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05"/>
        </w:tabs>
        <w:spacing w:before="4800" w:line="360" w:lineRule="exact"/>
        <w:jc w:val="center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融政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发</w:t>
      </w:r>
      <w:r>
        <w:rPr>
          <w:rFonts w:ascii="Times New Roman" w:hAnsi="Times New Roman" w:eastAsia="仿宋_GB2312"/>
          <w:color w:val="auto"/>
          <w:sz w:val="32"/>
          <w:szCs w:val="32"/>
        </w:rPr>
        <w:t>〔20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auto"/>
          <w:sz w:val="32"/>
          <w:szCs w:val="32"/>
        </w:rPr>
        <w:t>〕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color w:val="auto"/>
          <w:sz w:val="32"/>
          <w:szCs w:val="32"/>
        </w:rPr>
        <w:t>号</w:t>
      </w:r>
    </w:p>
    <w:p>
      <w:pPr>
        <w:spacing w:line="220" w:lineRule="exact"/>
        <w:jc w:val="center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bCs/>
          <w:color w:val="auto"/>
          <w:kern w:val="0"/>
          <w:sz w:val="44"/>
          <w:szCs w:val="44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bCs/>
          <w:color w:val="auto"/>
          <w:kern w:val="0"/>
          <w:sz w:val="44"/>
          <w:szCs w:val="44"/>
          <w:shd w:val="clear" w:color="auto" w:fill="FFFFFF"/>
          <w:lang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融水苗族自治县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pacing w:val="0"/>
          <w:sz w:val="44"/>
          <w:szCs w:val="44"/>
          <w:shd w:val="clear" w:color="auto" w:fill="FFFFFF"/>
        </w:rPr>
        <w:t>人民政府办公室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pacing w:val="0"/>
          <w:sz w:val="44"/>
          <w:szCs w:val="44"/>
          <w:shd w:val="clear" w:color="auto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pacing w:val="0"/>
          <w:sz w:val="44"/>
          <w:szCs w:val="44"/>
          <w:shd w:val="clear" w:color="auto" w:fill="FFFFFF"/>
          <w:lang w:eastAsia="zh-CN"/>
        </w:rPr>
        <w:t>印发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spacing w:val="0"/>
          <w:sz w:val="44"/>
          <w:szCs w:val="44"/>
          <w:shd w:val="clear" w:color="auto" w:fill="FFFFFF"/>
        </w:rPr>
        <w:t>《融水苗族自治县全民健身实施计划（2021—2025年）》的通知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  <w:lang w:eastAsia="zh-CN"/>
        </w:rPr>
        <w:t>乡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shd w:val="clear" w:color="auto" w:fill="FFFFFF"/>
        </w:rPr>
        <w:t>镇人民政府，县直各有关单位：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融水苗族自治县全民健身实施计划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（2021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》已经县人民政府同意，</w:t>
      </w:r>
      <w:r>
        <w:rPr>
          <w:rFonts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  <w:t>现印发给你们，请认真组织实施。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融水苗族自治县人民政府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2023年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融水苗族自治县全民健身实施计划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（2021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lang w:eastAsia="zh-CN"/>
        </w:rPr>
        <w:t>—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2025年）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为贯彻落实全民健身国家战略、健康中国战略，深化全民健身供给侧改革，全面构建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融水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更高水平的全民健身公共服务体系，更好满足人民群众日益增长的体育健身需求，不断提高人民群众的身体素质和健康水平，增强人民群众的获得感和幸福感，根据《广西壮族自治区人民政府关于印发广西全民健身实施计划（2021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2025年）的通知》（桂政发〔2021〕46号）精神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和《柳州市全民健身实施计划（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2025年）》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融水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实际，制定本计划。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（一）指导思想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以习近平新时代中国特色社会主义思想为指导，全面贯彻党的十九大和十九届历次全会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和二十大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精神，以及习近平总书记关于体育工作的重要论述，深入贯彻落实习近平总书记视察广西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4</w:t>
      </w:r>
      <w:r>
        <w:rPr>
          <w:rFonts w:hint="eastAsia" w:ascii="汉仪大黑简" w:hAnsi="汉仪大黑简" w:eastAsia="汉仪大黑简" w:cs="汉仪大黑简"/>
          <w:color w:val="auto"/>
          <w:spacing w:val="-6"/>
          <w:sz w:val="32"/>
          <w:szCs w:val="32"/>
        </w:rPr>
        <w:t>·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27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重要讲话精神和对柳州考察调研时的重要指示要求。坚持以人民为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中心，坚持新发展理念，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深入实施健康中国战略和全民健身国家战略，加快体育强国建设，构建更高水平的全民健身公共服务体系，充分发挥全民健身在提高人民健康水平、促进人的全面发展、推动经济社会发展、展示国家文化软实力等方面的综合价值与多元功能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构建基础设施建设、运营、管理体系完善，全民健身与全民健康深度融合，全民健身法治保障健全的更高水平的全民健身公共服务体系。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发展目标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到2025年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，全民健身公共服务均等化程度显著提高。以全民健身事业推动城市高质量跨越式发展，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城乡居民健身与健康水平明显提升，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全民健身公共服务体系更加完善，人民群众体育健身更加便利，健身热情进一步提高，各运动项目参与人数持续提升，经常参加体育锻炼人数比例达到45%，县、乡（镇）、行政村（社区）三级公共健身设施和社区15分钟健身圈实现全覆盖，全民健身组织网络更加健全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健身指导更加科学，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每千人拥有社会体育指导员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大型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体育场馆100%对公众开放，其中，享受中央免费低收费补助资金的体育场馆每年对公众开放不少于330天，平均每周开放不少于35小时。公共健身法治保障更加健全，推动实施国家、自治区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、柳州市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有关全民健身的各项政策法规标准，制定完善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融水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本地的全民健身规章制度，全民健身与体育培训、健康产业、休闲旅游等方面的发展更加融合。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加大全民健身场地设施建设。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推进体育设施规划建设，完善工作机制，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实施全民健身设施补短板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工程。用好公益性建设用地，有限规划建设贴近社区、便民实用的体育场地设施，倡导土地复合利用，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充分挖掘存量建设用地潜力，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加强乡村振兴、少数民族地区体育设施建设。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开展公共体育场馆开放服务提升行动，控制大型场馆数量，建立健全场馆运营管理机制，改造完善场馆硬件设施，做好场馆应急避难（险）功能转换预案，提升场馆使用效益。加强对公共体育场馆开放使用的评估督导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督促新建居住小区严格按照有关标准要求配建社区健身设施，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换一批老旧的健身设施，持续加大社区体育设施的改善力度。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优化场馆免低收费开放工作。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严格执行获补场馆免费低收费开放工作要求，加大场馆向青少年、老年人、残疾人等人群开放以及开展赛事、培训、讲座等公益活动的考核力度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，做好在新冠肺炎疫情防控常态化条件下各体育场馆向社会开放工作。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坚持以人民为中心的运营原则，建立健全各所属体育场馆、体育公园安全开放管理制度，推动各场馆高效、规范运营。推进场馆社会化合作与智能化升级。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扩大开放释放公共资源潜能。有序推进有条件的机关、企事业单位、学校等逐步向公众开放体育设施。完善健身路径等基础设施报建、维护、开放、使用管理机制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加大农村体育设施建设力度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每年做好体育基础设施建设计划，向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社区、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乡镇、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村屯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征集建设需求意见，基础设施建设要结合当地乡村、社区需求特点设置建设项目，简化申报手续，形成良好的建设管理监督、激发建设积极性。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广泛开展全民健身赛事活动。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发挥融水特色优势，常态化开展全民健身主题活动，按照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一县一品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的思路，根据融水本地特色开展壮族三月三民族体育炫、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芦笙踩堂、斗马等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各类群众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赛事活动，促进体育+旅游融合发展。支持企业、社会体育组织举办群众体育赛事活动，形成全社会参与，多项目覆盖、各层级联动的办赛体系，发展体育锻炼人口。支持举办各类残疾人体育赛事，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开展残健融合体育健身活动。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在有条件的项目开设残疾人组别。适应新冠肺炎疫情防控常态化要求的群众体育赛事体系，丰富赛事内容，扩大赛事活动辐射面，满足不同群体需求。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（四）完善科学健身权威评价体系。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落实国民体质监测、国家体育锻炼标准和全民健身活动状况调查制度。建立健全国民体质监测中心、国民体质监测站（点），实现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全县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民体质监测调查全覆盖。倡导机关、企业事业单位和有关组织、基层文化体育组织、居民（村民）委员会积极发动、组织本单位人员开展国民体质监测及《国家体育锻炼标准》测验达标活动，鼓励通过购买服务等方式定期开展居民、职工、学生体质监测，强化监测结果应用指导服务，有针对性地开展提升人体的力量、速度、耐力、灵敏、柔韧等五类素质的锻炼，引导群众爱健身，帮助群众会健身，提升全民体质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（五）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加强社会体育指导员队伍建设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深化社会体育指导员管理制度改革，适当降低准入门槛，扩大队伍规模，提高指导服务率和科学健身指导服务水平。弘扬全民健身志愿服务精神，开展线上线下志愿服务，推出具有地方特色的全民健身志愿服务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将体育志愿服务与乡村振兴等相结合，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打造全民健身志愿服务品牌，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提升社会体育指导员社会服务价值，为指导全民健身的广泛开展进一步夯实人才基础。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（六）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激发体育社会组织活力。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依照法规政策和章程建立健全法人治理结构，加强体育社团组织建设，通过政府购买服务等方式，推动体育社会组织积极承办体育赛事活动、培训、国民体质监测与健身指导等项目。完善以各类单项、行业和人群体育协会为支撑，基层体育组织为主体的全民健身组织网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完善社会体育组织成立登记前期审核，运行监督评价及注销登记管理制度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章程设置依法依规，运行管理规范，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构建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监事效能健全，社会监督有力的管理机制，筑牢社会体育组织良性发展法治保障。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对队伍稳定、组织活跃、专业素养高的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三大球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、乒乓球、羽毛球、骑行、跑步等自发性全民健身社会组织给予场地、教练、培训、等级评定等支持。将运动项目推广普及作为单项体育协会的主要评价指标。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（七）促进重点人群健身活动开展。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重视青少年、老年人、残疾人、妇女、农民，特别是乡村青少年、留守老人、妇女等特殊群体的健身需求，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合理调整适合未成年人使用的设施器材标准，在配备公共体育设施的社区、公园、绿地等公共场所，配备适合学龄前儿童大动作发展和身体锻炼的设备设施。提高健身设施适老化程度，研究推广适合老年人的体育健身休闲项目，组织开展适合老年人的赛事活动。完善公共健身设施无障碍环境，开展残疾人康复健身活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每年制定重点人群体育健身活动计划并抓好落实，以重点带动整体，促进我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全民健身全面发展。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（八）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推进全民健身融合发展。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eastAsia="仿宋_GB2312"/>
          <w:b w:val="0"/>
          <w:bCs w:val="0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深化体教融合。完善学校体育教学模式，保障学生每天校内、校外各1个小时体育活动时间。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支持社会体育组织进校园，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加大体育传统特色学校建设力度，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建立和培育学校体育项目代表队。开展民族传统体育进校园活动，创建体育传统特色学校。建立完善青少年体育赛事体系，实现教育系列与体育系列赛事融合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eastAsia="仿宋_GB2312"/>
          <w:b w:val="0"/>
          <w:bCs w:val="0"/>
          <w:sz w:val="32"/>
          <w:szCs w:val="32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推动体卫融合。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探索建立体育和卫生健康等部门协同、全社会共同参与的运动促进健康模式。推动体卫融合服务机构向基层覆盖延伸，推进体卫融合理论、科技和实践创新，推广常见慢性病运动干预项目和方法。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推动医院开设运动康复和科学健身门诊，鼓励将国民体质测试纳入医院体检项目，开展好体医融合复合型人才培训、科学健身指导服务月活动。每年按自治区要求开展国民体质监测工作。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（九）营造全民健身社会氛围。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普及全民健身文化，大力弘扬体育精神，讲好群众健身故事。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以先进的体育文化鼓舞人，以竞争、公平的体育风貌引导人，营造健康文明的全民健身社会氛围。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强化全民健身激励，开展全民运动健身模范社区创建。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充分调动各类主体办体育的积极性，鼓励社会力量参与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全民健身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发展，引导社会力量参与举办全民健身活动，丰富和完善全民健身公共服务体系，构建全社会共同参与的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大群体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（十）推动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体育产业发展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加快产业结构优化，提高体育产业的数字化、智能化、科技化水平。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深入贯彻落实体育强国和健康中国建设战略部署，建立健全各部门协同、全社会共同参与的体育赛事管理服务机制、场馆运营规范机制、体育产业资源交易机制等体育消费促进机制，加强体育市场监管，完善体育市场主体和从业人员信用记录，加大对体育市场违法违规经营行为的打击力度，全面营造良好体育消费环境，不断满足人民群众的体育健身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（一）加强组织领导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加强党对全民健身工作的全面领导，发挥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人民政府全民健身工作联席会议作用，推动完善政府主导、社会协同、公众参与、法治保障的全民健身工作机制。制定出台本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全民健身实施计划，完善多元投入机制，鼓励社会力量参与全民健身公共服务体系建设。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积极争取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地方财政加大体育事业投入力度，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将重点工作纳入政府年度为民办实事项目加以推进。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（二）壮大全民健身人才队伍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加强部门协作，统筹健身指导、运动康复、组织管理、宣传推广、志愿服务等全民健身人才队伍建设，鼓励各类体育人才实现柔性流动，为全民健身发展提供技能支持。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畅通各类培养渠道，引导扶持社会力量参与全民健身人才培养，加大对体育管理人员、社会体育指导员和全民健身志愿者的培训力度，搭建全民健身线上培训和交流平台，形成多元化的全民健身人才培养体系和科学评价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（三）加强全民健身安全保障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加强公共体育场馆、全民健身设施安全监管力度，建立全民健身赛事活动安全防范、应急保障和新冠疫情防控机制，完善全民健身赛事活动监管责任体系，强化赛事风险评估。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确保各类公共体育设施开放服务达到防疫、应急、疏散、产品质量和消防安全标准。建立户外运动安全分级管控体系。落实网络安全等级保护制度，加强全民健身相关信息系统安全保护和个人信息保护。坚持防控为先、动态调整，统筹赛事活动举办和新冠肺炎疫情防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（四）提供全民健身智慧化服务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开发国家社区体育活动管理服务系统，建设全民健身信息服务平台和公共体育设施电子地图，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运用互联网、大数据等科技，搭建体育数字化平台，提升体育场馆智能化运营效能，鼓励社会力量参与构建融水县体育信息平台，提供便利化的健身设施查询预定、体育培训报名、科学健身指导等服务，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逐步形成信息发布及时、服务获取便捷、信息反馈高效的全民健身智慧化服务机制。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1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（五）强化跟踪评估和督促指导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会同有关部门对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各社区、乡镇、村屯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贯彻落实本计划情况进行跟踪评估和督促指导，做好年度数据收集、统计和分析工作。建立完善全民健身实施计划实施进展情况监督与检查制度，制定全民健身公共服务评估指标体系，做好2025年本级全民健身实施计划实施效果全面评估工作。</w:t>
      </w:r>
    </w:p>
    <w:p>
      <w:pPr>
        <w:jc w:val="left"/>
        <w:rPr>
          <w:color w:val="auto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spacing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tabs>
          <w:tab w:val="left" w:pos="79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both"/>
        <w:textAlignment w:val="auto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方正小标宋简体"/>
          <w:color w:val="auto"/>
          <w:sz w:val="32"/>
          <w:szCs w:val="32"/>
        </w:rPr>
        <w:t>公开方式：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主动</w:t>
      </w:r>
      <w:r>
        <w:rPr>
          <w:rFonts w:ascii="Times New Roman" w:hAnsi="Times New Roman" w:eastAsia="黑体"/>
          <w:color w:val="auto"/>
          <w:sz w:val="32"/>
          <w:szCs w:val="32"/>
        </w:rPr>
        <w:t>公开</w:t>
      </w:r>
    </w:p>
    <w:p>
      <w:pPr>
        <w:tabs>
          <w:tab w:val="left" w:pos="7950"/>
        </w:tabs>
        <w:spacing w:line="560" w:lineRule="exact"/>
        <w:jc w:val="left"/>
        <w:rPr>
          <w:rFonts w:ascii="Times New Roman" w:hAnsi="Times New Roman" w:eastAsia="黑体"/>
          <w:color w:val="auto"/>
          <w:sz w:val="32"/>
          <w:szCs w:val="32"/>
        </w:rPr>
      </w:pPr>
    </w:p>
    <w:p>
      <w:pPr>
        <w:tabs>
          <w:tab w:val="left" w:pos="7950"/>
        </w:tabs>
        <w:spacing w:line="560" w:lineRule="exact"/>
        <w:ind w:firstLine="217" w:firstLineChars="68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/>
          <w:color w:val="auto"/>
          <w:sz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5613400" cy="33909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400" cy="339090"/>
                          <a:chOff x="4520" y="48772"/>
                          <a:chExt cx="8840" cy="534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4540" y="48772"/>
                            <a:ext cx="8805" cy="11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  <wps:wsp>
                        <wps:cNvPr id="3" name="直接连接符 3"/>
                        <wps:cNvCnPr/>
                        <wps:spPr>
                          <a:xfrm flipV="true">
                            <a:off x="4520" y="49294"/>
                            <a:ext cx="8840" cy="13"/>
                          </a:xfrm>
                          <a:prstGeom prst="line">
                            <a:avLst/>
                          </a:prstGeom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tru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3.3pt;height:26.7pt;width:442pt;z-index:251658240;mso-width-relative:page;mso-height-relative:page;" coordorigin="4520,48772" coordsize="8840,534" o:gfxdata="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FgAAAGRycy9QSwECFAAUAAAACACH&#10;TuJACgWjqNQAAAAFAQAADwAAAAAAAAABACAAAAA4AAAAZHJzL2Rvd25yZXYueG1sUEsBAhQAFAAA&#10;AAgAh07iQBhQLM6IAgAA6wYAAA4AAAAAAAAAAQAgAAAAOQEAAGRycy9lMm9Eb2MueG1sUEsFBgAA&#10;AAAGAAYAWQEAADMGAAAAAA==&#10;">
                <o:lock v:ext="edit" aspectratio="f"/>
                <v:line id="_x0000_s1026" o:spid="_x0000_s1026" o:spt="20" style="position:absolute;left:4540;top:48772;height:11;width:8805;" filled="f" stroked="t" coordsize="21600,21600" o:gfxdata="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LKlzYvAAAANoAAAAPAAAAAAAAAAEAIAAAADgAAABkcnMvZG93bnJldi54&#10;bWxQSwECFAAUAAAACACHTuJAMy8FnjsAAAA5AAAAEAAAAAAAAAABACAAAAAhAQAAZHJzL3NoYXBl&#10;eG1sLnhtbFBLBQYAAAAABgAGAFsBAADL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_x0000_s1026" o:spid="_x0000_s1026" o:spt="20" style="position:absolute;left:4520;top:49294;flip:y;height:13;width:8840;" filled="f" stroked="t" coordsize="21600,21600" o:gfxdata="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tyaOC7AAAA2gAAAA8AAAAAAAAAAQAgAAAAOAAAAGRycy9kb3ducmV2Lnht&#10;bFBLAQIUABQAAAAIAIdO4kAzLwWeOwAAADkAAAAQAAAAAAAAAAEAIAAAACABAABkcnMvc2hhcGV4&#10;bWwueG1sUEsFBgAAAAAGAAYAWwEAAMo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Times New Roman" w:hAnsi="Times New Roman" w:eastAsia="仿宋_GB2312"/>
          <w:color w:val="auto"/>
          <w:spacing w:val="8"/>
          <w:sz w:val="28"/>
          <w:szCs w:val="28"/>
        </w:rPr>
        <w:t>融水苗族自治县人民政府办公室</w:t>
      </w:r>
      <w:r>
        <w:rPr>
          <w:rFonts w:hint="eastAsia" w:ascii="Times New Roman" w:hAnsi="Times New Roman" w:eastAsia="仿宋_GB2312"/>
          <w:color w:val="auto"/>
          <w:spacing w:val="8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color w:val="auto"/>
          <w:spacing w:val="8"/>
          <w:sz w:val="28"/>
          <w:szCs w:val="28"/>
          <w:lang w:val="en-US" w:eastAsia="zh-CN"/>
        </w:rPr>
        <w:t xml:space="preserve">        </w:t>
      </w:r>
      <w:r>
        <w:rPr>
          <w:rFonts w:ascii="Times New Roman" w:hAnsi="Times New Roman" w:eastAsia="仿宋_GB2312"/>
          <w:color w:val="auto"/>
          <w:spacing w:val="8"/>
          <w:sz w:val="28"/>
          <w:szCs w:val="28"/>
        </w:rPr>
        <w:t>20</w:t>
      </w:r>
      <w:r>
        <w:rPr>
          <w:rFonts w:hint="eastAsia" w:ascii="Times New Roman" w:hAnsi="Times New Roman" w:eastAsia="仿宋_GB2312"/>
          <w:color w:val="auto"/>
          <w:spacing w:val="8"/>
          <w:sz w:val="28"/>
          <w:szCs w:val="28"/>
        </w:rPr>
        <w:t>2</w:t>
      </w:r>
      <w:r>
        <w:rPr>
          <w:rFonts w:hint="default" w:eastAsia="仿宋_GB2312"/>
          <w:color w:val="auto"/>
          <w:spacing w:val="8"/>
          <w:sz w:val="28"/>
          <w:szCs w:val="28"/>
          <w:lang w:val="en" w:eastAsia="zh-CN"/>
        </w:rPr>
        <w:t>3</w:t>
      </w:r>
      <w:r>
        <w:rPr>
          <w:rFonts w:ascii="Times New Roman" w:hAnsi="Times New Roman" w:eastAsia="仿宋_GB2312"/>
          <w:color w:val="auto"/>
          <w:spacing w:val="8"/>
          <w:sz w:val="28"/>
          <w:szCs w:val="28"/>
        </w:rPr>
        <w:t>年</w:t>
      </w:r>
      <w:r>
        <w:rPr>
          <w:rFonts w:hint="eastAsia" w:eastAsia="仿宋_GB2312"/>
          <w:color w:val="auto"/>
          <w:spacing w:val="8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_GB2312"/>
          <w:color w:val="auto"/>
          <w:spacing w:val="8"/>
          <w:sz w:val="28"/>
          <w:szCs w:val="28"/>
        </w:rPr>
        <w:t>月</w:t>
      </w:r>
      <w:r>
        <w:rPr>
          <w:rFonts w:hint="eastAsia" w:eastAsia="方正小标宋简体"/>
          <w:snapToGrid w:val="0"/>
          <w:color w:val="auto"/>
          <w:kern w:val="0"/>
          <w:sz w:val="28"/>
          <w:szCs w:val="28"/>
          <w:lang w:val="en-US" w:eastAsia="zh-CN"/>
        </w:rPr>
        <w:t>14</w:t>
      </w:r>
      <w:r>
        <w:rPr>
          <w:rFonts w:ascii="Times New Roman" w:hAnsi="Times New Roman" w:eastAsia="仿宋_GB2312"/>
          <w:color w:val="auto"/>
          <w:spacing w:val="8"/>
          <w:sz w:val="28"/>
          <w:szCs w:val="28"/>
        </w:rPr>
        <w:t>日印发</w:t>
      </w:r>
    </w:p>
    <w:sectPr>
      <w:footerReference r:id="rId5" w:type="default"/>
      <w:pgSz w:w="11906" w:h="16838"/>
      <w:pgMar w:top="2041" w:right="1531" w:bottom="2041" w:left="1587" w:header="850" w:footer="1531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7E621"/>
    <w:rsid w:val="3C331470"/>
    <w:rsid w:val="3EDFCCD4"/>
    <w:rsid w:val="3F5B92E1"/>
    <w:rsid w:val="5BFF3AA1"/>
    <w:rsid w:val="67BB9AFB"/>
    <w:rsid w:val="6B9A7B46"/>
    <w:rsid w:val="6DF185B8"/>
    <w:rsid w:val="77BF0AE1"/>
    <w:rsid w:val="77FF2D4D"/>
    <w:rsid w:val="7BD1A9D3"/>
    <w:rsid w:val="7E7F7AF3"/>
    <w:rsid w:val="7FAE36E1"/>
    <w:rsid w:val="7FF98A94"/>
    <w:rsid w:val="B79B569F"/>
    <w:rsid w:val="BDF2B9DF"/>
    <w:rsid w:val="BFFF295A"/>
    <w:rsid w:val="D73E3BA2"/>
    <w:rsid w:val="DFDD53CE"/>
    <w:rsid w:val="EF798563"/>
    <w:rsid w:val="EFF5842C"/>
    <w:rsid w:val="F7F61215"/>
    <w:rsid w:val="FBBCE3D4"/>
    <w:rsid w:val="FBF94E42"/>
    <w:rsid w:val="FD4F6145"/>
    <w:rsid w:val="FE0CF630"/>
    <w:rsid w:val="FFF3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Autospacing="0" w:afterAutospacing="0" w:line="357" w:lineRule="atLeast"/>
      <w:jc w:val="both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adjustRightInd/>
      <w:snapToGrid/>
      <w:spacing w:before="340" w:beforeAutospacing="0" w:after="330" w:afterAutospacing="0" w:line="578" w:lineRule="auto"/>
      <w:ind w:firstLine="0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600" w:lineRule="exact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next w:val="4"/>
    <w:qFormat/>
    <w:uiPriority w:val="0"/>
    <w:pPr>
      <w:ind w:firstLine="0"/>
    </w:pPr>
    <w:rPr>
      <w:rFonts w:ascii="Calibri" w:hAnsi="Calibri"/>
      <w:kern w:val="0"/>
    </w:rPr>
  </w:style>
  <w:style w:type="paragraph" w:styleId="4">
    <w:name w:val="Intense Quote"/>
    <w:basedOn w:val="1"/>
    <w:next w:val="1"/>
    <w:qFormat/>
    <w:uiPriority w:val="99"/>
    <w:pPr>
      <w:wordWrap w:val="0"/>
      <w:spacing w:before="360" w:after="360"/>
      <w:ind w:left="950" w:right="950"/>
      <w:jc w:val="center"/>
    </w:pPr>
    <w:rPr>
      <w:i/>
    </w:rPr>
  </w:style>
  <w:style w:type="paragraph" w:styleId="6">
    <w:name w:val="Body Text Indent"/>
    <w:basedOn w:val="1"/>
    <w:qFormat/>
    <w:uiPriority w:val="0"/>
    <w:pPr>
      <w:spacing w:beforeAutospacing="0" w:after="120" w:afterAutospacing="0"/>
      <w:ind w:left="420" w:leftChars="200"/>
    </w:pPr>
    <w:rPr>
      <w:rFonts w:ascii="Calibri" w:hAnsi="Calibri"/>
      <w:kern w:val="0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spacing w:beforeAutospacing="0" w:afterAutospacing="0"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Autospacing="0" w:afterAutospacing="0"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Char"/>
    <w:basedOn w:val="12"/>
    <w:link w:val="8"/>
    <w:qFormat/>
    <w:uiPriority w:val="0"/>
    <w:rPr>
      <w:color w:val="000000"/>
      <w:sz w:val="18"/>
      <w:szCs w:val="18"/>
    </w:rPr>
  </w:style>
  <w:style w:type="character" w:customStyle="1" w:styleId="14">
    <w:name w:val="页脚 Char"/>
    <w:basedOn w:val="12"/>
    <w:link w:val="7"/>
    <w:qFormat/>
    <w:uiPriority w:val="0"/>
    <w:rPr>
      <w:color w:val="000000"/>
      <w:sz w:val="18"/>
      <w:szCs w:val="18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2158</Words>
  <Characters>2169</Characters>
  <Paragraphs>81</Paragraphs>
  <TotalTime>1</TotalTime>
  <ScaleCrop>false</ScaleCrop>
  <LinksUpToDate>false</LinksUpToDate>
  <CharactersWithSpaces>2556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2020-12-30T03:54:00Z</dcterms:created>
  <dc:creator>娟娟细语</dc:creator>
  <cp:lastModifiedBy>gxxc</cp:lastModifiedBy>
  <cp:lastPrinted>2023-03-21T09:06:00Z</cp:lastPrinted>
  <dcterms:modified xsi:type="dcterms:W3CDTF">2023-04-24T10:08:35Z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55A9024C5C5149079AC86164F62D3C6D</vt:lpwstr>
  </property>
</Properties>
</file>