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4800" w:line="3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融政</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办发</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〔20</w:t>
      </w:r>
      <w:r>
        <w:rPr>
          <w:rFonts w:hint="eastAsia"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w:t>
      </w:r>
      <w:r>
        <w:rPr>
          <w:rFonts w:hint="eastAsia"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号</w:t>
      </w:r>
    </w:p>
    <w:p>
      <w:pPr>
        <w:keepNext w:val="0"/>
        <w:keepLines w:val="0"/>
        <w:pageBreakBefore w:val="0"/>
        <w:widowControl w:val="0"/>
        <w:shd w:val="clear" w:color="auto" w:fill="auto"/>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p>
    <w:p>
      <w:pPr>
        <w:keepNext w:val="0"/>
        <w:keepLines w:val="0"/>
        <w:pageBreakBefore w:val="0"/>
        <w:widowControl w:val="0"/>
        <w:shd w:val="clear" w:color="auto" w:fill="auto"/>
        <w:kinsoku/>
        <w:wordWrap/>
        <w:overflowPunct/>
        <w:topLinePunct w:val="0"/>
        <w:bidi w:val="0"/>
        <w:snapToGrid/>
        <w:spacing w:line="600" w:lineRule="exact"/>
        <w:jc w:val="center"/>
        <w:textAlignment w:val="auto"/>
        <w:rPr>
          <w:rFonts w:hint="default" w:ascii="Times New Roman" w:hAnsi="Times New Roman" w:eastAsia="方正小标宋简体" w:cs="Times New Roman"/>
          <w:bCs/>
          <w:color w:val="000000" w:themeColor="text1"/>
          <w:spacing w:val="0"/>
          <w:kern w:val="2"/>
          <w:sz w:val="44"/>
          <w:szCs w:val="44"/>
          <w:shd w:val="clear" w:color="auto" w:fill="FFFFFF"/>
          <w:lang w:bidi="ar"/>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000000" w:themeColor="text1"/>
          <w:spacing w:val="0"/>
          <w:kern w:val="2"/>
          <w:sz w:val="44"/>
          <w:szCs w:val="44"/>
          <w:shd w:val="clear" w:color="auto" w:fill="FFFFFF"/>
          <w:lang w:bidi="ar"/>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000000" w:themeColor="text1"/>
          <w:spacing w:val="0"/>
          <w:kern w:val="2"/>
          <w:sz w:val="44"/>
          <w:szCs w:val="44"/>
          <w:lang w:eastAsia="zh-CN"/>
          <w14:textFill>
            <w14:solidFill>
              <w14:schemeClr w14:val="tx1"/>
            </w14:solidFill>
          </w14:textFill>
        </w:rPr>
      </w:pPr>
      <w:r>
        <w:rPr>
          <w:rFonts w:hint="eastAsia" w:ascii="Times New Roman" w:hAnsi="Times New Roman" w:eastAsia="方正小标宋简体" w:cs="方正小标宋简体"/>
          <w:bCs/>
          <w:color w:val="000000" w:themeColor="text1"/>
          <w:spacing w:val="0"/>
          <w:kern w:val="2"/>
          <w:sz w:val="44"/>
          <w:szCs w:val="44"/>
          <w:shd w:val="clear" w:color="auto" w:fill="FFFFFF"/>
          <w:lang w:bidi="ar"/>
          <w14:textFill>
            <w14:solidFill>
              <w14:schemeClr w14:val="tx1"/>
            </w14:solidFill>
          </w14:textFill>
        </w:rPr>
        <w:t>融水苗族自治县人民政府</w:t>
      </w:r>
      <w:r>
        <w:rPr>
          <w:rFonts w:hint="eastAsia" w:ascii="Times New Roman" w:hAnsi="Times New Roman" w:eastAsia="方正小标宋简体" w:cs="方正小标宋简体"/>
          <w:bCs/>
          <w:color w:val="000000" w:themeColor="text1"/>
          <w:spacing w:val="0"/>
          <w:kern w:val="2"/>
          <w:sz w:val="44"/>
          <w:szCs w:val="44"/>
          <w:shd w:val="clear" w:color="auto" w:fill="FFFFFF"/>
          <w:lang w:eastAsia="zh-CN" w:bidi="ar"/>
          <w14:textFill>
            <w14:solidFill>
              <w14:schemeClr w14:val="tx1"/>
            </w14:solidFill>
          </w14:textFill>
        </w:rPr>
        <w:t>办公室</w:t>
      </w: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color w:val="000000" w:themeColor="text1"/>
          <w:spacing w:val="0"/>
          <w:kern w:val="2"/>
          <w:sz w:val="44"/>
          <w:szCs w:val="44"/>
          <w:lang w:eastAsia="zh-CN"/>
          <w14:textFill>
            <w14:solidFill>
              <w14:schemeClr w14:val="tx1"/>
            </w14:solidFill>
          </w14:textFill>
        </w:rPr>
      </w:pPr>
      <w:r>
        <w:rPr>
          <w:rFonts w:hint="eastAsia" w:ascii="Times New Roman" w:hAnsi="Times New Roman" w:eastAsia="方正小标宋简体" w:cs="方正小标宋简体"/>
          <w:color w:val="000000" w:themeColor="text1"/>
          <w:spacing w:val="0"/>
          <w:kern w:val="2"/>
          <w:sz w:val="44"/>
          <w:szCs w:val="44"/>
          <w:lang w:eastAsia="zh-CN"/>
          <w14:textFill>
            <w14:solidFill>
              <w14:schemeClr w14:val="tx1"/>
            </w14:solidFill>
          </w14:textFill>
        </w:rPr>
        <w:t>关于印发《</w:t>
      </w:r>
      <w:r>
        <w:rPr>
          <w:rFonts w:hint="eastAsia" w:ascii="Times New Roman" w:hAnsi="Times New Roman" w:eastAsia="方正小标宋简体" w:cs="方正小标宋简体"/>
          <w:color w:val="000000" w:themeColor="text1"/>
          <w:spacing w:val="0"/>
          <w:kern w:val="2"/>
          <w:sz w:val="44"/>
          <w:szCs w:val="44"/>
          <w14:textFill>
            <w14:solidFill>
              <w14:schemeClr w14:val="tx1"/>
            </w14:solidFill>
          </w14:textFill>
        </w:rPr>
        <w:t>融水苗族自治县2023年</w:t>
      </w:r>
      <w:r>
        <w:rPr>
          <w:rFonts w:hint="eastAsia" w:ascii="Times New Roman" w:hAnsi="Times New Roman" w:eastAsia="方正小标宋简体" w:cs="方正小标宋简体"/>
          <w:color w:val="000000" w:themeColor="text1"/>
          <w:spacing w:val="0"/>
          <w:kern w:val="2"/>
          <w:sz w:val="44"/>
          <w:szCs w:val="44"/>
          <w:lang w:eastAsia="zh-CN"/>
          <w14:textFill>
            <w14:solidFill>
              <w14:schemeClr w14:val="tx1"/>
            </w14:solidFill>
          </w14:textFill>
        </w:rPr>
        <w:t>糖料蔗</w:t>
      </w:r>
      <w:r>
        <w:rPr>
          <w:rFonts w:hint="eastAsia" w:ascii="Times New Roman" w:hAnsi="Times New Roman" w:eastAsia="方正小标宋简体" w:cs="方正小标宋简体"/>
          <w:color w:val="000000" w:themeColor="text1"/>
          <w:spacing w:val="0"/>
          <w:kern w:val="2"/>
          <w:sz w:val="44"/>
          <w:szCs w:val="44"/>
          <w14:textFill>
            <w14:solidFill>
              <w14:schemeClr w14:val="tx1"/>
            </w14:solidFill>
          </w14:textFill>
        </w:rPr>
        <w:t>发展工作实施方案</w:t>
      </w:r>
      <w:r>
        <w:rPr>
          <w:rFonts w:hint="eastAsia" w:ascii="Times New Roman" w:hAnsi="Times New Roman" w:eastAsia="方正小标宋简体" w:cs="方正小标宋简体"/>
          <w:color w:val="000000" w:themeColor="text1"/>
          <w:spacing w:val="0"/>
          <w:kern w:val="2"/>
          <w:sz w:val="44"/>
          <w:szCs w:val="44"/>
          <w:lang w:eastAsia="zh-CN"/>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olor w:val="000000" w:themeColor="text1"/>
          <w:spacing w:val="0"/>
          <w:kern w:val="2"/>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pPr>
      <w:r>
        <w:rPr>
          <w:rFonts w:ascii="Times New Roman" w:hAnsi="Times New Roman" w:eastAsia="仿宋_GB2312"/>
          <w:color w:val="000000" w:themeColor="text1"/>
          <w:spacing w:val="0"/>
          <w:kern w:val="2"/>
          <w:sz w:val="32"/>
          <w:szCs w:val="32"/>
          <w14:textFill>
            <w14:solidFill>
              <w14:schemeClr w14:val="tx1"/>
            </w14:solidFill>
          </w14:textFill>
        </w:rPr>
        <w:t>各</w:t>
      </w:r>
      <w:r>
        <w:rPr>
          <w:rFonts w:hint="eastAsia" w:ascii="Times New Roman" w:hAnsi="Times New Roman" w:eastAsia="仿宋_GB2312"/>
          <w:color w:val="000000" w:themeColor="text1"/>
          <w:spacing w:val="0"/>
          <w:kern w:val="2"/>
          <w:sz w:val="32"/>
          <w:szCs w:val="32"/>
          <w:lang w:eastAsia="zh-CN"/>
          <w14:textFill>
            <w14:solidFill>
              <w14:schemeClr w14:val="tx1"/>
            </w14:solidFill>
          </w14:textFill>
        </w:rPr>
        <w:t>有关</w:t>
      </w:r>
      <w:r>
        <w:rPr>
          <w:rFonts w:ascii="Times New Roman" w:hAnsi="Times New Roman" w:eastAsia="仿宋_GB2312"/>
          <w:color w:val="000000" w:themeColor="text1"/>
          <w:spacing w:val="0"/>
          <w:kern w:val="2"/>
          <w:sz w:val="32"/>
          <w:szCs w:val="32"/>
          <w14:textFill>
            <w14:solidFill>
              <w14:schemeClr w14:val="tx1"/>
            </w14:solidFill>
          </w14:textFill>
        </w:rPr>
        <w:t>乡镇人民政府</w:t>
      </w:r>
      <w:r>
        <w:rPr>
          <w:rFonts w:hint="eastAsia" w:ascii="Times New Roman" w:hAnsi="Times New Roman" w:eastAsia="仿宋_GB2312"/>
          <w:color w:val="000000" w:themeColor="text1"/>
          <w:spacing w:val="0"/>
          <w:kern w:val="2"/>
          <w:sz w:val="32"/>
          <w:szCs w:val="32"/>
          <w:lang w:val="en-US" w:eastAsia="zh-CN"/>
          <w14:textFill>
            <w14:solidFill>
              <w14:schemeClr w14:val="tx1"/>
            </w14:solidFill>
          </w14:textFill>
        </w:rPr>
        <w:t>，</w:t>
      </w:r>
      <w:r>
        <w:rPr>
          <w:rFonts w:ascii="Times New Roman" w:hAnsi="Times New Roman" w:eastAsia="仿宋_GB2312"/>
          <w:color w:val="000000" w:themeColor="text1"/>
          <w:spacing w:val="0"/>
          <w:kern w:val="2"/>
          <w:sz w:val="32"/>
          <w:szCs w:val="32"/>
          <w14:textFill>
            <w14:solidFill>
              <w14:schemeClr w14:val="tx1"/>
            </w14:solidFill>
          </w14:textFill>
        </w:rPr>
        <w:t>县直机关各有关部门</w:t>
      </w:r>
      <w:r>
        <w:rPr>
          <w:rFonts w:hint="eastAsia" w:ascii="Times New Roman" w:hAnsi="Times New Roman" w:eastAsia="仿宋_GB2312"/>
          <w:color w:val="000000" w:themeColor="text1"/>
          <w:spacing w:val="0"/>
          <w:kern w:val="2"/>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广西凤糖融水和睦制糖有限责任公司：</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ascii="Times New Roman" w:hAnsi="Times New Roman" w:eastAsia="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融水苗族自治县2023年</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糖料蔗</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发展工作实施方案</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w:t>
      </w:r>
      <w:r>
        <w:rPr>
          <w:rFonts w:ascii="Times New Roman" w:hAnsi="Times New Roman" w:eastAsia="仿宋_GB2312"/>
          <w:color w:val="000000" w:themeColor="text1"/>
          <w:spacing w:val="0"/>
          <w:kern w:val="2"/>
          <w:sz w:val="32"/>
          <w:szCs w:val="32"/>
          <w14:textFill>
            <w14:solidFill>
              <w14:schemeClr w14:val="tx1"/>
            </w14:solidFill>
          </w14:textFill>
        </w:rPr>
        <w:t>已经县人民政府同意，现印发给你们，请</w:t>
      </w:r>
      <w:r>
        <w:rPr>
          <w:rFonts w:hint="eastAsia" w:ascii="Times New Roman" w:hAnsi="Times New Roman" w:eastAsia="仿宋_GB2312"/>
          <w:color w:val="000000" w:themeColor="text1"/>
          <w:spacing w:val="0"/>
          <w:kern w:val="2"/>
          <w:sz w:val="32"/>
          <w:szCs w:val="32"/>
          <w:lang w:eastAsia="zh-CN"/>
          <w14:textFill>
            <w14:solidFill>
              <w14:schemeClr w14:val="tx1"/>
            </w14:solidFill>
          </w14:textFill>
        </w:rPr>
        <w:t>认真组织实施</w:t>
      </w:r>
      <w:r>
        <w:rPr>
          <w:rFonts w:ascii="Times New Roman" w:hAnsi="Times New Roman" w:eastAsia="仿宋_GB2312"/>
          <w:color w:val="000000" w:themeColor="text1"/>
          <w:spacing w:val="0"/>
          <w:kern w:val="2"/>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Times New Roman" w:hAnsi="Times New Roman"/>
          <w:color w:val="000000" w:themeColor="text1"/>
          <w:spacing w:val="0"/>
          <w:kern w:val="2"/>
          <w:sz w:val="32"/>
          <w:szCs w:val="32"/>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right="0" w:rightChars="0" w:firstLine="3840" w:firstLineChars="1200"/>
        <w:textAlignment w:val="auto"/>
        <w:outlineLvl w:val="9"/>
        <w:rPr>
          <w:rFonts w:hint="default" w:ascii="Times New Roman" w:hAnsi="Times New Roman" w:eastAsia="仿宋_GB2312" w:cs="Times New Roman"/>
          <w:bCs/>
          <w:color w:val="000000" w:themeColor="text1"/>
          <w:spacing w:val="0"/>
          <w:kern w:val="2"/>
          <w:sz w:val="32"/>
          <w:szCs w:val="32"/>
          <w:shd w:val="clear" w:color="auto" w:fill="FFFFFF"/>
          <w:lang w:val="en-US" w:eastAsia="zh-CN" w:bidi="ar"/>
          <w14:textFill>
            <w14:solidFill>
              <w14:schemeClr w14:val="tx1"/>
            </w14:solidFill>
          </w14:textFill>
        </w:rPr>
      </w:pPr>
      <w:r>
        <w:rPr>
          <w:rFonts w:hint="eastAsia" w:ascii="Times New Roman" w:hAnsi="Times New Roman" w:eastAsia="仿宋_GB2312" w:cs="Times New Roman"/>
          <w:bCs/>
          <w:color w:val="000000" w:themeColor="text1"/>
          <w:spacing w:val="0"/>
          <w:kern w:val="2"/>
          <w:sz w:val="32"/>
          <w:szCs w:val="32"/>
          <w:shd w:val="clear" w:color="auto" w:fill="FFFFFF"/>
          <w:lang w:val="en-US" w:eastAsia="zh-CN" w:bidi="ar"/>
          <w14:textFill>
            <w14:solidFill>
              <w14:schemeClr w14:val="tx1"/>
            </w14:solidFill>
          </w14:textFill>
        </w:rPr>
        <w:t>融水苗族自治县人民政府办公室</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right="0" w:rightChars="0" w:firstLine="4800" w:firstLineChars="1500"/>
        <w:jc w:val="both"/>
        <w:textAlignment w:val="auto"/>
        <w:outlineLvl w:val="9"/>
        <w:rPr>
          <w:rFonts w:hint="eastAsia" w:ascii="Times New Roman" w:hAnsi="Times New Roman" w:eastAsia="仿宋_GB2312" w:cs="Times New Roman"/>
          <w:bCs/>
          <w:color w:val="000000" w:themeColor="text1"/>
          <w:spacing w:val="0"/>
          <w:kern w:val="2"/>
          <w:sz w:val="32"/>
          <w:szCs w:val="32"/>
          <w:shd w:val="clear" w:color="auto" w:fill="FFFFFF"/>
          <w:lang w:val="en-US" w:eastAsia="zh-CN" w:bidi="ar"/>
          <w14:textFill>
            <w14:solidFill>
              <w14:schemeClr w14:val="tx1"/>
            </w14:solidFill>
          </w14:textFill>
        </w:rPr>
      </w:pPr>
      <w:r>
        <w:rPr>
          <w:rFonts w:hint="eastAsia" w:ascii="Times New Roman" w:hAnsi="Times New Roman" w:eastAsia="仿宋_GB2312" w:cs="Times New Roman"/>
          <w:bCs/>
          <w:color w:val="000000" w:themeColor="text1"/>
          <w:spacing w:val="0"/>
          <w:kern w:val="2"/>
          <w:sz w:val="32"/>
          <w:szCs w:val="32"/>
          <w:shd w:val="clear" w:color="auto" w:fill="FFFFFF"/>
          <w:lang w:val="en-US" w:eastAsia="zh-CN" w:bidi="ar"/>
          <w14:textFill>
            <w14:solidFill>
              <w14:schemeClr w14:val="tx1"/>
            </w14:solidFill>
          </w14:textFill>
        </w:rPr>
        <w:t>2023年2月13日</w:t>
      </w: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color w:val="000000" w:themeColor="text1"/>
          <w:spacing w:val="0"/>
          <w:kern w:val="2"/>
          <w:sz w:val="44"/>
          <w:szCs w:val="44"/>
          <w14:textFill>
            <w14:solidFill>
              <w14:schemeClr w14:val="tx1"/>
            </w14:solidFill>
          </w14:textFill>
        </w:rPr>
      </w:pPr>
      <w:r>
        <w:rPr>
          <w:rFonts w:hint="eastAsia" w:ascii="Times New Roman" w:hAnsi="Times New Roman" w:eastAsia="方正小标宋简体" w:cs="方正小标宋简体"/>
          <w:color w:val="000000" w:themeColor="text1"/>
          <w:spacing w:val="0"/>
          <w:kern w:val="2"/>
          <w:sz w:val="44"/>
          <w:szCs w:val="44"/>
          <w14:textFill>
            <w14:solidFill>
              <w14:schemeClr w14:val="tx1"/>
            </w14:solidFill>
          </w14:textFill>
        </w:rPr>
        <w:t>融水苗族自治县2023年</w:t>
      </w:r>
      <w:r>
        <w:rPr>
          <w:rFonts w:hint="eastAsia" w:ascii="Times New Roman" w:hAnsi="Times New Roman" w:eastAsia="方正小标宋简体" w:cs="方正小标宋简体"/>
          <w:color w:val="000000" w:themeColor="text1"/>
          <w:spacing w:val="0"/>
          <w:kern w:val="2"/>
          <w:sz w:val="44"/>
          <w:szCs w:val="44"/>
          <w:lang w:eastAsia="zh-CN"/>
          <w14:textFill>
            <w14:solidFill>
              <w14:schemeClr w14:val="tx1"/>
            </w14:solidFill>
          </w14:textFill>
        </w:rPr>
        <w:t>糖料蔗</w:t>
      </w:r>
      <w:r>
        <w:rPr>
          <w:rFonts w:hint="eastAsia" w:ascii="Times New Roman" w:hAnsi="Times New Roman" w:eastAsia="方正小标宋简体" w:cs="方正小标宋简体"/>
          <w:color w:val="000000" w:themeColor="text1"/>
          <w:spacing w:val="0"/>
          <w:kern w:val="2"/>
          <w:sz w:val="44"/>
          <w:szCs w:val="44"/>
          <w14:textFill>
            <w14:solidFill>
              <w14:schemeClr w14:val="tx1"/>
            </w14:solidFill>
          </w14:textFill>
        </w:rPr>
        <w:t>发展工作</w:t>
      </w: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FZXBSJW--GB1-0"/>
          <w:color w:val="000000" w:themeColor="text1"/>
          <w:spacing w:val="0"/>
          <w:kern w:val="2"/>
          <w:sz w:val="44"/>
          <w:szCs w:val="44"/>
          <w14:textFill>
            <w14:solidFill>
              <w14:schemeClr w14:val="tx1"/>
            </w14:solidFill>
          </w14:textFill>
        </w:rPr>
      </w:pPr>
      <w:r>
        <w:rPr>
          <w:rFonts w:hint="eastAsia" w:ascii="Times New Roman" w:hAnsi="Times New Roman" w:eastAsia="方正小标宋简体" w:cs="方正小标宋简体"/>
          <w:color w:val="000000" w:themeColor="text1"/>
          <w:spacing w:val="0"/>
          <w:kern w:val="2"/>
          <w:sz w:val="44"/>
          <w:szCs w:val="44"/>
          <w14:textFill>
            <w14:solidFill>
              <w14:schemeClr w14:val="tx1"/>
            </w14:solidFill>
          </w14:textFill>
        </w:rPr>
        <w:t>实施方案</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textAlignment w:val="auto"/>
        <w:rPr>
          <w:rFonts w:ascii="Times New Roman" w:hAnsi="Times New Roman" w:cs="仿宋_GB2312"/>
          <w:color w:val="000000" w:themeColor="text1"/>
          <w:spacing w:val="0"/>
          <w:kern w:val="2"/>
          <w:szCs w:val="32"/>
          <w14:textFill>
            <w14:solidFill>
              <w14:schemeClr w14:val="tx1"/>
            </w14:solidFill>
          </w14:textFill>
        </w:rPr>
      </w:pPr>
    </w:p>
    <w:p>
      <w:pPr>
        <w:keepNext w:val="0"/>
        <w:keepLines w:val="0"/>
        <w:pageBreakBefore w:val="0"/>
        <w:widowControl w:val="0"/>
        <w:suppressLineNumbers w:val="0"/>
        <w:kinsoku/>
        <w:wordWrap/>
        <w:overflowPunct/>
        <w:topLinePunct w:val="0"/>
        <w:bidi w:val="0"/>
        <w:snapToGrid/>
        <w:spacing w:line="540" w:lineRule="exact"/>
        <w:ind w:firstLine="640" w:firstLineChars="200"/>
        <w:jc w:val="both"/>
        <w:rPr>
          <w:rFonts w:hint="eastAsia" w:ascii="仿宋_GB2312" w:hAnsi="仿宋_GB2312" w:eastAsia="仿宋_GB2312" w:cs="仿宋_GB2312"/>
          <w:color w:val="000000" w:themeColor="text1"/>
          <w:spacing w:val="0"/>
          <w:kern w:val="2"/>
          <w:sz w:val="32"/>
          <w:szCs w:val="32"/>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14:textFill>
            <w14:solidFill>
              <w14:schemeClr w14:val="tx1"/>
            </w14:solidFill>
          </w14:textFill>
        </w:rPr>
        <w:t>为</w:t>
      </w:r>
      <w:r>
        <w:rPr>
          <w:rFonts w:hint="eastAsia" w:ascii="仿宋_GB2312" w:hAnsi="仿宋_GB2312" w:eastAsia="仿宋_GB2312" w:cs="仿宋_GB2312"/>
          <w:color w:val="000000" w:themeColor="text1"/>
          <w:spacing w:val="0"/>
          <w:kern w:val="2"/>
          <w:sz w:val="32"/>
          <w:szCs w:val="32"/>
          <w:lang w:eastAsia="zh-CN"/>
          <w14:textFill>
            <w14:solidFill>
              <w14:schemeClr w14:val="tx1"/>
            </w14:solidFill>
          </w14:textFill>
        </w:rPr>
        <w:t>贯彻</w:t>
      </w:r>
      <w:r>
        <w:rPr>
          <w:rFonts w:hint="eastAsia" w:ascii="仿宋_GB2312" w:hAnsi="仿宋_GB2312" w:eastAsia="仿宋_GB2312" w:cs="仿宋_GB2312"/>
          <w:color w:val="000000" w:themeColor="text1"/>
          <w:spacing w:val="0"/>
          <w:kern w:val="2"/>
          <w:sz w:val="32"/>
          <w:szCs w:val="32"/>
          <w14:textFill>
            <w14:solidFill>
              <w14:schemeClr w14:val="tx1"/>
            </w14:solidFill>
          </w14:textFill>
        </w:rPr>
        <w:t>落实</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自治区党委、自治区人民政府“两个不减少、一个稳步提高”（即糖料蔗生产保护区面积不减少、糖料蔗种植面积不减少、糖料蔗产量稳步提高）的要求</w:t>
      </w:r>
      <w:r>
        <w:rPr>
          <w:rFonts w:hint="eastAsia" w:ascii="仿宋_GB2312" w:hAnsi="仿宋_GB2312" w:eastAsia="仿宋_GB2312" w:cs="仿宋_GB2312"/>
          <w:color w:val="000000" w:themeColor="text1"/>
          <w:spacing w:val="0"/>
          <w:kern w:val="2"/>
          <w:sz w:val="32"/>
          <w:szCs w:val="32"/>
          <w14:textFill>
            <w14:solidFill>
              <w14:schemeClr w14:val="tx1"/>
            </w14:solidFill>
          </w14:textFill>
        </w:rPr>
        <w:t>，促进我县糖料蔗支柱产业持续稳定发展，助推产业振兴，增加蔗农收入，巩固拓展脱贫攻坚成果同乡村振兴有效衔接，特制定本方案。</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rPr>
          <w:rFonts w:hint="eastAsia" w:ascii="Times New Roman" w:hAnsi="Times New Roman" w:eastAsia="黑体" w:cs="黑体"/>
          <w:color w:val="000000" w:themeColor="text1"/>
          <w:spacing w:val="0"/>
          <w:kern w:val="2"/>
          <w:sz w:val="32"/>
          <w:szCs w:val="32"/>
          <w14:textFill>
            <w14:solidFill>
              <w14:schemeClr w14:val="tx1"/>
            </w14:solidFill>
          </w14:textFill>
        </w:rPr>
      </w:pPr>
      <w:r>
        <w:rPr>
          <w:rFonts w:hint="eastAsia" w:ascii="Times New Roman" w:hAnsi="Times New Roman" w:eastAsia="黑体" w:cs="黑体"/>
          <w:color w:val="000000" w:themeColor="text1"/>
          <w:spacing w:val="0"/>
          <w:kern w:val="2"/>
          <w:sz w:val="32"/>
          <w:szCs w:val="32"/>
          <w14:textFill>
            <w14:solidFill>
              <w14:schemeClr w14:val="tx1"/>
            </w14:solidFill>
          </w14:textFill>
        </w:rPr>
        <w:t>一、指导思想</w:t>
      </w:r>
    </w:p>
    <w:p>
      <w:pPr>
        <w:keepNext w:val="0"/>
        <w:keepLines w:val="0"/>
        <w:pageBreakBefore w:val="0"/>
        <w:widowControl w:val="0"/>
        <w:kinsoku/>
        <w:wordWrap/>
        <w:overflowPunct/>
        <w:topLinePunct w:val="0"/>
        <w:bidi w:val="0"/>
        <w:snapToGrid/>
        <w:spacing w:line="54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以习近平新时代中国特色社会主义思想为指导，全面贯彻党的二十大精神和习近平总书记在参加党的二十大广西代表团全体会议时的重要讲话精神，以糖业机制体制改革为契机，立足新发展阶段、完整准确、全面贯彻新发展理念，按照自治区、柳州市党委、政府的</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决策</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部署，以推动高质量发展为主题，加强延链补链、降本增效、融合发展，全面提升融水糖业竞争力，为巩固拓展脱贫攻坚成果同乡村振兴有效衔接作出积极贡献。</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黑体" w:cs="黑体"/>
          <w:color w:val="000000" w:themeColor="text1"/>
          <w:spacing w:val="0"/>
          <w:kern w:val="2"/>
          <w:sz w:val="32"/>
          <w:szCs w:val="32"/>
          <w14:textFill>
            <w14:solidFill>
              <w14:schemeClr w14:val="tx1"/>
            </w14:solidFill>
          </w14:textFill>
        </w:rPr>
        <w:t>二、目标任务</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2023年全县稳定种蔗面积7.5万亩左右，总产量35万吨以上，其中：新扩种面积1万亩，糖料蔗脱毒、健康种苗推广面积2.5万亩，秋植蔗种植面积0.15万亩；示范推广“甘蔗种茎直接补种延长宿根年限新技术”0.08万亩，其中示范样板0.04万亩。确保我县糖料蔗种植面积不减少，甘蔗保护区5万亩划定面积不减少，糖</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料</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蔗生产主要指标稳中有升。</w:t>
      </w:r>
    </w:p>
    <w:p>
      <w:pPr>
        <w:keepNext w:val="0"/>
        <w:keepLines w:val="0"/>
        <w:pageBreakBefore w:val="0"/>
        <w:widowControl w:val="0"/>
        <w:kinsoku/>
        <w:wordWrap/>
        <w:overflowPunct/>
        <w:topLinePunct w:val="0"/>
        <w:bidi w:val="0"/>
        <w:snapToGrid/>
        <w:spacing w:line="560" w:lineRule="exact"/>
        <w:ind w:firstLine="640"/>
        <w:textAlignment w:val="baseline"/>
        <w:rPr>
          <w:rStyle w:val="12"/>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Style w:val="12"/>
          <w:rFonts w:hint="eastAsia" w:ascii="Times New Roman" w:hAnsi="Times New Roman" w:eastAsia="黑体" w:cs="黑体"/>
          <w:color w:val="000000" w:themeColor="text1"/>
          <w:spacing w:val="0"/>
          <w:kern w:val="2"/>
          <w:sz w:val="32"/>
          <w:szCs w:val="32"/>
          <w14:textFill>
            <w14:solidFill>
              <w14:schemeClr w14:val="tx1"/>
            </w14:solidFill>
          </w14:textFill>
        </w:rPr>
        <w:t>三、激励措施和要求</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楷体_GB2312" w:cs="仿宋_GB2312"/>
          <w:b/>
          <w:bCs/>
          <w:color w:val="000000" w:themeColor="text1"/>
          <w:spacing w:val="0"/>
          <w:kern w:val="2"/>
          <w:sz w:val="32"/>
          <w:szCs w:val="32"/>
          <w:lang w:eastAsia="zh-CN"/>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（一）春植蔗补贴</w:t>
      </w:r>
      <w:r>
        <w:rPr>
          <w:rFonts w:hint="eastAsia" w:ascii="Times New Roman" w:hAnsi="Times New Roman" w:eastAsia="楷体_GB2312" w:cs="楷体_GB2312"/>
          <w:b/>
          <w:bCs/>
          <w:color w:val="000000" w:themeColor="text1"/>
          <w:spacing w:val="0"/>
          <w:kern w:val="2"/>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1</w:t>
      </w:r>
      <w:r>
        <w:rPr>
          <w:rFonts w:hint="eastAsia" w:ascii="Times New Roman" w:hAnsi="Times New Roman" w:eastAsia="仿宋_GB2312" w:cs="仿宋_GB2312"/>
          <w:b/>
          <w:bCs/>
          <w:color w:val="000000" w:themeColor="text1"/>
          <w:spacing w:val="0"/>
          <w:kern w:val="2"/>
          <w:sz w:val="32"/>
          <w:szCs w:val="32"/>
          <w:lang w:eastAsia="zh-CN"/>
          <w14:textFill>
            <w14:solidFill>
              <w14:schemeClr w14:val="tx1"/>
            </w14:solidFill>
          </w14:textFill>
        </w:rPr>
        <w:t>．</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改扩种蔗补贴</w:t>
      </w:r>
      <w:r>
        <w:rPr>
          <w:rFonts w:hint="eastAsia" w:ascii="Times New Roman" w:hAnsi="Times New Roman" w:eastAsia="仿宋_GB2312" w:cs="仿宋_GB2312"/>
          <w:b/>
          <w:bCs/>
          <w:color w:val="000000" w:themeColor="text1"/>
          <w:spacing w:val="0"/>
          <w:kern w:val="2"/>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firstLineChars="20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（1）常规改扩种蔗补贴：按照</w:t>
      </w:r>
      <w:r>
        <w:rPr>
          <w:rFonts w:hint="eastAsia" w:ascii="Times New Roman" w:hAnsi="Times New Roman" w:eastAsia="仿宋_GB2312" w:cs="仿宋_GB2312"/>
          <w:color w:val="000000" w:themeColor="text1"/>
          <w:spacing w:val="0"/>
          <w:kern w:val="2"/>
          <w:sz w:val="32"/>
          <w:szCs w:val="32"/>
          <w:lang w:val="en-US" w:eastAsia="zh-CN"/>
          <w14:textFill>
            <w14:solidFill>
              <w14:schemeClr w14:val="tx1"/>
            </w14:solidFill>
          </w14:textFill>
        </w:rPr>
        <w:t>370</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元/亩标准补贴。其中，</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从广西凤糖融水和睦制糖有限责任公司历年榨季劳务费支出</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70元/亩</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w:t>
      </w:r>
      <w:r>
        <w:rPr>
          <w:rFonts w:hint="eastAsia" w:ascii="Times New Roman" w:hAnsi="Times New Roman" w:eastAsia="仿宋_GB2312" w:cs="仿宋_GB2312"/>
          <w:color w:val="000000" w:themeColor="text1"/>
          <w:spacing w:val="-6"/>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出资</w:t>
      </w:r>
      <w:r>
        <w:rPr>
          <w:rFonts w:hint="eastAsia" w:ascii="Times New Roman" w:hAnsi="Times New Roman" w:eastAsia="仿宋_GB2312" w:cs="仿宋_GB2312"/>
          <w:color w:val="000000" w:themeColor="text1"/>
          <w:spacing w:val="-6"/>
          <w:kern w:val="2"/>
          <w:sz w:val="32"/>
          <w:szCs w:val="32"/>
          <w:lang w:val="en-US" w:eastAsia="zh-CN"/>
          <w14:textFill>
            <w14:solidFill>
              <w14:schemeClr w14:val="tx1"/>
            </w14:solidFill>
          </w14:textFill>
        </w:rPr>
        <w:t>30</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0元/亩（含100公斤20</w:t>
      </w:r>
      <w:r>
        <w:rPr>
          <w:rFonts w:hint="eastAsia" w:ascii="Times New Roman" w:hAnsi="Times New Roman" w:eastAsia="仿宋_GB2312" w:cs="仿宋_GB2312"/>
          <w:color w:val="000000" w:themeColor="text1"/>
          <w:spacing w:val="-6"/>
          <w:kern w:val="2"/>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复混肥，由</w:t>
      </w:r>
      <w:r>
        <w:rPr>
          <w:rFonts w:hint="eastAsia" w:ascii="Times New Roman" w:hAnsi="Times New Roman" w:eastAsia="仿宋_GB2312" w:cs="仿宋_GB2312"/>
          <w:color w:val="000000" w:themeColor="text1"/>
          <w:spacing w:val="-6"/>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color w:val="000000" w:themeColor="text1"/>
          <w:spacing w:val="-6"/>
          <w:kern w:val="2"/>
          <w:sz w:val="32"/>
          <w:szCs w:val="32"/>
          <w14:textFill>
            <w14:solidFill>
              <w14:schemeClr w14:val="tx1"/>
            </w14:solidFill>
          </w14:textFill>
        </w:rPr>
        <w:t>提供）。</w:t>
      </w:r>
    </w:p>
    <w:p>
      <w:pPr>
        <w:keepNext w:val="0"/>
        <w:keepLines w:val="0"/>
        <w:pageBreakBefore w:val="0"/>
        <w:widowControl w:val="0"/>
        <w:kinsoku/>
        <w:wordWrap/>
        <w:overflowPunct/>
        <w:topLinePunct w:val="0"/>
        <w:bidi w:val="0"/>
        <w:snapToGrid/>
        <w:spacing w:line="560" w:lineRule="exact"/>
        <w:ind w:firstLine="640" w:firstLineChars="200"/>
        <w:textAlignment w:val="baseline"/>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（2）长效作物钩蔸费补贴</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汉仪书宋二S" w:hAnsi="汉仪书宋二S" w:eastAsia="汉仪书宋二S" w:cs="汉仪书宋二S"/>
          <w:color w:val="000000" w:themeColor="text1"/>
          <w:spacing w:val="0"/>
          <w:kern w:val="2"/>
          <w:sz w:val="32"/>
          <w:szCs w:val="32"/>
          <w14:textFill>
            <w14:solidFill>
              <w14:schemeClr w14:val="tx1"/>
            </w14:solidFill>
          </w14:textFill>
        </w:rPr>
        <w:t>①</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桉树改扩种蔗的，按照</w:t>
      </w:r>
      <w:r>
        <w:rPr>
          <w:rFonts w:hint="eastAsia" w:ascii="Times New Roman" w:hAnsi="Times New Roman" w:eastAsia="仿宋_GB2312" w:cs="仿宋_GB2312"/>
          <w:color w:val="000000" w:themeColor="text1"/>
          <w:spacing w:val="0"/>
          <w:kern w:val="2"/>
          <w:sz w:val="32"/>
          <w:szCs w:val="32"/>
          <w:lang w:val="en-US" w:eastAsia="zh-CN"/>
          <w14:textFill>
            <w14:solidFill>
              <w14:schemeClr w14:val="tx1"/>
            </w14:solidFill>
          </w14:textFill>
        </w:rPr>
        <w:t>250</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元/亩的标准给予钩蔸费补贴，由</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全额出资（具体补贴金额以实际验收面积为准）。</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汉仪书宋二S" w:hAnsi="汉仪书宋二S" w:eastAsia="汉仪书宋二S" w:cs="汉仪书宋二S"/>
          <w:color w:val="000000" w:themeColor="text1"/>
          <w:spacing w:val="0"/>
          <w:kern w:val="2"/>
          <w:sz w:val="32"/>
          <w:szCs w:val="32"/>
          <w14:textFill>
            <w14:solidFill>
              <w14:schemeClr w14:val="tx1"/>
            </w14:solidFill>
          </w14:textFill>
        </w:rPr>
        <w:t>②</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除桉树外的其它长效作物改扩种蔗的，按照150元/亩的标准给予钩蔸费补贴，由</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全额出资。</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（3）特定地类改种蔗补贴：在常规改扩种蔗补贴基础上另补贴80元/亩，由</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全额出资。</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2</w:t>
      </w:r>
      <w:r>
        <w:rPr>
          <w:rFonts w:hint="eastAsia" w:ascii="Times New Roman" w:hAnsi="Times New Roman" w:eastAsia="仿宋_GB2312" w:cs="仿宋_GB2312"/>
          <w:b/>
          <w:bCs/>
          <w:color w:val="000000" w:themeColor="text1"/>
          <w:spacing w:val="0"/>
          <w:kern w:val="2"/>
          <w:sz w:val="32"/>
          <w:szCs w:val="32"/>
          <w:lang w:eastAsia="zh-CN"/>
          <w14:textFill>
            <w14:solidFill>
              <w14:schemeClr w14:val="tx1"/>
            </w14:solidFill>
          </w14:textFill>
        </w:rPr>
        <w:t>．</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提高单产及提质增效补贴</w:t>
      </w:r>
      <w:r>
        <w:rPr>
          <w:rFonts w:hint="eastAsia" w:ascii="Times New Roman" w:hAnsi="Times New Roman" w:eastAsia="仿宋_GB2312" w:cs="仿宋_GB2312"/>
          <w:b/>
          <w:bCs/>
          <w:color w:val="000000" w:themeColor="text1"/>
          <w:spacing w:val="0"/>
          <w:kern w:val="2"/>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（1）地膜补贴：计划盖膜0.24万亩，其中宿根蔗0.04万亩、新植蔗0.2万亩。蔗农出资10元/筒亩，剩余部分由</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补贴。</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（2）半茎留种补贴：按砍半茎留种后的原料蔗进厂量每吨补贴25元，由</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全额出资。</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（3）机械</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种蔗</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补贴：按照</w:t>
      </w:r>
      <w:r>
        <w:rPr>
          <w:rFonts w:hint="eastAsia" w:ascii="Times New Roman" w:hAnsi="Times New Roman" w:eastAsia="仿宋_GB2312" w:cs="仿宋_GB2312"/>
          <w:color w:val="000000" w:themeColor="text1"/>
          <w:spacing w:val="0"/>
          <w:kern w:val="2"/>
          <w:sz w:val="32"/>
          <w:szCs w:val="32"/>
          <w:lang w:val="en-US" w:eastAsia="zh-CN"/>
          <w14:textFill>
            <w14:solidFill>
              <w14:schemeClr w14:val="tx1"/>
            </w14:solidFill>
          </w14:textFill>
        </w:rPr>
        <w:t>9</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0元/亩的标准补贴</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，计划实施</w:t>
      </w:r>
      <w:r>
        <w:rPr>
          <w:rFonts w:hint="eastAsia" w:ascii="Times New Roman" w:hAnsi="Times New Roman" w:eastAsia="仿宋_GB2312" w:cs="仿宋_GB2312"/>
          <w:color w:val="000000" w:themeColor="text1"/>
          <w:spacing w:val="0"/>
          <w:kern w:val="2"/>
          <w:sz w:val="32"/>
          <w:szCs w:val="32"/>
          <w:lang w:val="en-US" w:eastAsia="zh-CN"/>
          <w14:textFill>
            <w14:solidFill>
              <w14:schemeClr w14:val="tx1"/>
            </w14:solidFill>
          </w14:textFill>
        </w:rPr>
        <w:t>600亩，补贴资金5.4万元，</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由</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全额出资。</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b w:val="0"/>
          <w:bCs/>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b w:val="0"/>
          <w:bCs/>
          <w:color w:val="000000" w:themeColor="text1"/>
          <w:spacing w:val="0"/>
          <w:kern w:val="2"/>
          <w:sz w:val="32"/>
          <w:szCs w:val="32"/>
          <w14:textFill>
            <w14:solidFill>
              <w14:schemeClr w14:val="tx1"/>
            </w14:solidFill>
          </w14:textFill>
        </w:rPr>
        <w:t>（</w:t>
      </w:r>
      <w:r>
        <w:rPr>
          <w:rFonts w:hint="eastAsia" w:ascii="Times New Roman" w:hAnsi="Times New Roman" w:eastAsia="仿宋_GB2312" w:cs="仿宋_GB2312"/>
          <w:b w:val="0"/>
          <w:bCs/>
          <w:color w:val="000000" w:themeColor="text1"/>
          <w:spacing w:val="0"/>
          <w:kern w:val="2"/>
          <w:sz w:val="32"/>
          <w:szCs w:val="32"/>
          <w:lang w:val="en-US" w:eastAsia="zh-CN"/>
          <w14:textFill>
            <w14:solidFill>
              <w14:schemeClr w14:val="tx1"/>
            </w14:solidFill>
          </w14:textFill>
        </w:rPr>
        <w:t>4</w:t>
      </w:r>
      <w:r>
        <w:rPr>
          <w:rFonts w:hint="eastAsia" w:ascii="Times New Roman" w:hAnsi="Times New Roman" w:eastAsia="仿宋_GB2312" w:cs="仿宋_GB2312"/>
          <w:b w:val="0"/>
          <w:bCs/>
          <w:color w:val="000000" w:themeColor="text1"/>
          <w:spacing w:val="0"/>
          <w:kern w:val="2"/>
          <w:sz w:val="32"/>
          <w:szCs w:val="32"/>
          <w14:textFill>
            <w14:solidFill>
              <w14:schemeClr w14:val="tx1"/>
            </w14:solidFill>
          </w14:textFill>
        </w:rPr>
        <w:t>）甘蔗虫害统防统治补贴：按照5元/亩的标准补贴，由</w:t>
      </w:r>
      <w:r>
        <w:rPr>
          <w:rFonts w:hint="eastAsia" w:ascii="Times New Roman" w:hAnsi="Times New Roman" w:eastAsia="仿宋_GB2312" w:cs="仿宋_GB2312"/>
          <w:b w:val="0"/>
          <w:bCs/>
          <w:color w:val="000000" w:themeColor="text1"/>
          <w:spacing w:val="0"/>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b w:val="0"/>
          <w:bCs/>
          <w:color w:val="000000" w:themeColor="text1"/>
          <w:spacing w:val="0"/>
          <w:kern w:val="2"/>
          <w:sz w:val="32"/>
          <w:szCs w:val="32"/>
          <w14:textFill>
            <w14:solidFill>
              <w14:schemeClr w14:val="tx1"/>
            </w14:solidFill>
          </w14:textFill>
        </w:rPr>
        <w:t>全额出资。</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w:t>
      </w:r>
      <w:r>
        <w:rPr>
          <w:rFonts w:hint="eastAsia" w:ascii="Times New Roman" w:hAnsi="Times New Roman" w:eastAsia="仿宋_GB2312" w:cs="仿宋_GB2312"/>
          <w:color w:val="000000" w:themeColor="text1"/>
          <w:spacing w:val="0"/>
          <w:kern w:val="2"/>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）无人植保机作业补贴：按照5元/亩的标准补贴，由</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全额出资。</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2" w:firstLineChars="200"/>
        <w:rPr>
          <w:rFonts w:hint="eastAsia" w:ascii="Times New Roman" w:hAnsi="Times New Roman" w:eastAsia="仿宋_GB2312" w:cs="仿宋_GB2312"/>
          <w:b/>
          <w:bCs w:val="0"/>
          <w:color w:val="000000" w:themeColor="text1"/>
          <w:spacing w:val="0"/>
          <w:kern w:val="2"/>
          <w:sz w:val="32"/>
          <w:szCs w:val="32"/>
          <w:lang w:eastAsia="zh-CN"/>
          <w14:textFill>
            <w14:solidFill>
              <w14:schemeClr w14:val="tx1"/>
            </w14:solidFill>
          </w14:textFill>
        </w:rPr>
      </w:pPr>
      <w:r>
        <w:rPr>
          <w:rFonts w:hint="eastAsia" w:ascii="Times New Roman" w:hAnsi="Times New Roman" w:eastAsia="仿宋_GB2312" w:cs="仿宋_GB2312"/>
          <w:b/>
          <w:bCs w:val="0"/>
          <w:color w:val="000000" w:themeColor="text1"/>
          <w:spacing w:val="0"/>
          <w:kern w:val="2"/>
          <w:sz w:val="32"/>
          <w:szCs w:val="32"/>
          <w14:textFill>
            <w14:solidFill>
              <w14:schemeClr w14:val="tx1"/>
            </w14:solidFill>
          </w14:textFill>
        </w:rPr>
        <w:t>3</w:t>
      </w:r>
      <w:r>
        <w:rPr>
          <w:rFonts w:hint="eastAsia" w:ascii="Times New Roman" w:hAnsi="Times New Roman" w:eastAsia="仿宋_GB2312" w:cs="仿宋_GB2312"/>
          <w:b/>
          <w:bCs w:val="0"/>
          <w:color w:val="000000" w:themeColor="text1"/>
          <w:spacing w:val="0"/>
          <w:kern w:val="2"/>
          <w:sz w:val="32"/>
          <w:szCs w:val="32"/>
          <w:lang w:eastAsia="zh-CN"/>
          <w14:textFill>
            <w14:solidFill>
              <w14:schemeClr w14:val="tx1"/>
            </w14:solidFill>
          </w14:textFill>
        </w:rPr>
        <w:t>．</w:t>
      </w:r>
      <w:r>
        <w:rPr>
          <w:rFonts w:hint="eastAsia" w:ascii="Times New Roman" w:hAnsi="Times New Roman" w:eastAsia="仿宋_GB2312" w:cs="仿宋_GB2312"/>
          <w:b/>
          <w:bCs w:val="0"/>
          <w:color w:val="000000" w:themeColor="text1"/>
          <w:spacing w:val="0"/>
          <w:kern w:val="2"/>
          <w:sz w:val="32"/>
          <w:szCs w:val="32"/>
          <w14:textFill>
            <w14:solidFill>
              <w14:schemeClr w14:val="tx1"/>
            </w14:solidFill>
          </w14:textFill>
        </w:rPr>
        <w:t>对种植大户的扶持</w:t>
      </w:r>
      <w:r>
        <w:rPr>
          <w:rFonts w:hint="eastAsia" w:ascii="Times New Roman" w:hAnsi="Times New Roman" w:eastAsia="仿宋_GB2312" w:cs="仿宋_GB2312"/>
          <w:b/>
          <w:bCs w:val="0"/>
          <w:color w:val="000000" w:themeColor="text1"/>
          <w:spacing w:val="0"/>
          <w:kern w:val="2"/>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210" w:leftChars="100" w:firstLine="640"/>
        <w:rPr>
          <w:rFonts w:hint="eastAsia" w:ascii="Times New Roman" w:hAnsi="Times New Roman" w:eastAsia="仿宋_GB2312" w:cs="仿宋_GB2312"/>
          <w:bCs/>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对新改扩种蔗连片30亩以上（含30亩）的种植大户，在常规改扩种蔗补贴基础上，另外补贴40元/亩；对新改扩种蔗连片60亩以上（含60亩）的种植大户，在常规改扩种蔗补贴基础上，另外补贴70元/亩</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，从广西凤糖融水和睦制糖有限责任公司历年榨季劳务费支出</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2" w:firstLineChars="200"/>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4</w:t>
      </w:r>
      <w:r>
        <w:rPr>
          <w:rFonts w:hint="eastAsia" w:ascii="Times New Roman" w:hAnsi="Times New Roman" w:eastAsia="仿宋_GB2312" w:cs="仿宋_GB2312"/>
          <w:b/>
          <w:bCs/>
          <w:color w:val="000000" w:themeColor="text1"/>
          <w:spacing w:val="0"/>
          <w:kern w:val="2"/>
          <w:sz w:val="32"/>
          <w:szCs w:val="32"/>
          <w:lang w:eastAsia="zh-CN"/>
          <w14:textFill>
            <w14:solidFill>
              <w14:schemeClr w14:val="tx1"/>
            </w14:solidFill>
          </w14:textFill>
        </w:rPr>
        <w:t>．</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对种蔗户的扶持</w:t>
      </w:r>
      <w:r>
        <w:rPr>
          <w:rFonts w:hint="eastAsia" w:ascii="Times New Roman" w:hAnsi="Times New Roman" w:eastAsia="仿宋_GB2312" w:cs="仿宋_GB2312"/>
          <w:b/>
          <w:bCs/>
          <w:color w:val="000000" w:themeColor="text1"/>
          <w:spacing w:val="0"/>
          <w:kern w:val="2"/>
          <w:sz w:val="32"/>
          <w:szCs w:val="32"/>
          <w:lang w:eastAsia="zh-CN"/>
          <w14:textFill>
            <w14:solidFill>
              <w14:schemeClr w14:val="tx1"/>
            </w14:solidFill>
          </w14:textFill>
        </w:rPr>
        <w:t>资金投入。</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种蔗户在发展新植蔗种植时，缺少启动资金的，可以向</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申请办理蔗种预付甘蔗款扶持，扶持预付甘蔗款标准为500元/亩，</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公司贴</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息</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一年</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，在当年糖料蔗进厂后在应付蔗款中直接扣还。</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5</w:t>
      </w:r>
      <w:r>
        <w:rPr>
          <w:rFonts w:hint="eastAsia" w:ascii="Times New Roman" w:hAnsi="Times New Roman" w:eastAsia="仿宋_GB2312" w:cs="仿宋_GB2312"/>
          <w:b/>
          <w:bCs/>
          <w:color w:val="000000" w:themeColor="text1"/>
          <w:spacing w:val="0"/>
          <w:kern w:val="2"/>
          <w:sz w:val="32"/>
          <w:szCs w:val="32"/>
          <w:lang w:eastAsia="zh-CN"/>
          <w14:textFill>
            <w14:solidFill>
              <w14:schemeClr w14:val="tx1"/>
            </w14:solidFill>
          </w14:textFill>
        </w:rPr>
        <w:t>．</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享受补贴扶持的相关要求</w:t>
      </w:r>
      <w:r>
        <w:rPr>
          <w:rFonts w:hint="eastAsia" w:ascii="Times New Roman" w:hAnsi="Times New Roman" w:eastAsia="仿宋_GB2312" w:cs="仿宋_GB2312"/>
          <w:b/>
          <w:bCs/>
          <w:color w:val="000000" w:themeColor="text1"/>
          <w:spacing w:val="0"/>
          <w:kern w:val="2"/>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（1）凡种植淘汰品种的种植户不享受补贴扶持。</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（2）春植蔗</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种植</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要求在2023年4月20日前完成，逾期种植的不予补贴。</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b/>
          <w:bCs/>
          <w:color w:val="000000" w:themeColor="text1"/>
          <w:spacing w:val="0"/>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6</w:t>
      </w:r>
      <w:r>
        <w:rPr>
          <w:rFonts w:hint="eastAsia" w:ascii="Times New Roman" w:hAnsi="Times New Roman" w:eastAsia="仿宋_GB2312" w:cs="仿宋_GB2312"/>
          <w:b/>
          <w:bCs/>
          <w:color w:val="000000" w:themeColor="text1"/>
          <w:spacing w:val="0"/>
          <w:kern w:val="2"/>
          <w:sz w:val="32"/>
          <w:szCs w:val="32"/>
          <w:lang w:eastAsia="zh-CN"/>
          <w14:textFill>
            <w14:solidFill>
              <w14:schemeClr w14:val="tx1"/>
            </w14:solidFill>
          </w14:textFill>
        </w:rPr>
        <w:t>．</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验收及补贴兑现办法</w:t>
      </w:r>
      <w:r>
        <w:rPr>
          <w:rFonts w:hint="eastAsia" w:ascii="Times New Roman" w:hAnsi="Times New Roman" w:eastAsia="仿宋_GB2312" w:cs="仿宋_GB2312"/>
          <w:b/>
          <w:bCs/>
          <w:color w:val="000000" w:themeColor="text1"/>
          <w:spacing w:val="0"/>
          <w:kern w:val="2"/>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春植蔗2023年6月底前由</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牵头对新种蔗有补贴的面积等项进行验收、复查、公示，公示结束后，尽快筹集资金兑现各项补贴。</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楷体_GB2312" w:cs="仿宋_GB2312"/>
          <w:b/>
          <w:bCs/>
          <w:color w:val="000000" w:themeColor="text1"/>
          <w:spacing w:val="0"/>
          <w:kern w:val="2"/>
          <w:sz w:val="32"/>
          <w:szCs w:val="32"/>
          <w:lang w:eastAsia="zh-CN"/>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（二）秋植蔗补贴</w:t>
      </w:r>
      <w:r>
        <w:rPr>
          <w:rFonts w:hint="eastAsia" w:ascii="Times New Roman" w:hAnsi="Times New Roman" w:eastAsia="楷体_GB2312" w:cs="楷体_GB2312"/>
          <w:b/>
          <w:bCs/>
          <w:color w:val="000000" w:themeColor="text1"/>
          <w:spacing w:val="0"/>
          <w:kern w:val="2"/>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经验收合格的秋植蔗，按照</w:t>
      </w:r>
      <w:r>
        <w:rPr>
          <w:rFonts w:hint="eastAsia" w:ascii="Times New Roman" w:hAnsi="Times New Roman" w:eastAsia="仿宋_GB2312" w:cs="仿宋_GB2312"/>
          <w:color w:val="000000" w:themeColor="text1"/>
          <w:spacing w:val="0"/>
          <w:kern w:val="2"/>
          <w:sz w:val="32"/>
          <w:szCs w:val="32"/>
          <w:lang w:val="en-US" w:eastAsia="zh-CN"/>
          <w14:textFill>
            <w14:solidFill>
              <w14:schemeClr w14:val="tx1"/>
            </w14:solidFill>
          </w14:textFill>
        </w:rPr>
        <w:t>400</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元/亩的标准补贴，其中</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从广西凤糖融水和睦制糖有限责任公司历年榨季劳务费支出</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100元/亩，</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广西凤糖融水和睦制糖有限责任公司补助</w:t>
      </w:r>
      <w:r>
        <w:rPr>
          <w:rFonts w:hint="eastAsia" w:ascii="Times New Roman" w:hAnsi="Times New Roman" w:eastAsia="仿宋_GB2312" w:cs="仿宋_GB2312"/>
          <w:color w:val="000000" w:themeColor="text1"/>
          <w:spacing w:val="0"/>
          <w:kern w:val="2"/>
          <w:sz w:val="32"/>
          <w:szCs w:val="32"/>
          <w:lang w:val="en-US" w:eastAsia="zh-CN"/>
          <w14:textFill>
            <w14:solidFill>
              <w14:schemeClr w14:val="tx1"/>
            </w14:solidFill>
          </w14:textFill>
        </w:rPr>
        <w:t>300</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元/亩。</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楷体_GB2312" w:cs="仿宋_GB2312"/>
          <w:b/>
          <w:bCs/>
          <w:color w:val="000000" w:themeColor="text1"/>
          <w:spacing w:val="0"/>
          <w:kern w:val="2"/>
          <w:sz w:val="32"/>
          <w:szCs w:val="32"/>
          <w:lang w:eastAsia="zh-CN"/>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w:t>
      </w:r>
      <w:r>
        <w:rPr>
          <w:rFonts w:hint="eastAsia" w:ascii="Times New Roman" w:hAnsi="Times New Roman" w:eastAsia="楷体_GB2312" w:cs="楷体_GB2312"/>
          <w:b/>
          <w:bCs/>
          <w:color w:val="000000" w:themeColor="text1"/>
          <w:spacing w:val="0"/>
          <w:kern w:val="2"/>
          <w:sz w:val="32"/>
          <w:szCs w:val="32"/>
          <w:lang w:eastAsia="zh-CN"/>
          <w14:textFill>
            <w14:solidFill>
              <w14:schemeClr w14:val="tx1"/>
            </w14:solidFill>
          </w14:textFill>
        </w:rPr>
        <w:t>三</w:t>
      </w: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）新植蔗健康、脱毒种苗补贴</w:t>
      </w:r>
      <w:r>
        <w:rPr>
          <w:rFonts w:hint="eastAsia" w:ascii="Times New Roman" w:hAnsi="Times New Roman" w:eastAsia="楷体_GB2312" w:cs="楷体_GB2312"/>
          <w:b/>
          <w:bCs/>
          <w:color w:val="000000" w:themeColor="text1"/>
          <w:spacing w:val="0"/>
          <w:kern w:val="2"/>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由</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、各乡镇对新植蔗健康、脱毒种苗面积等项进行验收、复查、公示，公示结束无异议后，按符合奖补的实际种植亩数兑现补贴（本项补贴按中央奖补政策执行，不能与产业奖补叠加）。</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楷体_GB2312" w:cs="楷体_GB2312"/>
          <w:b/>
          <w:bCs/>
          <w:color w:val="000000" w:themeColor="text1"/>
          <w:spacing w:val="0"/>
          <w:kern w:val="2"/>
          <w:sz w:val="32"/>
          <w:szCs w:val="32"/>
          <w:lang w:eastAsia="zh-CN"/>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（四）糖料蔗新技术示范推广</w:t>
      </w:r>
      <w:r>
        <w:rPr>
          <w:rFonts w:hint="eastAsia" w:ascii="Times New Roman" w:hAnsi="Times New Roman" w:eastAsia="楷体_GB2312" w:cs="楷体_GB2312"/>
          <w:b/>
          <w:bCs/>
          <w:color w:val="000000" w:themeColor="text1"/>
          <w:spacing w:val="0"/>
          <w:kern w:val="2"/>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bCs/>
          <w:color w:val="000000" w:themeColor="text1"/>
          <w:spacing w:val="0"/>
          <w:kern w:val="2"/>
          <w:sz w:val="32"/>
          <w:szCs w:val="32"/>
          <w14:textFill>
            <w14:solidFill>
              <w14:schemeClr w14:val="tx1"/>
            </w14:solidFill>
          </w14:textFill>
        </w:rPr>
        <w:t>县农业农村</w:t>
      </w:r>
      <w:r>
        <w:rPr>
          <w:rFonts w:hint="eastAsia" w:ascii="Times New Roman" w:hAnsi="Times New Roman" w:eastAsia="仿宋_GB2312" w:cs="仿宋_GB2312"/>
          <w:bCs/>
          <w:color w:val="000000" w:themeColor="text1"/>
          <w:spacing w:val="0"/>
          <w:kern w:val="2"/>
          <w:sz w:val="32"/>
          <w:szCs w:val="32"/>
          <w:lang w:eastAsia="zh-CN"/>
          <w14:textFill>
            <w14:solidFill>
              <w14:schemeClr w14:val="tx1"/>
            </w14:solidFill>
          </w14:textFill>
        </w:rPr>
        <w:t>局</w:t>
      </w:r>
      <w:r>
        <w:rPr>
          <w:rFonts w:hint="eastAsia" w:ascii="Times New Roman" w:hAnsi="Times New Roman" w:eastAsia="仿宋_GB2312" w:cs="仿宋_GB2312"/>
          <w:bCs/>
          <w:color w:val="000000" w:themeColor="text1"/>
          <w:spacing w:val="0"/>
          <w:kern w:val="2"/>
          <w:sz w:val="32"/>
          <w:szCs w:val="32"/>
          <w14:textFill>
            <w14:solidFill>
              <w14:schemeClr w14:val="tx1"/>
            </w14:solidFill>
          </w14:textFill>
        </w:rPr>
        <w:t>、</w:t>
      </w:r>
      <w:r>
        <w:rPr>
          <w:rFonts w:hint="eastAsia" w:ascii="Times New Roman" w:hAnsi="Times New Roman" w:eastAsia="仿宋_GB2312" w:cs="仿宋_GB2312"/>
          <w:bCs/>
          <w:color w:val="000000" w:themeColor="text1"/>
          <w:spacing w:val="0"/>
          <w:kern w:val="2"/>
          <w:sz w:val="32"/>
          <w:szCs w:val="32"/>
          <w:lang w:eastAsia="zh-CN"/>
          <w14:textFill>
            <w14:solidFill>
              <w14:schemeClr w14:val="tx1"/>
            </w14:solidFill>
          </w14:textFill>
        </w:rPr>
        <w:t>广西凤糖融水和睦制糖有限责任公司</w:t>
      </w:r>
      <w:r>
        <w:rPr>
          <w:rFonts w:hint="eastAsia" w:ascii="Times New Roman" w:hAnsi="Times New Roman" w:eastAsia="仿宋_GB2312" w:cs="仿宋_GB2312"/>
          <w:bCs/>
          <w:color w:val="000000" w:themeColor="text1"/>
          <w:spacing w:val="0"/>
          <w:kern w:val="2"/>
          <w:sz w:val="32"/>
          <w:szCs w:val="32"/>
          <w14:textFill>
            <w14:solidFill>
              <w14:schemeClr w14:val="tx1"/>
            </w14:solidFill>
          </w14:textFill>
        </w:rPr>
        <w:t>联合广西甘蔗研究所合作开发的甘蔗种茎直接补种延长宿根年限新技术，经初步验证，在糖料蔗种植节本增效、提高蔗农收益方面效果良好，为加快该项新技术推广应用，拟建立示范样板基地</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3个，总面积400亩，补助标准150元/亩，计划补助资金6万元，</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从广西凤糖融水和睦制糖有限责任公司历年榨季劳务费支出</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210" w:leftChars="100" w:firstLine="640"/>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黑体" w:cs="黑体"/>
          <w:color w:val="000000" w:themeColor="text1"/>
          <w:spacing w:val="0"/>
          <w:kern w:val="2"/>
          <w:sz w:val="32"/>
          <w:szCs w:val="32"/>
          <w14:textFill>
            <w14:solidFill>
              <w14:schemeClr w14:val="tx1"/>
            </w14:solidFill>
          </w14:textFill>
        </w:rPr>
        <w:t>四、工作措施和要求</w:t>
      </w:r>
    </w:p>
    <w:p>
      <w:pPr>
        <w:keepNext w:val="0"/>
        <w:keepLines w:val="0"/>
        <w:pageBreakBefore w:val="0"/>
        <w:widowControl w:val="0"/>
        <w:suppressLineNumbers w:val="0"/>
        <w:kinsoku/>
        <w:wordWrap/>
        <w:overflowPunct/>
        <w:topLinePunct w:val="0"/>
        <w:bidi w:val="0"/>
        <w:snapToGrid/>
        <w:spacing w:line="560" w:lineRule="exact"/>
        <w:ind w:firstLine="642" w:firstLineChars="200"/>
        <w:jc w:val="both"/>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（一）</w:t>
      </w:r>
      <w:r>
        <w:rPr>
          <w:rFonts w:hint="eastAsia" w:ascii="Times New Roman" w:hAnsi="Times New Roman" w:eastAsia="楷体_GB2312" w:cs="楷体_GB2312"/>
          <w:b/>
          <w:bCs/>
          <w:color w:val="000000" w:themeColor="text1"/>
          <w:spacing w:val="0"/>
          <w:kern w:val="2"/>
          <w:sz w:val="32"/>
          <w:szCs w:val="32"/>
          <w:lang w:eastAsia="zh-CN"/>
          <w14:textFill>
            <w14:solidFill>
              <w14:schemeClr w14:val="tx1"/>
            </w14:solidFill>
          </w14:textFill>
        </w:rPr>
        <w:t>强化组织</w:t>
      </w: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领导</w:t>
      </w:r>
      <w:r>
        <w:rPr>
          <w:rFonts w:hint="eastAsia" w:ascii="Times New Roman" w:hAnsi="Times New Roman" w:eastAsia="楷体_GB2312" w:cs="楷体_GB2312"/>
          <w:b/>
          <w:bCs/>
          <w:color w:val="000000" w:themeColor="text1"/>
          <w:spacing w:val="0"/>
          <w:kern w:val="2"/>
          <w:sz w:val="32"/>
          <w:szCs w:val="32"/>
          <w:lang w:eastAsia="zh-CN"/>
          <w14:textFill>
            <w14:solidFill>
              <w14:schemeClr w14:val="tx1"/>
            </w14:solidFill>
          </w14:textFill>
        </w:rPr>
        <w:t>，压紧压实责任</w:t>
      </w: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w:t>
      </w:r>
      <w:r>
        <w:rPr>
          <w:rFonts w:hint="eastAsia" w:ascii="仿宋_GB2312" w:hAnsi="仿宋_GB2312" w:eastAsia="仿宋_GB2312" w:cs="仿宋_GB2312"/>
          <w:color w:val="000000" w:themeColor="text1"/>
          <w:spacing w:val="0"/>
          <w:kern w:val="2"/>
          <w:sz w:val="32"/>
          <w:szCs w:val="32"/>
          <w14:textFill>
            <w14:solidFill>
              <w14:schemeClr w14:val="tx1"/>
            </w14:solidFill>
          </w14:textFill>
        </w:rPr>
        <w:t>食糖是关系国计民生的重要产品，是国家安全的重要战略性物资。各乡镇、各有关部门要</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充分认识</w:t>
      </w:r>
      <w:r>
        <w:rPr>
          <w:rStyle w:val="11"/>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发展</w:t>
      </w:r>
      <w:r>
        <w:rPr>
          <w:rFonts w:hint="eastAsia" w:ascii="仿宋_GB2312" w:hAnsi="仿宋_GB2312" w:eastAsia="仿宋_GB2312" w:cs="仿宋_GB2312"/>
          <w:color w:val="000000" w:themeColor="text1"/>
          <w:spacing w:val="0"/>
          <w:kern w:val="2"/>
          <w:sz w:val="32"/>
          <w:szCs w:val="32"/>
          <w14:textFill>
            <w14:solidFill>
              <w14:schemeClr w14:val="tx1"/>
            </w14:solidFill>
          </w14:textFill>
        </w:rPr>
        <w:t>糖料蔗</w:t>
      </w:r>
      <w:r>
        <w:rPr>
          <w:rStyle w:val="11"/>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产业</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的重要性和必要性</w:t>
      </w:r>
      <w:r>
        <w:rPr>
          <w:rFonts w:hint="eastAsia" w:ascii="仿宋_GB2312" w:hAnsi="仿宋_GB2312" w:eastAsia="仿宋_GB2312" w:cs="仿宋_GB2312"/>
          <w:color w:val="000000" w:themeColor="text1"/>
          <w:spacing w:val="0"/>
          <w:kern w:val="2"/>
          <w:sz w:val="32"/>
          <w:szCs w:val="32"/>
          <w14:textFill>
            <w14:solidFill>
              <w14:schemeClr w14:val="tx1"/>
            </w14:solidFill>
          </w14:textFill>
        </w:rPr>
        <w:t>，把思想统一到县委、县人民政府的决策部署上来，把糖料蔗产业纳入重要议事日程，乡镇主要领导要</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亲自抓，分管领导集中精力抓，职能部门具体抓，做到一级抓一级，层层抓落实，切实把糖业各项工作落实到位。扎实做好糖料蔗种植、田间管理和榨季砍运工作，确保糖蔗生产工作有序推进。</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（二）</w:t>
      </w:r>
      <w:r>
        <w:rPr>
          <w:rFonts w:hint="eastAsia" w:ascii="Times New Roman" w:hAnsi="Times New Roman" w:eastAsia="楷体_GB2312" w:cs="楷体_GB2312"/>
          <w:b/>
          <w:bCs/>
          <w:color w:val="000000" w:themeColor="text1"/>
          <w:spacing w:val="0"/>
          <w:kern w:val="2"/>
          <w:sz w:val="32"/>
          <w:szCs w:val="32"/>
          <w:lang w:eastAsia="zh-CN"/>
          <w14:textFill>
            <w14:solidFill>
              <w14:schemeClr w14:val="tx1"/>
            </w14:solidFill>
          </w14:textFill>
        </w:rPr>
        <w:t>强化工作落实，</w:t>
      </w: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抓好稳面积保产量工作。</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为确保我县甘蔗种植面积稳定7.5万亩左右，以“耕地流出整治、退桉还耕”行动为契机，各蔗区乡镇和各相关部门在抓好土地流出整改工作的同时，必须抓好以下几项工作：</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一是</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各</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有关乡镇</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、制糖企业要深入田间地头，排查摸底，确定适合改扩种的地块，造册登记，把任务分解落实到村屯地块。</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二是</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加强宣传发动工作，各</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有关乡镇</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要深入宣传糖料蔗订单农业工作，帮助蔗农算</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好</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经济账，动员蔗农多种蔗、种好蔗。</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三是</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针对因缺少劳动力无人种植的地块或撂荒地</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发动种植大户或专业合作社通过流转、托管或自建基地等形式进行糖料蔗种植</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确保农民种蔗想种尽种、保护区地块应种尽种</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四是</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制糖企业要结合本公司及融水县蔗区的实际情况出台改扩种甘蔗扶持补贴政策，并切实组织实施，提高群众种植糖料蔗积极性。</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（三）</w:t>
      </w:r>
      <w:r>
        <w:rPr>
          <w:rFonts w:hint="eastAsia" w:ascii="Times New Roman" w:hAnsi="Times New Roman" w:eastAsia="楷体_GB2312" w:cs="楷体_GB2312"/>
          <w:b/>
          <w:bCs/>
          <w:color w:val="000000" w:themeColor="text1"/>
          <w:spacing w:val="0"/>
          <w:kern w:val="2"/>
          <w:sz w:val="32"/>
          <w:szCs w:val="32"/>
          <w:lang w:eastAsia="zh-CN"/>
          <w14:textFill>
            <w14:solidFill>
              <w14:schemeClr w14:val="tx1"/>
            </w14:solidFill>
          </w14:textFill>
        </w:rPr>
        <w:t>强化</w:t>
      </w: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宣传</w:t>
      </w:r>
      <w:r>
        <w:rPr>
          <w:rFonts w:hint="eastAsia" w:ascii="Times New Roman" w:hAnsi="Times New Roman" w:eastAsia="楷体_GB2312" w:cs="楷体_GB2312"/>
          <w:b/>
          <w:bCs/>
          <w:color w:val="000000" w:themeColor="text1"/>
          <w:spacing w:val="0"/>
          <w:kern w:val="2"/>
          <w:sz w:val="32"/>
          <w:szCs w:val="32"/>
          <w:lang w:eastAsia="zh-CN"/>
          <w14:textFill>
            <w14:solidFill>
              <w14:schemeClr w14:val="tx1"/>
            </w14:solidFill>
          </w14:textFill>
        </w:rPr>
        <w:t>引导</w:t>
      </w: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，营造良好氛围。</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要</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逐级</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召开甘蔗生产动员大会，宣传我县甘蔗生产发展扶持政策，分析甘蔗发展形势，传</w:t>
      </w:r>
      <w:r>
        <w:rPr>
          <w:rFonts w:hint="eastAsia" w:ascii="仿宋_GB2312" w:hAnsi="仿宋_GB2312" w:eastAsia="仿宋_GB2312" w:cs="仿宋_GB2312"/>
          <w:color w:val="000000" w:themeColor="text1"/>
          <w:spacing w:val="0"/>
          <w:kern w:val="2"/>
          <w:sz w:val="32"/>
          <w:szCs w:val="32"/>
          <w14:textFill>
            <w14:solidFill>
              <w14:schemeClr w14:val="tx1"/>
            </w14:solidFill>
          </w14:textFill>
        </w:rPr>
        <w:t>递国家对糖业扶持发展信息，掀起大力发展甘蔗生产的热潮；宣传部门和新闻媒体要发挥舆论先导的作用，大力宣传报道在甘蔗生产中所涌现出来的先进典型和事迹；同时，各蔗区乡镇要加强宣传，在乡镇、村屯分别制作</w:t>
      </w:r>
      <w:r>
        <w:rPr>
          <w:rFonts w:hint="eastAsia" w:ascii="仿宋_GB2312" w:hAnsi="仿宋_GB2312" w:eastAsia="仿宋_GB2312" w:cs="仿宋_GB2312"/>
          <w:color w:val="000000" w:themeColor="text1"/>
          <w:spacing w:val="0"/>
          <w:kern w:val="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kern w:val="2"/>
          <w:sz w:val="32"/>
          <w:szCs w:val="32"/>
          <w14:textFill>
            <w14:solidFill>
              <w14:schemeClr w14:val="tx1"/>
            </w14:solidFill>
          </w14:textFill>
        </w:rPr>
        <w:t>条以上具有激励性的固定标语，</w:t>
      </w:r>
      <w:r>
        <w:rPr>
          <w:rFonts w:hint="eastAsia" w:ascii="仿宋_GB2312" w:hAnsi="仿宋_GB2312" w:eastAsia="仿宋_GB2312" w:cs="仿宋_GB2312"/>
          <w:i w:val="0"/>
          <w:caps w:val="0"/>
          <w:color w:val="000000" w:themeColor="text1"/>
          <w:spacing w:val="-6"/>
          <w:kern w:val="0"/>
          <w:sz w:val="32"/>
          <w:szCs w:val="32"/>
          <w:shd w:val="clear" w:fill="FFFFFF"/>
          <w:lang w:val="en-US" w:eastAsia="zh-CN" w:bidi="ar"/>
          <w14:textFill>
            <w14:solidFill>
              <w14:schemeClr w14:val="tx1"/>
            </w14:solidFill>
          </w14:textFill>
        </w:rPr>
        <w:t>同时利用村屯广播喇叭循环播放</w:t>
      </w:r>
      <w:r>
        <w:rPr>
          <w:rFonts w:hint="eastAsia" w:ascii="仿宋_GB2312" w:hAnsi="仿宋_GB2312" w:eastAsia="仿宋_GB2312" w:cs="仿宋_GB2312"/>
          <w:color w:val="000000" w:themeColor="text1"/>
          <w:spacing w:val="-6"/>
          <w:kern w:val="2"/>
          <w:sz w:val="32"/>
          <w:szCs w:val="32"/>
          <w14:textFill>
            <w14:solidFill>
              <w14:schemeClr w14:val="tx1"/>
            </w14:solidFill>
          </w14:textFill>
        </w:rPr>
        <w:t>，</w:t>
      </w:r>
      <w:r>
        <w:rPr>
          <w:rFonts w:hint="eastAsia" w:ascii="仿宋_GB2312" w:hAnsi="仿宋_GB2312" w:eastAsia="仿宋_GB2312" w:cs="仿宋_GB2312"/>
          <w:color w:val="000000" w:themeColor="text1"/>
          <w:spacing w:val="-6"/>
          <w:kern w:val="2"/>
          <w:sz w:val="32"/>
          <w:szCs w:val="32"/>
          <w:lang w:eastAsia="zh-CN"/>
          <w14:textFill>
            <w14:solidFill>
              <w14:schemeClr w14:val="tx1"/>
            </w14:solidFill>
          </w14:textFill>
        </w:rPr>
        <w:t>努力</w:t>
      </w:r>
      <w:r>
        <w:rPr>
          <w:rFonts w:hint="eastAsia" w:ascii="仿宋_GB2312" w:hAnsi="仿宋_GB2312" w:eastAsia="仿宋_GB2312" w:cs="仿宋_GB2312"/>
          <w:color w:val="000000" w:themeColor="text1"/>
          <w:spacing w:val="-6"/>
          <w:kern w:val="2"/>
          <w:sz w:val="32"/>
          <w:szCs w:val="32"/>
          <w14:textFill>
            <w14:solidFill>
              <w14:schemeClr w14:val="tx1"/>
            </w14:solidFill>
          </w14:textFill>
        </w:rPr>
        <w:t>营造全县种蔗的良好氛围。</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（四）</w:t>
      </w:r>
      <w:r>
        <w:rPr>
          <w:rFonts w:hint="eastAsia" w:ascii="Times New Roman" w:hAnsi="Times New Roman" w:eastAsia="楷体_GB2312" w:cs="楷体_GB2312"/>
          <w:b/>
          <w:bCs/>
          <w:color w:val="000000" w:themeColor="text1"/>
          <w:spacing w:val="0"/>
          <w:kern w:val="2"/>
          <w:sz w:val="32"/>
          <w:szCs w:val="32"/>
          <w:lang w:eastAsia="zh-CN"/>
          <w14:textFill>
            <w14:solidFill>
              <w14:schemeClr w14:val="tx1"/>
            </w14:solidFill>
          </w14:textFill>
        </w:rPr>
        <w:t>强化</w:t>
      </w: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蔗区管理，维护蔗区稳定。</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县糖蔗生产指挥部要加强蔗区管理，大力推进良种良法、订单农业，督促检查各</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有关乡镇</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以及制糖企业贯彻落实自治区、柳州市和我县</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糖</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料蔗管理政策、措施情况；各</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有关乡镇</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要加强蔗区管理工作，确保蔗区稳定，砍运有序，杜绝不履行“订单合同”的不诚信行为。对因工作不到位，因不履行“订单合同”而造成不良影响的，将对主要负责人和相关人员进行问责。</w:t>
      </w:r>
    </w:p>
    <w:p>
      <w:pPr>
        <w:keepNext w:val="0"/>
        <w:keepLines w:val="0"/>
        <w:pageBreakBefore w:val="0"/>
        <w:widowControl w:val="0"/>
        <w:kinsoku/>
        <w:wordWrap/>
        <w:overflowPunct/>
        <w:topLinePunct w:val="0"/>
        <w:bidi w:val="0"/>
        <w:snapToGrid/>
        <w:spacing w:line="560" w:lineRule="exact"/>
        <w:ind w:firstLine="640"/>
        <w:textAlignment w:val="baseline"/>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14:textFill>
            <w14:solidFill>
              <w14:schemeClr w14:val="tx1"/>
            </w14:solidFill>
          </w14:textFill>
        </w:rPr>
        <w:t>（五）强化经费保障，确保各项工作有序开展。</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为使2023年全县糖料蔗产业的各项任务全面落实到位，多方面筹措工作经费，将各项工作经费及时落实到位。按时完成各项工作任务，确保全县糖料蔗产业高质量发展。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rPr>
          <w:rFonts w:hint="eastAsia" w:ascii="Times New Roman" w:hAnsi="Times New Roman" w:eastAsia="仿宋_GB2312" w:cs="仿宋_GB2312"/>
          <w:bCs/>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附件：融水</w:t>
      </w:r>
      <w:r>
        <w:rPr>
          <w:rFonts w:hint="eastAsia" w:ascii="Times New Roman" w:hAnsi="Times New Roman" w:eastAsia="仿宋_GB2312" w:cs="仿宋_GB2312"/>
          <w:color w:val="000000" w:themeColor="text1"/>
          <w:spacing w:val="0"/>
          <w:kern w:val="2"/>
          <w:sz w:val="32"/>
          <w:szCs w:val="32"/>
          <w:lang w:eastAsia="zh-CN"/>
          <w14:textFill>
            <w14:solidFill>
              <w14:schemeClr w14:val="tx1"/>
            </w14:solidFill>
          </w14:textFill>
        </w:rPr>
        <w:t>苗族自治</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县2023年甘蔗新扩种面积和</w:t>
      </w:r>
      <w:r>
        <w:rPr>
          <w:rFonts w:hint="eastAsia" w:ascii="Times New Roman" w:hAnsi="Times New Roman" w:eastAsia="仿宋_GB2312" w:cs="仿宋_GB2312"/>
          <w:bCs/>
          <w:color w:val="000000" w:themeColor="text1"/>
          <w:spacing w:val="0"/>
          <w:kern w:val="2"/>
          <w:sz w:val="32"/>
          <w:szCs w:val="32"/>
          <w14:textFill>
            <w14:solidFill>
              <w14:schemeClr w14:val="tx1"/>
            </w14:solidFill>
          </w14:textFill>
        </w:rPr>
        <w:t>种茎直接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1600" w:firstLineChars="500"/>
        <w:jc w:val="both"/>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r>
        <w:rPr>
          <w:rFonts w:hint="eastAsia" w:ascii="Times New Roman" w:hAnsi="Times New Roman" w:eastAsia="仿宋_GB2312" w:cs="仿宋_GB2312"/>
          <w:bCs/>
          <w:color w:val="000000" w:themeColor="text1"/>
          <w:spacing w:val="0"/>
          <w:kern w:val="2"/>
          <w:sz w:val="32"/>
          <w:szCs w:val="32"/>
          <w14:textFill>
            <w14:solidFill>
              <w14:schemeClr w14:val="tx1"/>
            </w14:solidFill>
          </w14:textFill>
        </w:rPr>
        <w:t>补种技术</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示范样板面积任务表</w:t>
      </w:r>
    </w:p>
    <w:p>
      <w:pPr>
        <w:pStyle w:val="2"/>
        <w:keepNext w:val="0"/>
        <w:keepLines w:val="0"/>
        <w:pageBreakBefore w:val="0"/>
        <w:widowControl w:val="0"/>
        <w:kinsoku/>
        <w:wordWrap/>
        <w:overflowPunct/>
        <w:topLinePunct w:val="0"/>
        <w:bidi w:val="0"/>
        <w:snapToGrid/>
        <w:spacing w:line="560" w:lineRule="exact"/>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p>
    <w:p>
      <w:pPr>
        <w:pStyle w:val="2"/>
        <w:keepNext w:val="0"/>
        <w:keepLines w:val="0"/>
        <w:pageBreakBefore w:val="0"/>
        <w:widowControl w:val="0"/>
        <w:kinsoku/>
        <w:wordWrap/>
        <w:overflowPunct/>
        <w:topLinePunct w:val="0"/>
        <w:bidi w:val="0"/>
        <w:snapToGrid/>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p>
    <w:p>
      <w:pPr>
        <w:pStyle w:val="2"/>
        <w:keepNext w:val="0"/>
        <w:keepLines w:val="0"/>
        <w:pageBreakBefore w:val="0"/>
        <w:widowControl w:val="0"/>
        <w:kinsoku/>
        <w:wordWrap/>
        <w:overflowPunct/>
        <w:topLinePunct w:val="0"/>
        <w:bidi w:val="0"/>
        <w:snapToGrid/>
        <w:rPr>
          <w:rFonts w:hint="eastAsia" w:ascii="Times New Roman" w:hAnsi="Times New Roman" w:eastAsia="仿宋_GB2312" w:cs="仿宋_GB2312"/>
          <w:color w:val="000000" w:themeColor="text1"/>
          <w:spacing w:val="0"/>
          <w:kern w:val="2"/>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ind w:firstLine="0" w:firstLineChars="0"/>
        <w:rPr>
          <w:rFonts w:hint="eastAsia" w:ascii="Times New Roman" w:hAnsi="Times New Roman" w:eastAsia="黑体" w:cs="黑体"/>
          <w:color w:val="000000" w:themeColor="text1"/>
          <w:spacing w:val="0"/>
          <w:kern w:val="2"/>
          <w:sz w:val="32"/>
          <w:szCs w:val="32"/>
          <w14:textFill>
            <w14:solidFill>
              <w14:schemeClr w14:val="tx1"/>
            </w14:solidFill>
          </w14:textFill>
        </w:rPr>
      </w:pPr>
      <w:r>
        <w:rPr>
          <w:rFonts w:hint="eastAsia" w:ascii="Times New Roman" w:hAnsi="Times New Roman" w:eastAsia="黑体" w:cs="黑体"/>
          <w:color w:val="000000" w:themeColor="text1"/>
          <w:spacing w:val="0"/>
          <w:kern w:val="2"/>
          <w:sz w:val="32"/>
          <w:szCs w:val="32"/>
          <w14:textFill>
            <w14:solidFill>
              <w14:schemeClr w14:val="tx1"/>
            </w14:solidFill>
          </w14:textFill>
        </w:rPr>
        <w:t>附件</w:t>
      </w:r>
    </w:p>
    <w:p>
      <w:pPr>
        <w:pStyle w:val="2"/>
        <w:keepNext w:val="0"/>
        <w:keepLines w:val="0"/>
        <w:pageBreakBefore w:val="0"/>
        <w:widowControl w:val="0"/>
        <w:kinsoku/>
        <w:wordWrap/>
        <w:overflowPunct/>
        <w:topLinePunct w:val="0"/>
        <w:bidi w:val="0"/>
        <w:snapToGrid/>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center"/>
        <w:textAlignment w:val="auto"/>
        <w:rPr>
          <w:rFonts w:hint="eastAsia" w:ascii="Times New Roman" w:hAnsi="Times New Roman" w:eastAsia="方正小标宋简体" w:cs="方正小标宋简体"/>
          <w:color w:val="000000" w:themeColor="text1"/>
          <w:spacing w:val="0"/>
          <w:kern w:val="2"/>
          <w:sz w:val="44"/>
          <w:szCs w:val="44"/>
          <w14:textFill>
            <w14:solidFill>
              <w14:schemeClr w14:val="tx1"/>
            </w14:solidFill>
          </w14:textFill>
        </w:rPr>
      </w:pPr>
      <w:r>
        <w:rPr>
          <w:rFonts w:hint="eastAsia" w:ascii="Times New Roman" w:hAnsi="Times New Roman" w:eastAsia="方正小标宋简体" w:cs="方正小标宋简体"/>
          <w:color w:val="000000" w:themeColor="text1"/>
          <w:spacing w:val="0"/>
          <w:kern w:val="2"/>
          <w:sz w:val="44"/>
          <w:szCs w:val="44"/>
          <w14:textFill>
            <w14:solidFill>
              <w14:schemeClr w14:val="tx1"/>
            </w14:solidFill>
          </w14:textFill>
        </w:rPr>
        <w:t>融水</w:t>
      </w:r>
      <w:r>
        <w:rPr>
          <w:rFonts w:hint="eastAsia" w:ascii="Times New Roman" w:hAnsi="Times New Roman" w:eastAsia="方正小标宋简体" w:cs="方正小标宋简体"/>
          <w:color w:val="000000" w:themeColor="text1"/>
          <w:spacing w:val="0"/>
          <w:kern w:val="2"/>
          <w:sz w:val="44"/>
          <w:szCs w:val="44"/>
          <w:lang w:eastAsia="zh-CN"/>
          <w14:textFill>
            <w14:solidFill>
              <w14:schemeClr w14:val="tx1"/>
            </w14:solidFill>
          </w14:textFill>
        </w:rPr>
        <w:t>苗族自治</w:t>
      </w:r>
      <w:r>
        <w:rPr>
          <w:rFonts w:hint="eastAsia" w:ascii="Times New Roman" w:hAnsi="Times New Roman" w:eastAsia="方正小标宋简体" w:cs="方正小标宋简体"/>
          <w:color w:val="000000" w:themeColor="text1"/>
          <w:spacing w:val="0"/>
          <w:kern w:val="2"/>
          <w:sz w:val="44"/>
          <w:szCs w:val="44"/>
          <w14:textFill>
            <w14:solidFill>
              <w14:schemeClr w14:val="tx1"/>
            </w14:solidFill>
          </w14:textFill>
        </w:rPr>
        <w:t>县2023年甘蔗新扩种面积和</w:t>
      </w:r>
      <w:r>
        <w:rPr>
          <w:rFonts w:hint="eastAsia" w:ascii="Times New Roman" w:hAnsi="Times New Roman" w:eastAsia="方正小标宋简体" w:cs="方正小标宋简体"/>
          <w:bCs/>
          <w:color w:val="000000" w:themeColor="text1"/>
          <w:spacing w:val="0"/>
          <w:kern w:val="2"/>
          <w:sz w:val="44"/>
          <w:szCs w:val="44"/>
          <w14:textFill>
            <w14:solidFill>
              <w14:schemeClr w14:val="tx1"/>
            </w14:solidFill>
          </w14:textFill>
        </w:rPr>
        <w:t>种茎直接补种技术</w:t>
      </w:r>
      <w:r>
        <w:rPr>
          <w:rFonts w:hint="eastAsia" w:ascii="Times New Roman" w:hAnsi="Times New Roman" w:eastAsia="方正小标宋简体" w:cs="方正小标宋简体"/>
          <w:color w:val="000000" w:themeColor="text1"/>
          <w:spacing w:val="0"/>
          <w:kern w:val="2"/>
          <w:sz w:val="44"/>
          <w:szCs w:val="44"/>
          <w14:textFill>
            <w14:solidFill>
              <w14:schemeClr w14:val="tx1"/>
            </w14:solidFill>
          </w14:textFill>
        </w:rPr>
        <w:t>示范样板面积任务表</w:t>
      </w:r>
    </w:p>
    <w:p>
      <w:pPr>
        <w:keepNext w:val="0"/>
        <w:keepLines w:val="0"/>
        <w:pageBreakBefore w:val="0"/>
        <w:widowControl w:val="0"/>
        <w:kinsoku/>
        <w:wordWrap/>
        <w:overflowPunct/>
        <w:topLinePunct w:val="0"/>
        <w:autoSpaceDE w:val="0"/>
        <w:autoSpaceDN w:val="0"/>
        <w:bidi w:val="0"/>
        <w:adjustRightInd w:val="0"/>
        <w:snapToGrid/>
        <w:ind w:firstLine="8800" w:firstLineChars="2000"/>
        <w:jc w:val="center"/>
        <w:rPr>
          <w:rFonts w:hint="eastAsia" w:ascii="Times New Roman" w:hAnsi="Times New Roman" w:eastAsia="方正小标宋简体" w:cs="方正小标宋简体"/>
          <w:color w:val="000000" w:themeColor="text1"/>
          <w:spacing w:val="0"/>
          <w:kern w:val="2"/>
          <w:sz w:val="44"/>
          <w:szCs w:val="44"/>
          <w14:textFill>
            <w14:solidFill>
              <w14:schemeClr w14:val="tx1"/>
            </w14:solidFill>
          </w14:textFill>
        </w:rPr>
      </w:pPr>
    </w:p>
    <w:tbl>
      <w:tblPr>
        <w:tblStyle w:val="8"/>
        <w:tblW w:w="48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520"/>
        <w:gridCol w:w="2751"/>
        <w:gridCol w:w="3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2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center"/>
              <w:textAlignment w:val="auto"/>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pPr>
            <w:r>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t>序</w:t>
            </w:r>
            <w:r>
              <w:rPr>
                <w:rFonts w:hint="eastAsia" w:ascii="Times New Roman" w:hAnsi="Times New Roman" w:eastAsia="楷体_GB2312" w:cs="楷体_GB2312"/>
                <w:b/>
                <w:bCs/>
                <w:color w:val="000000" w:themeColor="text1"/>
                <w:spacing w:val="0"/>
                <w:kern w:val="2"/>
                <w:sz w:val="28"/>
                <w:szCs w:val="28"/>
                <w:lang w:val="en-US" w:eastAsia="zh-CN"/>
                <w14:textFill>
                  <w14:solidFill>
                    <w14:schemeClr w14:val="tx1"/>
                  </w14:solidFill>
                </w14:textFill>
              </w:rPr>
              <w:t xml:space="preserve"> </w:t>
            </w:r>
            <w:r>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t>号</w:t>
            </w:r>
          </w:p>
        </w:tc>
        <w:tc>
          <w:tcPr>
            <w:tcW w:w="86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center"/>
              <w:textAlignment w:val="auto"/>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pPr>
            <w:r>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t>单 位</w:t>
            </w:r>
          </w:p>
        </w:tc>
        <w:tc>
          <w:tcPr>
            <w:tcW w:w="156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center"/>
              <w:textAlignment w:val="auto"/>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pPr>
            <w:r>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t>2023年甘蔗新扩种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center"/>
              <w:textAlignment w:val="auto"/>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pPr>
            <w:r>
              <w:rPr>
                <w:rFonts w:hint="eastAsia" w:ascii="Times New Roman" w:hAnsi="Times New Roman" w:eastAsia="楷体_GB2312" w:cs="楷体_GB2312"/>
                <w:b/>
                <w:bCs/>
                <w:color w:val="000000" w:themeColor="text1"/>
                <w:spacing w:val="0"/>
                <w:kern w:val="2"/>
                <w:sz w:val="28"/>
                <w:szCs w:val="28"/>
                <w:lang w:eastAsia="zh-CN"/>
                <w14:textFill>
                  <w14:solidFill>
                    <w14:schemeClr w14:val="tx1"/>
                  </w14:solidFill>
                </w14:textFill>
              </w:rPr>
              <w:t>面积</w:t>
            </w:r>
            <w:r>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t>（亩）</w:t>
            </w:r>
          </w:p>
        </w:tc>
        <w:tc>
          <w:tcPr>
            <w:tcW w:w="195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center"/>
              <w:textAlignment w:val="auto"/>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pPr>
            <w:r>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t>种茎直接补种新技术</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center"/>
              <w:textAlignment w:val="auto"/>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pPr>
            <w:r>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t>示范样板</w:t>
            </w:r>
            <w:r>
              <w:rPr>
                <w:rFonts w:hint="eastAsia" w:ascii="Times New Roman" w:hAnsi="Times New Roman" w:eastAsia="楷体_GB2312" w:cs="楷体_GB2312"/>
                <w:b/>
                <w:bCs/>
                <w:color w:val="000000" w:themeColor="text1"/>
                <w:spacing w:val="0"/>
                <w:kern w:val="2"/>
                <w:sz w:val="28"/>
                <w:szCs w:val="28"/>
                <w:lang w:eastAsia="zh-CN"/>
                <w14:textFill>
                  <w14:solidFill>
                    <w14:schemeClr w14:val="tx1"/>
                  </w14:solidFill>
                </w14:textFill>
              </w:rPr>
              <w:t>面积</w:t>
            </w:r>
            <w:r>
              <w:rPr>
                <w:rFonts w:hint="eastAsia" w:ascii="Times New Roman" w:hAnsi="Times New Roman" w:eastAsia="楷体_GB2312" w:cs="楷体_GB2312"/>
                <w:b/>
                <w:bCs/>
                <w:color w:val="000000" w:themeColor="text1"/>
                <w:spacing w:val="0"/>
                <w:kern w:val="2"/>
                <w:sz w:val="28"/>
                <w:szCs w:val="28"/>
                <w14:textFill>
                  <w14:solidFill>
                    <w14:schemeClr w14:val="tx1"/>
                  </w14:solidFill>
                </w14:textFill>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23"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1</w:t>
            </w:r>
          </w:p>
        </w:tc>
        <w:tc>
          <w:tcPr>
            <w:tcW w:w="863"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和睦镇</w:t>
            </w:r>
          </w:p>
        </w:tc>
        <w:tc>
          <w:tcPr>
            <w:tcW w:w="1562"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1120" w:firstLineChars="400"/>
              <w:jc w:val="both"/>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4200</w:t>
            </w:r>
          </w:p>
        </w:tc>
        <w:tc>
          <w:tcPr>
            <w:tcW w:w="1950"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1120" w:firstLineChars="400"/>
              <w:jc w:val="both"/>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23"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2</w:t>
            </w:r>
          </w:p>
        </w:tc>
        <w:tc>
          <w:tcPr>
            <w:tcW w:w="863"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永乐镇</w:t>
            </w:r>
          </w:p>
        </w:tc>
        <w:tc>
          <w:tcPr>
            <w:tcW w:w="1562"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1120" w:firstLineChars="400"/>
              <w:jc w:val="both"/>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4200</w:t>
            </w:r>
          </w:p>
        </w:tc>
        <w:tc>
          <w:tcPr>
            <w:tcW w:w="1950"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1120" w:firstLineChars="400"/>
              <w:jc w:val="both"/>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23"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3</w:t>
            </w:r>
          </w:p>
        </w:tc>
        <w:tc>
          <w:tcPr>
            <w:tcW w:w="863"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融水镇</w:t>
            </w:r>
          </w:p>
        </w:tc>
        <w:tc>
          <w:tcPr>
            <w:tcW w:w="1562"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1120" w:firstLineChars="400"/>
              <w:jc w:val="both"/>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1600</w:t>
            </w:r>
          </w:p>
        </w:tc>
        <w:tc>
          <w:tcPr>
            <w:tcW w:w="1950"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1120" w:firstLineChars="400"/>
              <w:jc w:val="both"/>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23"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合</w:t>
            </w:r>
            <w:r>
              <w:rPr>
                <w:rFonts w:hint="eastAsia" w:ascii="Times New Roman" w:hAnsi="Times New Roman" w:eastAsia="仿宋_GB2312" w:cs="仿宋_GB2312"/>
                <w:color w:val="000000" w:themeColor="text1"/>
                <w:spacing w:val="0"/>
                <w:kern w:val="2"/>
                <w:sz w:val="28"/>
                <w:szCs w:val="28"/>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计</w:t>
            </w:r>
          </w:p>
        </w:tc>
        <w:tc>
          <w:tcPr>
            <w:tcW w:w="863"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640"/>
              <w:jc w:val="center"/>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p>
        </w:tc>
        <w:tc>
          <w:tcPr>
            <w:tcW w:w="1562"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1120" w:firstLineChars="400"/>
              <w:jc w:val="both"/>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10000</w:t>
            </w:r>
          </w:p>
        </w:tc>
        <w:tc>
          <w:tcPr>
            <w:tcW w:w="1950" w:type="pct"/>
            <w:noWrap w:val="0"/>
            <w:vAlign w:val="center"/>
          </w:tcPr>
          <w:p>
            <w:pPr>
              <w:keepNext w:val="0"/>
              <w:keepLines w:val="0"/>
              <w:pageBreakBefore w:val="0"/>
              <w:widowControl w:val="0"/>
              <w:kinsoku/>
              <w:wordWrap/>
              <w:overflowPunct/>
              <w:topLinePunct w:val="0"/>
              <w:autoSpaceDE w:val="0"/>
              <w:autoSpaceDN w:val="0"/>
              <w:bidi w:val="0"/>
              <w:adjustRightInd w:val="0"/>
              <w:snapToGrid/>
              <w:ind w:firstLine="1120" w:firstLineChars="400"/>
              <w:jc w:val="both"/>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r>
              <w:rPr>
                <w:rFonts w:hint="eastAsia" w:ascii="Times New Roman" w:hAnsi="Times New Roman" w:eastAsia="仿宋_GB2312" w:cs="仿宋_GB2312"/>
                <w:color w:val="000000" w:themeColor="text1"/>
                <w:spacing w:val="0"/>
                <w:kern w:val="2"/>
                <w:sz w:val="28"/>
                <w:szCs w:val="28"/>
                <w14:textFill>
                  <w14:solidFill>
                    <w14:schemeClr w14:val="tx1"/>
                  </w14:solidFill>
                </w14:textFill>
              </w:rPr>
              <w:t>400</w:t>
            </w:r>
          </w:p>
        </w:tc>
      </w:tr>
    </w:tbl>
    <w:p>
      <w:pPr>
        <w:pStyle w:val="4"/>
        <w:keepNext w:val="0"/>
        <w:keepLines w:val="0"/>
        <w:pageBreakBefore w:val="0"/>
        <w:widowControl w:val="0"/>
        <w:kinsoku/>
        <w:wordWrap/>
        <w:overflowPunct/>
        <w:topLinePunct w:val="0"/>
        <w:bidi w:val="0"/>
        <w:snapToGrid/>
        <w:rPr>
          <w:rFonts w:hint="eastAsia" w:ascii="Times New Roman" w:hAnsi="Times New Roman" w:eastAsia="仿宋_GB2312" w:cs="仿宋_GB2312"/>
          <w:color w:val="000000" w:themeColor="text1"/>
          <w:spacing w:val="0"/>
          <w:kern w:val="2"/>
          <w:sz w:val="28"/>
          <w:szCs w:val="28"/>
          <w14:textFill>
            <w14:solidFill>
              <w14:schemeClr w14:val="tx1"/>
            </w14:solidFill>
          </w14:textFill>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outlineLvl w:val="9"/>
        <w:rPr>
          <w:rFonts w:hint="default" w:ascii="Times New Roman" w:hAnsi="Times New Roman" w:eastAsia="仿宋_GB2312" w:cs="Times New Roman"/>
          <w:bCs/>
          <w:color w:val="000000"/>
          <w:sz w:val="32"/>
          <w:szCs w:val="32"/>
          <w:highlight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outlineLvl w:val="9"/>
        <w:rPr>
          <w:rFonts w:hint="default" w:ascii="Times New Roman" w:hAnsi="Times New Roman" w:eastAsia="仿宋_GB2312" w:cs="Times New Roman"/>
          <w:bCs/>
          <w:color w:val="000000"/>
          <w:sz w:val="32"/>
          <w:szCs w:val="32"/>
          <w:highlight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outlineLvl w:val="9"/>
        <w:rPr>
          <w:rFonts w:hint="default" w:ascii="Times New Roman" w:hAnsi="Times New Roman" w:eastAsia="仿宋_GB2312" w:cs="Times New Roman"/>
          <w:bCs/>
          <w:color w:val="000000"/>
          <w:sz w:val="32"/>
          <w:szCs w:val="32"/>
          <w:highlight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outlineLvl w:val="9"/>
        <w:rPr>
          <w:rFonts w:hint="default" w:ascii="Times New Roman" w:hAnsi="Times New Roman" w:eastAsia="仿宋_GB2312" w:cs="Times New Roman"/>
          <w:bCs/>
          <w:color w:val="000000"/>
          <w:sz w:val="32"/>
          <w:szCs w:val="32"/>
          <w:highlight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outlineLvl w:val="9"/>
        <w:rPr>
          <w:rFonts w:hint="default" w:ascii="Times New Roman" w:hAnsi="Times New Roman" w:eastAsia="仿宋_GB2312" w:cs="Times New Roman"/>
          <w:bCs/>
          <w:color w:val="000000"/>
          <w:sz w:val="32"/>
          <w:szCs w:val="32"/>
          <w:highlight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outlineLvl w:val="9"/>
        <w:rPr>
          <w:rFonts w:hint="default" w:ascii="Times New Roman" w:hAnsi="Times New Roman" w:eastAsia="仿宋_GB2312" w:cs="Times New Roman"/>
          <w:bCs/>
          <w:color w:val="000000"/>
          <w:sz w:val="32"/>
          <w:szCs w:val="32"/>
          <w:highlight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outlineLvl w:val="9"/>
        <w:rPr>
          <w:rFonts w:hint="default" w:ascii="Times New Roman" w:hAnsi="Times New Roman" w:eastAsia="仿宋_GB2312" w:cs="Times New Roman"/>
          <w:bCs/>
          <w:color w:val="000000"/>
          <w:sz w:val="32"/>
          <w:szCs w:val="32"/>
          <w:highlight w:val="none"/>
          <w:lang w:val="en-US" w:eastAsia="zh-CN"/>
        </w:rPr>
      </w:pPr>
    </w:p>
    <w:p>
      <w:pPr>
        <w:keepNext w:val="0"/>
        <w:keepLines w:val="0"/>
        <w:pageBreakBefore w:val="0"/>
        <w:widowControl w:val="0"/>
        <w:tabs>
          <w:tab w:val="left" w:pos="7950"/>
        </w:tabs>
        <w:kinsoku/>
        <w:wordWrap/>
        <w:overflowPunct/>
        <w:topLinePunct w:val="0"/>
        <w:autoSpaceDE/>
        <w:autoSpaceDN/>
        <w:bidi w:val="0"/>
        <w:adjustRightInd/>
        <w:snapToGrid/>
        <w:spacing w:line="540" w:lineRule="exact"/>
        <w:ind w:left="0" w:leftChars="0" w:right="21" w:rightChars="10" w:firstLine="0" w:firstLineChars="0"/>
        <w:jc w:val="left"/>
        <w:textAlignment w:val="auto"/>
        <w:outlineLvl w:val="9"/>
        <w:rPr>
          <w:rFonts w:hint="default" w:ascii="Times New Roman" w:hAnsi="Times New Roman" w:eastAsia="黑体" w:cs="Times New Roman"/>
          <w:color w:val="000000"/>
          <w:sz w:val="32"/>
          <w:szCs w:val="32"/>
          <w:highlight w:val="none"/>
        </w:rPr>
      </w:pPr>
      <w:r>
        <w:rPr>
          <w:rFonts w:hint="default" w:ascii="Times New Roman" w:hAnsi="Times New Roman" w:eastAsia="方正小标宋简体" w:cs="Times New Roman"/>
          <w:color w:val="000000"/>
          <w:sz w:val="32"/>
          <w:szCs w:val="32"/>
          <w:highlight w:val="none"/>
        </w:rPr>
        <w:t>公开方式：</w:t>
      </w:r>
      <w:r>
        <w:rPr>
          <w:rFonts w:hint="default" w:ascii="Times New Roman" w:hAnsi="Times New Roman" w:eastAsia="黑体" w:cs="Times New Roman"/>
          <w:color w:val="000000"/>
          <w:sz w:val="32"/>
          <w:szCs w:val="32"/>
          <w:highlight w:val="none"/>
          <w:lang w:eastAsia="zh-CN"/>
        </w:rPr>
        <w:t>主动</w:t>
      </w:r>
      <w:r>
        <w:rPr>
          <w:rFonts w:hint="default" w:ascii="Times New Roman" w:hAnsi="Times New Roman" w:eastAsia="黑体" w:cs="Times New Roman"/>
          <w:color w:val="000000"/>
          <w:sz w:val="32"/>
          <w:szCs w:val="32"/>
          <w:highlight w:val="none"/>
        </w:rPr>
        <w:t>公开</w:t>
      </w:r>
    </w:p>
    <w:p>
      <w:pPr>
        <w:keepNext w:val="0"/>
        <w:keepLines w:val="0"/>
        <w:pageBreakBefore w:val="0"/>
        <w:widowControl w:val="0"/>
        <w:tabs>
          <w:tab w:val="left" w:pos="7950"/>
        </w:tabs>
        <w:kinsoku/>
        <w:wordWrap/>
        <w:overflowPunct/>
        <w:topLinePunct w:val="0"/>
        <w:autoSpaceDE/>
        <w:autoSpaceDN/>
        <w:bidi w:val="0"/>
        <w:adjustRightInd/>
        <w:snapToGrid/>
        <w:spacing w:line="540" w:lineRule="exact"/>
        <w:ind w:left="0" w:leftChars="0" w:right="21" w:rightChars="10" w:firstLine="0" w:firstLineChars="0"/>
        <w:jc w:val="left"/>
        <w:textAlignment w:val="auto"/>
        <w:outlineLvl w:val="9"/>
        <w:rPr>
          <w:rFonts w:hint="default" w:ascii="Times New Roman" w:hAnsi="Times New Roman" w:eastAsia="黑体" w:cs="Times New Roman"/>
          <w:color w:val="000000"/>
          <w:sz w:val="32"/>
          <w:szCs w:val="32"/>
          <w:highlight w:val="none"/>
        </w:rPr>
      </w:pPr>
    </w:p>
    <w:p>
      <w:pPr>
        <w:keepNext w:val="0"/>
        <w:keepLines w:val="0"/>
        <w:pageBreakBefore w:val="0"/>
        <w:widowControl w:val="0"/>
        <w:tabs>
          <w:tab w:val="left" w:pos="7950"/>
        </w:tabs>
        <w:kinsoku/>
        <w:wordWrap/>
        <w:overflowPunct/>
        <w:topLinePunct w:val="0"/>
        <w:autoSpaceDE/>
        <w:autoSpaceDN/>
        <w:bidi w:val="0"/>
        <w:adjustRightInd/>
        <w:snapToGrid/>
        <w:spacing w:line="540" w:lineRule="exact"/>
        <w:ind w:left="0" w:leftChars="0" w:right="0" w:rightChars="0" w:firstLine="217" w:firstLineChars="68"/>
        <w:jc w:val="left"/>
        <w:textAlignment w:val="auto"/>
        <w:outlineLvl w:val="9"/>
        <w:rPr>
          <w:rFonts w:ascii="Times New Roman" w:hAnsi="Times New Roman"/>
          <w:color w:val="000000" w:themeColor="text1"/>
          <w:spacing w:val="0"/>
          <w:kern w:val="2"/>
          <w14:textFill>
            <w14:solidFill>
              <w14:schemeClr w14:val="tx1"/>
            </w14:solidFill>
          </w14:textFill>
        </w:rPr>
      </w:pPr>
      <w:r>
        <w:rPr>
          <w:rFonts w:ascii="Times New Roman" w:hAnsi="Times New Roman" w:cs="Times New Roman"/>
          <w:color w:val="000000"/>
          <w:sz w:val="32"/>
          <w:highlight w:val="none"/>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41910</wp:posOffset>
                </wp:positionV>
                <wp:extent cx="5613400" cy="339090"/>
                <wp:effectExtent l="0" t="0" r="0" b="0"/>
                <wp:wrapNone/>
                <wp:docPr id="4" name="组合 4"/>
                <wp:cNvGraphicFramePr/>
                <a:graphic xmlns:a="http://schemas.openxmlformats.org/drawingml/2006/main">
                  <a:graphicData uri="http://schemas.microsoft.com/office/word/2010/wordprocessingGroup">
                    <wpg:wgp>
                      <wpg:cNvGrpSpPr/>
                      <wpg:grpSpPr>
                        <a:xfrm>
                          <a:off x="0" y="0"/>
                          <a:ext cx="5613400" cy="339090"/>
                          <a:chOff x="4520" y="48772"/>
                          <a:chExt cx="8840" cy="534"/>
                        </a:xfrm>
                      </wpg:grpSpPr>
                      <wps:wsp>
                        <wps:cNvPr id="2" name="直接连接符 2"/>
                        <wps:cNvCnPr/>
                        <wps:spPr>
                          <a:xfrm>
                            <a:off x="4540" y="48772"/>
                            <a:ext cx="8805" cy="11"/>
                          </a:xfrm>
                          <a:prstGeom prst="line">
                            <a:avLst/>
                          </a:prstGeom>
                          <a:ln w="12700" cap="flat" cmpd="sng">
                            <a:solidFill>
                              <a:srgbClr val="000000"/>
                            </a:solidFill>
                            <a:prstDash val="solid"/>
                            <a:headEnd type="none" w="med" len="med"/>
                            <a:tailEnd type="none" w="med" len="med"/>
                          </a:ln>
                        </wps:spPr>
                        <wps:bodyPr upright="true"/>
                      </wps:wsp>
                      <wps:wsp>
                        <wps:cNvPr id="3" name="直接连接符 3"/>
                        <wps:cNvCnPr/>
                        <wps:spPr>
                          <a:xfrm flipV="true">
                            <a:off x="4520" y="49294"/>
                            <a:ext cx="8840" cy="13"/>
                          </a:xfrm>
                          <a:prstGeom prst="line">
                            <a:avLst/>
                          </a:prstGeom>
                          <a:ln w="12700" cap="flat" cmpd="sng">
                            <a:solidFill>
                              <a:srgbClr val="000000"/>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0pt;margin-top:3.3pt;height:26.7pt;width:442pt;z-index:251659264;mso-width-relative:page;mso-height-relative:page;" coordorigin="4520,48772" coordsize="8840,534" o:gfxdata="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CgWjqNQAAAAFAQAADwAAAAAAAAABACAAAAA4AAAAZHJzL2Rvd25yZXYueG1sUEsBAhQAFAAA&#10;AAgAh07iQBhQLM6IAgAA6wYAAA4AAAAAAAAAAQAgAAAAOQEAAGRycy9lMm9Eb2MueG1sUEsFBgAA&#10;AAAGAAYAWQEAADMGAAAAAA==&#10;">
                <o:lock v:ext="edit" aspectratio="f"/>
                <v:line id="_x0000_s1026" o:spid="_x0000_s1026" o:spt="20" style="position:absolute;left:4540;top:48772;height:11;width:8805;" filled="f" stroked="t" coordsize="21600,21600" o:gfxdata="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KlzYvAAAANo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line id="_x0000_s1026" o:spid="_x0000_s1026" o:spt="20" style="position:absolute;left:4520;top:49294;flip:y;height:13;width:8840;" filled="f" stroked="t" coordsize="21600,21600" o:gfxdata="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tyaOC7AAAA2g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color w:val="000000"/>
          <w:spacing w:val="8"/>
          <w:sz w:val="28"/>
          <w:szCs w:val="28"/>
          <w:highlight w:val="none"/>
        </w:rPr>
        <w:t xml:space="preserve">融水苗族自治县人民政府办公室       </w:t>
      </w:r>
      <w:r>
        <w:rPr>
          <w:rFonts w:hint="eastAsia" w:ascii="Times New Roman" w:hAnsi="Times New Roman" w:eastAsia="仿宋_GB2312" w:cs="Times New Roman"/>
          <w:color w:val="000000"/>
          <w:spacing w:val="8"/>
          <w:sz w:val="28"/>
          <w:szCs w:val="28"/>
          <w:highlight w:val="none"/>
          <w:lang w:val="en-US" w:eastAsia="zh-CN"/>
        </w:rPr>
        <w:t xml:space="preserve"> </w:t>
      </w:r>
      <w:r>
        <w:rPr>
          <w:rFonts w:hint="default" w:ascii="Times New Roman" w:hAnsi="Times New Roman" w:eastAsia="仿宋_GB2312" w:cs="Times New Roman"/>
          <w:color w:val="000000"/>
          <w:spacing w:val="8"/>
          <w:sz w:val="28"/>
          <w:szCs w:val="28"/>
          <w:highlight w:val="none"/>
          <w:lang w:val="en-US" w:eastAsia="zh-CN"/>
        </w:rPr>
        <w:t xml:space="preserve"> </w:t>
      </w:r>
      <w:r>
        <w:rPr>
          <w:rFonts w:hint="default" w:ascii="Times New Roman" w:hAnsi="Times New Roman" w:eastAsia="仿宋_GB2312" w:cs="Times New Roman"/>
          <w:color w:val="000000"/>
          <w:spacing w:val="8"/>
          <w:sz w:val="28"/>
          <w:szCs w:val="28"/>
          <w:highlight w:val="none"/>
        </w:rPr>
        <w:t>20</w:t>
      </w:r>
      <w:r>
        <w:rPr>
          <w:rFonts w:hint="eastAsia" w:ascii="Times New Roman" w:hAnsi="Times New Roman" w:eastAsia="仿宋_GB2312" w:cs="Times New Roman"/>
          <w:color w:val="000000"/>
          <w:spacing w:val="8"/>
          <w:sz w:val="28"/>
          <w:szCs w:val="28"/>
          <w:highlight w:val="none"/>
          <w:lang w:val="en-US" w:eastAsia="zh-CN"/>
        </w:rPr>
        <w:t>23</w:t>
      </w:r>
      <w:r>
        <w:rPr>
          <w:rFonts w:hint="default" w:ascii="Times New Roman" w:hAnsi="Times New Roman" w:eastAsia="仿宋_GB2312" w:cs="Times New Roman"/>
          <w:color w:val="000000"/>
          <w:spacing w:val="8"/>
          <w:sz w:val="28"/>
          <w:szCs w:val="28"/>
          <w:highlight w:val="none"/>
        </w:rPr>
        <w:t>年</w:t>
      </w:r>
      <w:r>
        <w:rPr>
          <w:rFonts w:hint="eastAsia" w:ascii="Times New Roman" w:hAnsi="Times New Roman" w:eastAsia="仿宋_GB2312" w:cs="Times New Roman"/>
          <w:color w:val="000000"/>
          <w:spacing w:val="8"/>
          <w:sz w:val="28"/>
          <w:szCs w:val="28"/>
          <w:highlight w:val="none"/>
          <w:lang w:val="en-US" w:eastAsia="zh-CN"/>
        </w:rPr>
        <w:t>2</w:t>
      </w:r>
      <w:r>
        <w:rPr>
          <w:rFonts w:hint="default" w:ascii="Times New Roman" w:hAnsi="Times New Roman" w:eastAsia="仿宋_GB2312" w:cs="Times New Roman"/>
          <w:color w:val="000000"/>
          <w:spacing w:val="8"/>
          <w:sz w:val="28"/>
          <w:szCs w:val="28"/>
          <w:highlight w:val="none"/>
        </w:rPr>
        <w:t>月</w:t>
      </w:r>
      <w:r>
        <w:rPr>
          <w:rFonts w:hint="eastAsia" w:ascii="Times New Roman" w:hAnsi="Times New Roman" w:eastAsia="方正小标宋简体" w:cs="Times New Roman"/>
          <w:snapToGrid w:val="0"/>
          <w:color w:val="000000"/>
          <w:spacing w:val="0"/>
          <w:kern w:val="0"/>
          <w:sz w:val="28"/>
          <w:szCs w:val="28"/>
          <w:highlight w:val="none"/>
          <w:lang w:val="en-US" w:eastAsia="zh-CN"/>
        </w:rPr>
        <w:t>13</w:t>
      </w:r>
      <w:r>
        <w:rPr>
          <w:rFonts w:hint="default" w:ascii="Times New Roman" w:hAnsi="Times New Roman" w:eastAsia="仿宋_GB2312" w:cs="Times New Roman"/>
          <w:color w:val="000000"/>
          <w:spacing w:val="8"/>
          <w:sz w:val="28"/>
          <w:szCs w:val="28"/>
          <w:highlight w:val="none"/>
        </w:rPr>
        <w:t>日印发</w:t>
      </w:r>
    </w:p>
    <w:sectPr>
      <w:footerReference r:id="rId3" w:type="default"/>
      <w:pgSz w:w="11906" w:h="16838"/>
      <w:pgMar w:top="2041" w:right="1531" w:bottom="204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XBSJW--GB1-0">
    <w:altName w:val="汉仪仿宋S"/>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汉仪书宋二S">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33CF5"/>
    <w:rsid w:val="0DD33CF5"/>
    <w:rsid w:val="0E3A16B3"/>
    <w:rsid w:val="1CFFF969"/>
    <w:rsid w:val="27F38D8F"/>
    <w:rsid w:val="2BFCF84B"/>
    <w:rsid w:val="37F537A5"/>
    <w:rsid w:val="3EBEE0B4"/>
    <w:rsid w:val="3EFF0094"/>
    <w:rsid w:val="3FBF66D3"/>
    <w:rsid w:val="3FF50692"/>
    <w:rsid w:val="4FFF1934"/>
    <w:rsid w:val="65FE43D6"/>
    <w:rsid w:val="79EDE3DC"/>
    <w:rsid w:val="97552C01"/>
    <w:rsid w:val="D366F890"/>
    <w:rsid w:val="D7DE643A"/>
    <w:rsid w:val="FCDD5DFD"/>
    <w:rsid w:val="FDBB2349"/>
    <w:rsid w:val="FDD62AFC"/>
    <w:rsid w:val="FFEF7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A"/>
    <w:basedOn w:val="1"/>
    <w:qFormat/>
    <w:uiPriority w:val="0"/>
    <w:pPr>
      <w:ind w:left="210" w:leftChars="100" w:right="100" w:rightChars="100"/>
    </w:pPr>
    <w:rPr>
      <w:rFonts w:ascii="微软雅黑" w:hAnsi="微软雅黑" w:eastAsia="微软雅黑"/>
      <w:sz w:val="24"/>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autoSpaceDE/>
      <w:autoSpaceDN/>
      <w:adjustRightInd/>
      <w:spacing w:before="100" w:beforeAutospacing="1" w:after="100" w:afterAutospacing="1" w:line="240" w:lineRule="auto"/>
      <w:jc w:val="left"/>
      <w:textAlignment w:val="auto"/>
    </w:pPr>
    <w:rPr>
      <w:rFonts w:ascii="宋体" w:hAnsi="宋体" w:cs="宋体"/>
      <w:sz w:val="24"/>
      <w:szCs w:val="24"/>
    </w:rPr>
  </w:style>
  <w:style w:type="character" w:styleId="10">
    <w:name w:val="page number"/>
    <w:basedOn w:val="9"/>
    <w:qFormat/>
    <w:uiPriority w:val="0"/>
  </w:style>
  <w:style w:type="character" w:styleId="11">
    <w:name w:val="Emphasis"/>
    <w:basedOn w:val="9"/>
    <w:qFormat/>
    <w:uiPriority w:val="0"/>
    <w:rPr>
      <w:i/>
    </w:rPr>
  </w:style>
  <w:style w:type="character" w:customStyle="1" w:styleId="12">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2023-02-16T09:19:00Z</dcterms:created>
  <dc:creator>Administrator</dc:creator>
  <cp:lastModifiedBy>gxxc</cp:lastModifiedBy>
  <cp:lastPrinted>2023-02-22T12:18:00Z</cp:lastPrinted>
  <dcterms:modified xsi:type="dcterms:W3CDTF">2023-02-22T11:00:45Z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C5B52BC93906495A845F6499F3B22654</vt:lpwstr>
  </property>
</Properties>
</file>