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bookmarkStart w:id="0" w:name="bookmark0"/>
      <w:bookmarkStart w:id="1" w:name="bookmark1"/>
      <w:bookmarkStart w:id="2" w:name="bookmark2"/>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54</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bCs/>
          <w:color w:val="000000" w:themeColor="text1"/>
          <w:spacing w:val="0"/>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方正小标宋简体"/>
          <w:bCs/>
          <w:color w:val="000000" w:themeColor="text1"/>
          <w:spacing w:val="0"/>
          <w:kern w:val="2"/>
          <w:sz w:val="44"/>
          <w:szCs w:val="44"/>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关于印发《</w:t>
      </w:r>
      <w:r>
        <w:rPr>
          <w:rFonts w:hint="eastAsia" w:ascii="Times New Roman" w:hAnsi="Times New Roman" w:eastAsia="方正小标宋_GBK" w:cs="方正小标宋_GBK"/>
          <w:color w:val="000000" w:themeColor="text1"/>
          <w:spacing w:val="0"/>
          <w:kern w:val="2"/>
          <w:sz w:val="44"/>
          <w:szCs w:val="44"/>
          <w:lang w:eastAsia="zh-CN"/>
          <w14:textFill>
            <w14:solidFill>
              <w14:schemeClr w14:val="tx1"/>
            </w14:solidFill>
          </w14:textFill>
        </w:rPr>
        <w:t>融水苗族自治县完善小型水库管护机制</w:t>
      </w:r>
      <w:r>
        <w:rPr>
          <w:rFonts w:hint="eastAsia" w:ascii="Times New Roman" w:hAnsi="Times New Roman" w:eastAsia="方正小标宋_GBK" w:cs="方正小标宋_GBK"/>
          <w:color w:val="000000" w:themeColor="text1"/>
          <w:spacing w:val="0"/>
          <w:kern w:val="2"/>
          <w:sz w:val="44"/>
          <w:szCs w:val="44"/>
          <w14:textFill>
            <w14:solidFill>
              <w14:schemeClr w14:val="tx1"/>
            </w14:solidFill>
          </w14:textFill>
        </w:rPr>
        <w:t>工作方案</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各乡镇人民政府</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县直机关各有关部门、各有关单位</w:t>
      </w:r>
      <w:r>
        <w:rPr>
          <w:rFonts w:hint="eastAsia" w:eastAsia="仿宋_GB2312" w:cs="仿宋_GB2312"/>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融水苗族自治县完善小型水库管护机制</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工作方案》已经县人民政府同意，现印发给你们，请认真贯彻执行。</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right="0" w:rightChars="0"/>
        <w:jc w:val="both"/>
        <w:textAlignment w:val="auto"/>
        <w:outlineLvl w:val="9"/>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right="0" w:rightChars="0" w:firstLine="3840" w:firstLineChars="1200"/>
        <w:jc w:val="both"/>
        <w:textAlignment w:val="auto"/>
        <w:outlineLvl w:val="9"/>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t>融水苗族自治县人民政府办公室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line="460" w:lineRule="exact"/>
        <w:ind w:right="0" w:rightChars="0" w:firstLine="4800" w:firstLineChars="1500"/>
        <w:jc w:val="both"/>
        <w:textAlignment w:val="auto"/>
        <w:outlineLvl w:val="9"/>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仿宋_GB2312"/>
          <w:bCs/>
          <w:color w:val="000000" w:themeColor="text1"/>
          <w:spacing w:val="0"/>
          <w:kern w:val="2"/>
          <w:sz w:val="32"/>
          <w:szCs w:val="32"/>
          <w:shd w:val="clear" w:color="auto" w:fill="FFFFFF"/>
          <w:lang w:val="en-US" w:eastAsia="zh-CN" w:bidi="ar"/>
          <w14:textFill>
            <w14:solidFill>
              <w14:schemeClr w14:val="tx1"/>
            </w14:solidFill>
          </w14:textFill>
        </w:rPr>
        <w:t>2022年9月16日</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小标宋_GBK" w:cs="方正小标宋_GBK"/>
          <w:color w:val="000000" w:themeColor="text1"/>
          <w:spacing w:val="0"/>
          <w:kern w:val="2"/>
          <w:sz w:val="44"/>
          <w:szCs w:val="44"/>
          <w:lang w:eastAsia="zh-CN"/>
          <w14:textFill>
            <w14:solidFill>
              <w14:schemeClr w14:val="tx1"/>
            </w14:solidFill>
          </w14:textFill>
        </w:rPr>
      </w:pPr>
      <w:r>
        <w:rPr>
          <w:rFonts w:hint="eastAsia" w:ascii="Times New Roman" w:hAnsi="Times New Roman" w:eastAsia="方正小标宋_GBK" w:cs="方正小标宋_GBK"/>
          <w:color w:val="000000" w:themeColor="text1"/>
          <w:spacing w:val="0"/>
          <w:kern w:val="2"/>
          <w:sz w:val="44"/>
          <w:szCs w:val="44"/>
          <w:lang w:eastAsia="zh-CN"/>
          <w14:textFill>
            <w14:solidFill>
              <w14:schemeClr w14:val="tx1"/>
            </w14:solidFill>
          </w14:textFill>
        </w:rPr>
        <w:t>融水苗族自治县完善小型水库管护</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_GBK" w:cs="方正小标宋_GBK"/>
          <w:color w:val="000000" w:themeColor="text1"/>
          <w:spacing w:val="0"/>
          <w:kern w:val="2"/>
          <w:sz w:val="44"/>
          <w:szCs w:val="44"/>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kern w:val="2"/>
          <w:sz w:val="44"/>
          <w:szCs w:val="44"/>
          <w:lang w:eastAsia="zh-CN"/>
          <w14:textFill>
            <w14:solidFill>
              <w14:schemeClr w14:val="tx1"/>
            </w14:solidFill>
          </w14:textFill>
        </w:rPr>
        <w:t>机制</w:t>
      </w:r>
      <w:r>
        <w:rPr>
          <w:rFonts w:hint="eastAsia" w:ascii="Times New Roman" w:hAnsi="Times New Roman" w:eastAsia="方正小标宋_GBK" w:cs="方正小标宋_GBK"/>
          <w:color w:val="000000" w:themeColor="text1"/>
          <w:spacing w:val="0"/>
          <w:kern w:val="2"/>
          <w:sz w:val="44"/>
          <w:szCs w:val="44"/>
          <w14:textFill>
            <w14:solidFill>
              <w14:schemeClr w14:val="tx1"/>
            </w14:solidFill>
          </w14:textFill>
        </w:rPr>
        <w:t>工作方案</w:t>
      </w:r>
      <w:bookmarkEnd w:id="0"/>
      <w:bookmarkEnd w:id="1"/>
      <w:bookmarkEnd w:id="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center"/>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bookmarkStart w:id="21" w:name="_GoBack"/>
      <w:bookmarkEnd w:id="21"/>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根据《国务院办公厅关于切实加强水库除险加固和运行管护工作的通知》</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国办发〔2021〕8号</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广西壮族</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自治区人民政府办公厅印发关于切实加强水库除险加固和运行管护工作若干措施的通知》</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桂政办发〔2021〕</w:t>
      </w:r>
      <w:r>
        <w:rPr>
          <w:rFonts w:hint="default" w:ascii="Times New Roman" w:hAnsi="Times New Roman" w:eastAsia="仿宋_GB2312" w:cs="仿宋_GB2312"/>
          <w:color w:val="000000" w:themeColor="text1"/>
          <w:spacing w:val="0"/>
          <w:w w:val="100"/>
          <w:kern w:val="2"/>
          <w:position w:val="0"/>
          <w:sz w:val="32"/>
          <w:szCs w:val="32"/>
          <w:lang w:val="en"/>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11号</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和《自治区水利厅办公室关于印发广西完善小型水库管护机制实施计划的通知》</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水办运管〔2021〕20号</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等文件精神，创新小型水库管护机制，明确管护责任，全面推行区域集中管护、政府购买服务</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“以大带小”等专业化管护模式，结合我</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实际，</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特</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制定本方案。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Times New Roman" w:hAnsi="Times New Roman" w:eastAsia="黑体" w:cs="黑体"/>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黑体" w:cs="黑体"/>
          <w:b w:val="0"/>
          <w:bCs w:val="0"/>
          <w:color w:val="000000" w:themeColor="text1"/>
          <w:spacing w:val="0"/>
          <w:w w:val="100"/>
          <w:kern w:val="2"/>
          <w:position w:val="0"/>
          <w:sz w:val="32"/>
          <w:szCs w:val="32"/>
          <w:lang w:val="en-US" w:eastAsia="zh-CN"/>
          <w14:textFill>
            <w14:solidFill>
              <w14:schemeClr w14:val="tx1"/>
            </w14:solidFill>
          </w14:textFill>
        </w:rPr>
        <w:t>一、总体要求</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（一）</w:t>
      </w:r>
      <w:r>
        <w:rPr>
          <w:rFonts w:hint="eastAsia" w:ascii="Times New Roman" w:hAnsi="Times New Roman" w:eastAsia="楷体_GB2312" w:cs="楷体_GB2312"/>
          <w:b/>
          <w:bCs/>
          <w:color w:val="000000" w:themeColor="text1"/>
          <w:spacing w:val="0"/>
          <w:w w:val="100"/>
          <w:kern w:val="2"/>
          <w:position w:val="0"/>
          <w:sz w:val="32"/>
          <w:szCs w:val="32"/>
          <w:lang w:val="en-US"/>
          <w14:textFill>
            <w14:solidFill>
              <w14:schemeClr w14:val="tx1"/>
            </w14:solidFill>
          </w14:textFill>
        </w:rPr>
        <w:t>指导思想</w:t>
      </w: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以习近平新时代中国特色社会主义思想为指导，全面贯彻落实</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党中央、国务院</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关于水库安全和“十四五”</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时期</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解决防汛薄弱环节的重要</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决策部署</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，坚持人民至上、生命至上，紧紧围绕新阶段水利高质量发展</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要求</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，压实小型水库管理各方责任，健全常态化管护机制，确保水库安全长效运行，为</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推动乡村振兴、</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加快</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现代农业发展</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提供强有力支撑。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（二）基本原则。</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权责一致原则。明晰所有权、界定管理权、明确使用权、落实管护主体和责任。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政府主导原则。强化政府责任，加强组织领导，统筹调动各方力量，落实小型水库的监督管理和综合改革。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3</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突出重点原则。重点解决管护主体、管护责任和管护经费等问题。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4</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因地制宜原则。结合本地实际情况推进改革，推进小型水库工程日常维修养护、巡护等专业化、规范化建设。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（三）目标任务。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2022年底前，</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建立完善我县</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小型水库管护机制，落实专职</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管护机构和</w:t>
      </w:r>
      <w:r>
        <w:rPr>
          <w:rFonts w:hint="eastAsia" w:ascii="Times New Roman" w:hAnsi="Times New Roman" w:eastAsia="仿宋_GB2312" w:cs="仿宋_GB2312"/>
          <w:color w:val="000000" w:themeColor="text1"/>
          <w:spacing w:val="0"/>
          <w:w w:val="100"/>
          <w:kern w:val="2"/>
          <w:position w:val="0"/>
          <w:sz w:val="32"/>
          <w:szCs w:val="32"/>
          <w:lang w:val="en-US"/>
          <w14:textFill>
            <w14:solidFill>
              <w14:schemeClr w14:val="tx1"/>
            </w14:solidFill>
          </w14:textFill>
        </w:rPr>
        <w:t>人员，建立稳定的管护经费保障机制，逐步构建起体制顺畅、管理科学、运行规范、灵活实用的小型水库管理体制和运行机制，确保小型水库管护到位和工程安全。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（四）改革范围。</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pPr>
      <w:r>
        <w:rPr>
          <w:rFonts w:hint="eastAsia" w:ascii="Times New Roman" w:hAnsi="Times New Roman" w:eastAsia="仿宋" w:cs="仿宋"/>
          <w:color w:val="000000" w:themeColor="text1"/>
          <w:spacing w:val="0"/>
          <w:kern w:val="2"/>
          <w:sz w:val="32"/>
          <w:szCs w:val="32"/>
          <w14:textFill>
            <w14:solidFill>
              <w14:schemeClr w14:val="tx1"/>
            </w14:solidFill>
          </w14:textFill>
        </w:rPr>
        <w:t>全县经上级水利部门登记在册的</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29</w:t>
      </w:r>
      <w:r>
        <w:rPr>
          <w:rFonts w:hint="eastAsia" w:ascii="Times New Roman" w:hAnsi="Times New Roman" w:eastAsia="仿宋" w:cs="仿宋"/>
          <w:color w:val="000000" w:themeColor="text1"/>
          <w:spacing w:val="0"/>
          <w:kern w:val="2"/>
          <w:sz w:val="32"/>
          <w:szCs w:val="32"/>
          <w14:textFill>
            <w14:solidFill>
              <w14:schemeClr w14:val="tx1"/>
            </w14:solidFill>
          </w14:textFill>
        </w:rPr>
        <w:t>座小型水库，其中小（1）型水库</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4</w:t>
      </w:r>
      <w:r>
        <w:rPr>
          <w:rFonts w:hint="eastAsia" w:ascii="Times New Roman" w:hAnsi="Times New Roman" w:eastAsia="仿宋" w:cs="仿宋"/>
          <w:color w:val="000000" w:themeColor="text1"/>
          <w:spacing w:val="0"/>
          <w:kern w:val="2"/>
          <w:sz w:val="32"/>
          <w:szCs w:val="32"/>
          <w14:textFill>
            <w14:solidFill>
              <w14:schemeClr w14:val="tx1"/>
            </w14:solidFill>
          </w14:textFill>
        </w:rPr>
        <w:t>座，小（2）型水库</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25</w:t>
      </w:r>
      <w:r>
        <w:rPr>
          <w:rFonts w:hint="eastAsia" w:ascii="Times New Roman" w:hAnsi="Times New Roman" w:eastAsia="仿宋" w:cs="仿宋"/>
          <w:color w:val="000000" w:themeColor="text1"/>
          <w:spacing w:val="0"/>
          <w:kern w:val="2"/>
          <w:sz w:val="32"/>
          <w:szCs w:val="32"/>
          <w14:textFill>
            <w14:solidFill>
              <w14:schemeClr w14:val="tx1"/>
            </w14:solidFill>
          </w14:textFill>
        </w:rPr>
        <w:t>座，即</w:t>
      </w:r>
      <w:r>
        <w:rPr>
          <w:rFonts w:hint="eastAsia" w:eastAsia="仿宋" w:cs="仿宋"/>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 w:cs="仿宋"/>
          <w:color w:val="000000" w:themeColor="text1"/>
          <w:spacing w:val="0"/>
          <w:kern w:val="2"/>
          <w:sz w:val="32"/>
          <w:szCs w:val="32"/>
          <w14:textFill>
            <w14:solidFill>
              <w14:schemeClr w14:val="tx1"/>
            </w14:solidFill>
          </w14:textFill>
        </w:rPr>
      </w:pP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县水库管理所（</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4座</w:t>
      </w: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w:t>
      </w:r>
      <w:r>
        <w:rPr>
          <w:rFonts w:hint="eastAsia" w:eastAsia="仿宋" w:cs="仿宋"/>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标江、</w:t>
      </w: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都沟、</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木王、</w:t>
      </w: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新塘；</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融水镇（</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11座</w:t>
      </w:r>
      <w:r>
        <w:rPr>
          <w:rFonts w:hint="eastAsia" w:ascii="Times New Roman" w:hAnsi="Times New Roman" w:eastAsia="仿宋" w:cs="仿宋"/>
          <w:color w:val="000000" w:themeColor="text1"/>
          <w:spacing w:val="0"/>
          <w:kern w:val="2"/>
          <w:sz w:val="32"/>
          <w:szCs w:val="32"/>
          <w:lang w:eastAsia="zh-CN"/>
          <w14:textFill>
            <w14:solidFill>
              <w14:schemeClr w14:val="tx1"/>
            </w14:solidFill>
          </w14:textFill>
        </w:rPr>
        <w:t>）</w:t>
      </w:r>
      <w:r>
        <w:rPr>
          <w:rFonts w:hint="eastAsia" w:eastAsia="仿宋" w:cs="仿宋"/>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大泠、大浪沟、青年、里洞、山田、白水滩、小洞、岭背、崩崖、石墮、小源；</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永乐镇（7座）</w:t>
      </w:r>
      <w:r>
        <w:rPr>
          <w:rFonts w:hint="eastAsia" w:eastAsia="仿宋" w:cs="仿宋"/>
          <w:color w:val="000000" w:themeColor="text1"/>
          <w:spacing w:val="0"/>
          <w:kern w:val="2"/>
          <w:sz w:val="32"/>
          <w:szCs w:val="32"/>
          <w:lang w:val="en-US" w:eastAsia="zh-CN"/>
          <w14:textFill>
            <w14:solidFill>
              <w14:schemeClr w14:val="tx1"/>
            </w14:solidFill>
          </w14:textFill>
        </w:rPr>
        <w:t>：</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林尾、握头、耕洞、普底、高林、零木、公和；</w:t>
      </w:r>
    </w:p>
    <w:p>
      <w:pPr>
        <w:keepNext w:val="0"/>
        <w:keepLines w:val="0"/>
        <w:pageBreakBefore w:val="0"/>
        <w:widowControl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和睦镇（7座）</w:t>
      </w:r>
      <w:r>
        <w:rPr>
          <w:rFonts w:hint="eastAsia" w:eastAsia="仿宋" w:cs="仿宋"/>
          <w:color w:val="000000" w:themeColor="text1"/>
          <w:spacing w:val="0"/>
          <w:kern w:val="2"/>
          <w:sz w:val="32"/>
          <w:szCs w:val="32"/>
          <w:lang w:val="en-US" w:eastAsia="zh-CN"/>
          <w14:textFill>
            <w14:solidFill>
              <w14:schemeClr w14:val="tx1"/>
            </w14:solidFill>
          </w14:textFill>
        </w:rPr>
        <w:t>：</w:t>
      </w:r>
      <w:r>
        <w:rPr>
          <w:rFonts w:hint="eastAsia" w:ascii="Times New Roman" w:hAnsi="Times New Roman" w:eastAsia="仿宋" w:cs="仿宋"/>
          <w:color w:val="000000" w:themeColor="text1"/>
          <w:spacing w:val="0"/>
          <w:kern w:val="2"/>
          <w:sz w:val="32"/>
          <w:szCs w:val="32"/>
          <w:lang w:val="en-US" w:eastAsia="zh-CN"/>
          <w14:textFill>
            <w14:solidFill>
              <w14:schemeClr w14:val="tx1"/>
            </w14:solidFill>
          </w14:textFill>
        </w:rPr>
        <w:t>白竹、鸡笼、大湾、小标江、涵山、天堂、水牛塘。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黑体" w:cs="黑体"/>
          <w:b w:val="0"/>
          <w:bCs w:val="0"/>
          <w:color w:val="000000" w:themeColor="text1"/>
          <w:spacing w:val="0"/>
          <w:w w:val="100"/>
          <w:kern w:val="2"/>
          <w:position w:val="0"/>
          <w:sz w:val="32"/>
          <w:szCs w:val="32"/>
          <w:lang w:val="en-US" w:eastAsia="zh-CN"/>
          <w14:textFill>
            <w14:solidFill>
              <w14:schemeClr w14:val="tx1"/>
            </w14:solidFill>
          </w14:textFill>
        </w:rPr>
        <w:t>二、改革内容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（一）明确工程权属和管理保护范围。</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50" w:lineRule="exact"/>
        <w:ind w:left="0" w:right="0" w:firstLine="641"/>
        <w:jc w:val="both"/>
        <w:textAlignment w:val="auto"/>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bookmarkStart w:id="3" w:name="bookmark5"/>
      <w:bookmarkEnd w:id="3"/>
      <w:r>
        <w:rPr>
          <w:rFonts w:hint="eastAsia" w:ascii="Times New Roman" w:hAnsi="Times New Roman" w:eastAsia="仿宋_GB2312" w:cs="仿宋_GB2312"/>
          <w:b w:val="0"/>
          <w:bCs w:val="0"/>
          <w:color w:val="000000" w:themeColor="text1"/>
          <w:spacing w:val="0"/>
          <w:w w:val="100"/>
          <w:kern w:val="2"/>
          <w:position w:val="0"/>
          <w:sz w:val="32"/>
          <w:szCs w:val="32"/>
          <w:lang w:val="en-US" w:eastAsia="zh-CN" w:bidi="zh-CN"/>
          <w14:textFill>
            <w14:solidFill>
              <w14:schemeClr w14:val="tx1"/>
            </w14:solidFill>
          </w14:textFill>
        </w:rPr>
        <w:t>1．明确</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工程权属。</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按照“分级管理、分级负责”的原则，充分考虑水库管理现状，结合工程投资构成、历史运行状况、权限隶属关系等方面，明确落实小型水库权属。2018年，</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我县在深化小型水利工程管理体制改革中已明确我县</w:t>
      </w:r>
      <w:r>
        <w:rPr>
          <w:rFonts w:hint="eastAsia" w:ascii="Times New Roman" w:hAnsi="Times New Roman" w:eastAsia="仿宋_GB2312" w:cs="仿宋_GB2312"/>
          <w:color w:val="000000" w:themeColor="text1"/>
          <w:spacing w:val="0"/>
          <w:kern w:val="2"/>
          <w:sz w:val="32"/>
          <w:szCs w:val="32"/>
          <w:u w:val="none"/>
          <w:lang w:val="en-US" w:eastAsia="zh-CN"/>
          <w14:textFill>
            <w14:solidFill>
              <w14:schemeClr w14:val="tx1"/>
            </w14:solidFill>
          </w14:textFill>
        </w:rPr>
        <w:t>29</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座小型水库全部界定为水利国有资产</w:t>
      </w:r>
      <w:r>
        <w:rPr>
          <w:rFonts w:hint="eastAsia" w:ascii="Times New Roman" w:hAnsi="Times New Roman" w:eastAsia="仿宋_GB2312" w:cs="仿宋_GB2312"/>
          <w:color w:val="000000" w:themeColor="text1"/>
          <w:spacing w:val="0"/>
          <w:kern w:val="2"/>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其中</w:t>
      </w:r>
      <w:r>
        <w:rPr>
          <w:rFonts w:hint="eastAsia" w:ascii="Times New Roman" w:hAnsi="Times New Roman" w:eastAsia="仿宋_GB2312" w:cs="仿宋_GB2312"/>
          <w:color w:val="000000" w:themeColor="text1"/>
          <w:spacing w:val="0"/>
          <w:kern w:val="2"/>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确权为县国营水管单位管理的有</w:t>
      </w:r>
      <w:r>
        <w:rPr>
          <w:rFonts w:hint="eastAsia" w:ascii="Times New Roman" w:hAnsi="Times New Roman" w:eastAsia="仿宋_GB2312" w:cs="仿宋_GB2312"/>
          <w:color w:val="000000" w:themeColor="text1"/>
          <w:spacing w:val="0"/>
          <w:kern w:val="2"/>
          <w:sz w:val="32"/>
          <w:szCs w:val="32"/>
          <w:u w:val="none"/>
          <w:lang w:val="en-US" w:eastAsia="zh-CN"/>
          <w14:textFill>
            <w14:solidFill>
              <w14:schemeClr w14:val="tx1"/>
            </w14:solidFill>
          </w14:textFill>
        </w:rPr>
        <w:t>4</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座</w:t>
      </w:r>
      <w:r>
        <w:rPr>
          <w:rFonts w:hint="eastAsia" w:ascii="Times New Roman" w:hAnsi="Times New Roman" w:eastAsia="仿宋_GB2312" w:cs="仿宋_GB2312"/>
          <w:color w:val="000000" w:themeColor="text1"/>
          <w:spacing w:val="0"/>
          <w:kern w:val="2"/>
          <w:sz w:val="32"/>
          <w:szCs w:val="32"/>
          <w:u w:val="none"/>
          <w:lang w:eastAsia="zh-CN"/>
          <w14:textFill>
            <w14:solidFill>
              <w14:schemeClr w14:val="tx1"/>
            </w14:solidFill>
          </w14:textFill>
        </w:rPr>
        <w:t>小</w:t>
      </w:r>
      <w:r>
        <w:rPr>
          <w:rFonts w:hint="eastAsia" w:ascii="Times New Roman" w:hAnsi="Times New Roman" w:eastAsia="仿宋_GB2312" w:cs="仿宋_GB2312"/>
          <w:color w:val="000000" w:themeColor="text1"/>
          <w:spacing w:val="0"/>
          <w:w w:val="100"/>
          <w:kern w:val="2"/>
          <w:position w:val="0"/>
          <w:sz w:val="32"/>
          <w:szCs w:val="32"/>
          <w:u w:val="none"/>
          <w:lang w:val="en-US" w:eastAsia="zh-CN"/>
          <w14:textFill>
            <w14:solidFill>
              <w14:schemeClr w14:val="tx1"/>
            </w14:solidFill>
          </w14:textFill>
        </w:rPr>
        <w:t>（1）型水库</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；其余</w:t>
      </w:r>
      <w:r>
        <w:rPr>
          <w:rFonts w:hint="eastAsia" w:ascii="Times New Roman" w:hAnsi="Times New Roman" w:eastAsia="仿宋_GB2312" w:cs="仿宋_GB2312"/>
          <w:color w:val="000000" w:themeColor="text1"/>
          <w:spacing w:val="0"/>
          <w:kern w:val="2"/>
          <w:sz w:val="32"/>
          <w:szCs w:val="32"/>
          <w:u w:val="none"/>
          <w:lang w:val="en-US" w:eastAsia="zh-CN"/>
          <w14:textFill>
            <w14:solidFill>
              <w14:schemeClr w14:val="tx1"/>
            </w14:solidFill>
          </w14:textFill>
        </w:rPr>
        <w:t>25</w:t>
      </w:r>
      <w:r>
        <w:rPr>
          <w:rFonts w:hint="eastAsia" w:ascii="Times New Roman" w:hAnsi="Times New Roman" w:eastAsia="仿宋_GB2312" w:cs="仿宋_GB2312"/>
          <w:color w:val="000000" w:themeColor="text1"/>
          <w:spacing w:val="0"/>
          <w:kern w:val="2"/>
          <w:sz w:val="32"/>
          <w:szCs w:val="32"/>
          <w:u w:val="none"/>
          <w14:textFill>
            <w14:solidFill>
              <w14:schemeClr w14:val="tx1"/>
            </w14:solidFill>
          </w14:textFill>
        </w:rPr>
        <w:t>座</w:t>
      </w:r>
      <w:r>
        <w:rPr>
          <w:rFonts w:hint="eastAsia" w:ascii="Times New Roman" w:hAnsi="Times New Roman" w:eastAsia="仿宋_GB2312" w:cs="仿宋_GB2312"/>
          <w:color w:val="000000" w:themeColor="text1"/>
          <w:spacing w:val="0"/>
          <w:kern w:val="2"/>
          <w:sz w:val="32"/>
          <w:szCs w:val="32"/>
          <w:u w:val="none"/>
          <w:lang w:eastAsia="zh-CN"/>
          <w14:textFill>
            <w14:solidFill>
              <w14:schemeClr w14:val="tx1"/>
            </w14:solidFill>
          </w14:textFill>
        </w:rPr>
        <w:t>小</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）型</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水库按照属地管理原则，划归到所在地的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乡</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镇政府、</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乡</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镇水利站</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bookmarkStart w:id="4" w:name="bookmark6"/>
      <w:bookmarkEnd w:id="4"/>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50" w:lineRule="exact"/>
        <w:ind w:left="0" w:right="0" w:firstLine="641"/>
        <w:jc w:val="both"/>
        <w:textAlignment w:val="auto"/>
        <w:rPr>
          <w:rFonts w:hint="default" w:ascii="Times New Roman" w:hAnsi="Times New Roman" w:eastAsia="仿宋_GB2312" w:cs="仿宋_GB2312"/>
          <w:color w:val="000000" w:themeColor="text1"/>
          <w:spacing w:val="0"/>
          <w:kern w:val="2"/>
          <w:sz w:val="32"/>
          <w:szCs w:val="32"/>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2．明确</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管护范围</w:t>
      </w:r>
      <w:r>
        <w:rPr>
          <w:rFonts w:hint="eastAsia" w:ascii="Times New Roman" w:hAnsi="Times New Roman" w:eastAsia="仿宋_GB2312" w:cs="仿宋_GB2312"/>
          <w:b w:val="0"/>
          <w:bCs w:val="0"/>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根据《广西壮族自治区水利工程管理条例》等规定，结合每座水库实际情况，明确小型水库管理范围和保护范围。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管理范围</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）大坝及其附属建筑物、管理房及其他设施；（</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）校核洪水位以下的库区（包括库内岛屿）；（</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3</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）大坝坡脚以外延伸</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米至</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150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米的区域，坝端外延伸</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米至</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150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米的区域；（</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4</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）引水、泄水等各类建筑物边线向外延伸</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米至</w:t>
      </w:r>
      <w:r>
        <w:rPr>
          <w:rFonts w:hint="default" w:ascii="Times New Roman" w:hAnsi="Times New Roman" w:eastAsia="仿宋_GB2312" w:cs="仿宋_GB2312"/>
          <w:color w:val="000000" w:themeColor="text1"/>
          <w:spacing w:val="0"/>
          <w:w w:val="100"/>
          <w:kern w:val="2"/>
          <w:position w:val="0"/>
          <w:sz w:val="32"/>
          <w:szCs w:val="32"/>
          <w14:textFill>
            <w14:solidFill>
              <w14:schemeClr w14:val="tx1"/>
            </w14:solidFill>
          </w14:textFill>
        </w:rPr>
        <w:t>150</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米的区域</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现已确权为水库管理的区域。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保护范围</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水库管理范围向外延伸150米至300米的区域。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（二）明确管护主体及管护模式。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leftChars="0" w:right="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结合实际，</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明确</w:t>
      </w:r>
      <w:bookmarkStart w:id="5" w:name="bookmark7"/>
      <w:bookmarkEnd w:id="5"/>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我</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4座小（1）型</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的管护主体为融水苗族自治县水库</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管理所（</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以下简称“水管所”</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余下25座小（2）型水库的管护主体为各自</w:t>
      </w:r>
      <w:r>
        <w:rPr>
          <w:rFonts w:hint="eastAsia" w:ascii="Times New Roman" w:hAnsi="Times New Roman" w:eastAsia="仿宋_GB2312" w:cs="仿宋_GB2312"/>
          <w:b w:val="0"/>
          <w:bCs w:val="0"/>
          <w:i w:val="0"/>
          <w:iCs w:val="0"/>
          <w:smallCaps w:val="0"/>
          <w:color w:val="000000" w:themeColor="text1"/>
          <w:spacing w:val="0"/>
          <w:w w:val="100"/>
          <w:kern w:val="2"/>
          <w:position w:val="0"/>
          <w:sz w:val="32"/>
          <w:szCs w:val="32"/>
          <w:lang w:val="en-US" w:eastAsia="zh-CN"/>
          <w14:textFill>
            <w14:solidFill>
              <w14:schemeClr w14:val="tx1"/>
            </w14:solidFill>
          </w14:textFill>
        </w:rPr>
        <w:t>所在的融水镇人民政府、永乐镇人民政府、和睦镇人民政府。采用的管护模式为政府购买服务，即由上述管护主体通过政府采购方式公开、公正选择符合要求的企业、机构、社会组织等社会力量（以下简称“第三方”），服务期原则上实行一年一签，逐步建立起满足我县水库管理要求的专业化市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bookmarkStart w:id="6" w:name="bookmark9"/>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bookmarkEnd w:id="6"/>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三）落实水库管护人员和管护经费。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leftChars="0" w:right="0" w:firstLine="640" w:firstLineChars="2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b w:val="0"/>
          <w:bCs w:val="0"/>
          <w:i w:val="0"/>
          <w:iCs w:val="0"/>
          <w:smallCaps w:val="0"/>
          <w:color w:val="000000" w:themeColor="text1"/>
          <w:spacing w:val="0"/>
          <w:w w:val="100"/>
          <w:kern w:val="2"/>
          <w:position w:val="0"/>
          <w:sz w:val="32"/>
          <w:szCs w:val="32"/>
          <w:lang w:val="en-US" w:eastAsia="zh-CN"/>
          <w14:textFill>
            <w14:solidFill>
              <w14:schemeClr w14:val="tx1"/>
            </w14:solidFill>
          </w14:textFill>
        </w:rPr>
        <w:t>水库管护人员由第三方委派，每座</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水库值守人员执行“1+1</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模式，</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即非汛期值守人员为1人，汛期值守人员为2人。</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管护人员工资及工程日常维修养护经费主要通过以下渠道解决：</w:t>
      </w:r>
    </w:p>
    <w:p>
      <w:pPr>
        <w:pStyle w:val="1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bookmarkStart w:id="7" w:name="bookmark11"/>
      <w:bookmarkEnd w:id="7"/>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1．中央、自治区、柳州市及自治县每年度安排的小型水库维修养护和水库值守补助资金</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p>
    <w:p>
      <w:pPr>
        <w:pStyle w:val="1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bookmarkStart w:id="8" w:name="bookmark12"/>
      <w:bookmarkEnd w:id="8"/>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2．小型水库水域养殖和水面经营权公开拍卖所得。其情形有两种：</w:t>
      </w:r>
      <w:r>
        <w:rPr>
          <w:rFonts w:hint="eastAsia" w:ascii="Times New Roman" w:hAnsi="Times New Roman" w:eastAsia="仿宋_GB2312" w:cs="仿宋_GB2312"/>
          <w:b/>
          <w:bCs/>
          <w:color w:val="000000" w:themeColor="text1"/>
          <w:spacing w:val="0"/>
          <w:w w:val="100"/>
          <w:kern w:val="2"/>
          <w:position w:val="0"/>
          <w:sz w:val="32"/>
          <w:szCs w:val="32"/>
          <w:lang w:val="en-US" w:eastAsia="zh-CN"/>
          <w14:textFill>
            <w14:solidFill>
              <w14:schemeClr w14:val="tx1"/>
            </w14:solidFill>
          </w14:textFill>
        </w:rPr>
        <w:t>一是</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已由水库管护主体进行发包。</w:t>
      </w:r>
      <w:r>
        <w:rPr>
          <w:rFonts w:hint="eastAsia" w:ascii="Times New Roman" w:hAnsi="Times New Roman" w:eastAsia="仿宋_GB2312" w:cs="仿宋_GB2312"/>
          <w:b/>
          <w:bCs/>
          <w:color w:val="000000" w:themeColor="text1"/>
          <w:spacing w:val="0"/>
          <w:w w:val="100"/>
          <w:kern w:val="2"/>
          <w:position w:val="0"/>
          <w:sz w:val="32"/>
          <w:szCs w:val="32"/>
          <w:lang w:val="en-US" w:eastAsia="zh-CN"/>
          <w14:textFill>
            <w14:solidFill>
              <w14:schemeClr w14:val="tx1"/>
            </w14:solidFill>
          </w14:textFill>
        </w:rPr>
        <w:t>二是</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由村集体进行发包的，承包期未满仍执行原合同约定；承包期满后，全部收给水库管护主体进行统一管理和发包，具体收回方案由水库管护主体根据相关规定另行报批。所得承包金均上缴国库，主要用于水库管护人员工资及工程日常维修养护支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5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bookmarkStart w:id="9" w:name="bookmark13"/>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bookmarkEnd w:id="9"/>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四）提升工程运行管理水平。</w:t>
      </w:r>
    </w:p>
    <w:p>
      <w:pPr>
        <w:keepNext w:val="0"/>
        <w:keepLines w:val="0"/>
        <w:pageBreakBefore w:val="0"/>
        <w:widowControl w:val="0"/>
        <w:suppressLineNumbers w:val="0"/>
        <w:kinsoku/>
        <w:wordWrap/>
        <w:overflowPunct/>
        <w:topLinePunct w:val="0"/>
        <w:autoSpaceDE/>
        <w:autoSpaceDN/>
        <w:bidi w:val="0"/>
        <w:adjustRightInd/>
        <w:snapToGrid/>
        <w:spacing w:after="0" w:line="550" w:lineRule="exact"/>
        <w:ind w:firstLine="640" w:firstLineChars="200"/>
        <w:jc w:val="both"/>
        <w:textAlignment w:val="auto"/>
        <w:rPr>
          <w:rFonts w:hint="eastAsia" w:ascii="Times New Roman" w:hAnsi="Times New Roman" w:eastAsia="仿宋_GB2312" w:cs="仿宋_GB2312"/>
          <w:i w:val="0"/>
          <w:iCs w:val="0"/>
          <w:color w:val="000000" w:themeColor="text1"/>
          <w:spacing w:val="0"/>
          <w:kern w:val="2"/>
          <w:sz w:val="32"/>
          <w:szCs w:val="32"/>
          <w:u w:val="none"/>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落实水库安全度汛</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“三</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个责任人”，即防汛行政负责人、 防汛技术责任</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人、防汛巡查责任人。</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水管所</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管理</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的4</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座小</w:t>
      </w:r>
      <w:r>
        <w:rPr>
          <w:rFonts w:hint="eastAsia" w:ascii="Times New Roman" w:hAnsi="Times New Roman" w:eastAsia="仿宋_GB2312" w:cs="仿宋_GB2312"/>
          <w:i w:val="0"/>
          <w:iCs w:val="0"/>
          <w:color w:val="000000" w:themeColor="text1"/>
          <w:spacing w:val="0"/>
          <w:w w:val="100"/>
          <w:kern w:val="2"/>
          <w:position w:val="0"/>
          <w:sz w:val="32"/>
          <w:szCs w:val="32"/>
          <w:u w:val="none"/>
          <w:lang w:eastAsia="zh-CN"/>
          <w14:textFill>
            <w14:solidFill>
              <w14:schemeClr w14:val="tx1"/>
            </w14:solidFill>
          </w14:textFill>
        </w:rPr>
        <w:t>（</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1</w:t>
      </w:r>
      <w:r>
        <w:rPr>
          <w:rFonts w:hint="eastAsia" w:ascii="Times New Roman" w:hAnsi="Times New Roman" w:eastAsia="仿宋_GB2312" w:cs="仿宋_GB2312"/>
          <w:i w:val="0"/>
          <w:iCs w:val="0"/>
          <w:color w:val="000000" w:themeColor="text1"/>
          <w:spacing w:val="0"/>
          <w:w w:val="100"/>
          <w:kern w:val="2"/>
          <w:position w:val="0"/>
          <w:sz w:val="32"/>
          <w:szCs w:val="32"/>
          <w:u w:val="none"/>
          <w:lang w:eastAsia="zh-CN"/>
          <w14:textFill>
            <w14:solidFill>
              <w14:schemeClr w14:val="tx1"/>
            </w14:solidFill>
          </w14:textFill>
        </w:rPr>
        <w:t>）</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型水库防汛行政责任人由</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县人民政府主要领导</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担任，水库防汛技术责任人由</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县水利局</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主要领导担任，水库防汛巡查责任人由</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水管所负责人</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担任；乡镇人民政府管理的</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25</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座小</w:t>
      </w:r>
      <w:r>
        <w:rPr>
          <w:rFonts w:hint="eastAsia" w:ascii="Times New Roman" w:hAnsi="Times New Roman" w:eastAsia="仿宋_GB2312" w:cs="仿宋_GB2312"/>
          <w:i w:val="0"/>
          <w:iCs w:val="0"/>
          <w:color w:val="000000" w:themeColor="text1"/>
          <w:spacing w:val="0"/>
          <w:w w:val="100"/>
          <w:kern w:val="2"/>
          <w:position w:val="0"/>
          <w:sz w:val="32"/>
          <w:szCs w:val="32"/>
          <w:u w:val="none"/>
          <w:lang w:eastAsia="zh-CN"/>
          <w14:textFill>
            <w14:solidFill>
              <w14:schemeClr w14:val="tx1"/>
            </w14:solidFill>
          </w14:textFill>
        </w:rPr>
        <w:t>（</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2</w:t>
      </w:r>
      <w:r>
        <w:rPr>
          <w:rFonts w:hint="eastAsia" w:ascii="Times New Roman" w:hAnsi="Times New Roman" w:eastAsia="仿宋_GB2312" w:cs="仿宋_GB2312"/>
          <w:i w:val="0"/>
          <w:iCs w:val="0"/>
          <w:color w:val="000000" w:themeColor="text1"/>
          <w:spacing w:val="0"/>
          <w:w w:val="100"/>
          <w:kern w:val="2"/>
          <w:position w:val="0"/>
          <w:sz w:val="32"/>
          <w:szCs w:val="32"/>
          <w:u w:val="none"/>
          <w:lang w:eastAsia="zh-CN"/>
          <w14:textFill>
            <w14:solidFill>
              <w14:schemeClr w14:val="tx1"/>
            </w14:solidFill>
          </w14:textFill>
        </w:rPr>
        <w:t>）</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型水库防汛行政责任人由乡镇长担任，防汛技术责任人由分管水利工作的副</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职</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担任</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en-US" w:eastAsia="zh-CN" w:bidi="zh-TW"/>
          <w14:textFill>
            <w14:solidFill>
              <w14:schemeClr w14:val="tx1"/>
            </w14:solidFill>
          </w14:textFill>
        </w:rPr>
        <w:t>，防汛巡查责任人由乡镇农业农村服务中心分管水利工作的同志担任。</w:t>
      </w:r>
    </w:p>
    <w:p>
      <w:pPr>
        <w:pStyle w:val="1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bookmarkStart w:id="10" w:name="bookmark14"/>
      <w:bookmarkEnd w:id="10"/>
      <w:r>
        <w:rPr>
          <w:rFonts w:hint="eastAsia" w:ascii="Times New Roman" w:hAnsi="Times New Roman" w:eastAsia="仿宋_GB2312" w:cs="仿宋_GB2312"/>
          <w:b w:val="0"/>
          <w:bCs w:val="0"/>
          <w:i w:val="0"/>
          <w:iCs w:val="0"/>
          <w:color w:val="000000" w:themeColor="text1"/>
          <w:spacing w:val="0"/>
          <w:w w:val="100"/>
          <w:kern w:val="2"/>
          <w:position w:val="0"/>
          <w:sz w:val="32"/>
          <w:szCs w:val="32"/>
          <w:u w:val="none"/>
          <w:lang w:val="en-US" w:eastAsia="zh-CN"/>
          <w14:textFill>
            <w14:solidFill>
              <w14:schemeClr w14:val="tx1"/>
            </w14:solidFill>
          </w14:textFill>
        </w:rPr>
        <w:t>2．充分利用</w:t>
      </w:r>
      <w:r>
        <w:rPr>
          <w:rFonts w:hint="eastAsia" w:ascii="Times New Roman" w:hAnsi="Times New Roman" w:eastAsia="仿宋_GB2312" w:cs="仿宋_GB2312"/>
          <w:b w:val="0"/>
          <w:bCs w:val="0"/>
          <w:i w:val="0"/>
          <w:iCs w:val="0"/>
          <w:color w:val="000000" w:themeColor="text1"/>
          <w:spacing w:val="0"/>
          <w:w w:val="100"/>
          <w:kern w:val="2"/>
          <w:position w:val="0"/>
          <w:sz w:val="32"/>
          <w:szCs w:val="32"/>
          <w:u w:val="none"/>
          <w14:textFill>
            <w14:solidFill>
              <w14:schemeClr w14:val="tx1"/>
            </w14:solidFill>
          </w14:textFill>
        </w:rPr>
        <w:t>水库</w:t>
      </w:r>
      <w:r>
        <w:rPr>
          <w:rFonts w:hint="eastAsia" w:ascii="Times New Roman" w:hAnsi="Times New Roman" w:eastAsia="仿宋_GB2312" w:cs="仿宋_GB2312"/>
          <w:b w:val="0"/>
          <w:bCs w:val="0"/>
          <w:i w:val="0"/>
          <w:iCs w:val="0"/>
          <w:color w:val="000000" w:themeColor="text1"/>
          <w:spacing w:val="0"/>
          <w:w w:val="100"/>
          <w:kern w:val="2"/>
          <w:position w:val="0"/>
          <w:sz w:val="32"/>
          <w:szCs w:val="32"/>
          <w:u w:val="none"/>
          <w:lang w:val="en-US" w:eastAsia="zh-CN"/>
          <w14:textFill>
            <w14:solidFill>
              <w14:schemeClr w14:val="tx1"/>
            </w14:solidFill>
          </w14:textFill>
        </w:rPr>
        <w:t>管理科技</w:t>
      </w:r>
      <w:r>
        <w:rPr>
          <w:rFonts w:hint="eastAsia" w:ascii="Times New Roman" w:hAnsi="Times New Roman" w:eastAsia="仿宋_GB2312" w:cs="仿宋_GB2312"/>
          <w:b w:val="0"/>
          <w:bCs w:val="0"/>
          <w:i w:val="0"/>
          <w:iCs w:val="0"/>
          <w:color w:val="000000" w:themeColor="text1"/>
          <w:spacing w:val="0"/>
          <w:w w:val="100"/>
          <w:kern w:val="2"/>
          <w:position w:val="0"/>
          <w:sz w:val="32"/>
          <w:szCs w:val="32"/>
          <w:u w:val="none"/>
          <w14:textFill>
            <w14:solidFill>
              <w14:schemeClr w14:val="tx1"/>
            </w14:solidFill>
          </w14:textFill>
        </w:rPr>
        <w:t>手段。</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我县</w:t>
      </w:r>
      <w:r>
        <w:rPr>
          <w:rFonts w:hint="eastAsia" w:ascii="Times New Roman" w:hAnsi="Times New Roman" w:eastAsia="仿宋_GB2312" w:cs="仿宋_GB2312"/>
          <w:i w:val="0"/>
          <w:iCs w:val="0"/>
          <w:color w:val="000000" w:themeColor="text1"/>
          <w:spacing w:val="0"/>
          <w:w w:val="100"/>
          <w:kern w:val="2"/>
          <w:position w:val="0"/>
          <w:sz w:val="32"/>
          <w:szCs w:val="32"/>
          <w:u w:val="none"/>
          <w:lang w:val="en-US" w:eastAsia="zh-CN"/>
          <w14:textFill>
            <w14:solidFill>
              <w14:schemeClr w14:val="tx1"/>
            </w14:solidFill>
          </w14:textFill>
        </w:rPr>
        <w:t>29</w:t>
      </w:r>
      <w:r>
        <w:rPr>
          <w:rFonts w:hint="eastAsia" w:ascii="Times New Roman" w:hAnsi="Times New Roman" w:eastAsia="仿宋_GB2312" w:cs="仿宋_GB2312"/>
          <w:i w:val="0"/>
          <w:iCs w:val="0"/>
          <w:color w:val="000000" w:themeColor="text1"/>
          <w:spacing w:val="0"/>
          <w:w w:val="100"/>
          <w:kern w:val="2"/>
          <w:position w:val="0"/>
          <w:sz w:val="32"/>
          <w:szCs w:val="32"/>
          <w:u w:val="none"/>
          <w14:textFill>
            <w14:solidFill>
              <w14:schemeClr w14:val="tx1"/>
            </w14:solidFill>
          </w14:textFill>
        </w:rPr>
        <w:t>座小</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型水库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均安装有</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山洪灾害</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预警预报系统，已推广运用水库智能巡检APP，并将</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安装</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雨水情测报和大坝安全监测设施</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，实现与自治区、市、县级系统平台</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的</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数据共享</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水库管理责任人和管护人员要充分利用科技手段，</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采取</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智慧</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系统与人工</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巡检</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相结合</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的方式</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切实提升水库安全管理监测能力</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p>
    <w:p>
      <w:pPr>
        <w:pStyle w:val="17"/>
        <w:keepNext w:val="0"/>
        <w:keepLines w:val="0"/>
        <w:pageBreakBefore w:val="0"/>
        <w:widowControl w:val="0"/>
        <w:numPr>
          <w:ilvl w:val="0"/>
          <w:numId w:val="0"/>
        </w:numPr>
        <w:shd w:val="clear" w:color="auto" w:fill="auto"/>
        <w:tabs>
          <w:tab w:val="left" w:pos="1032"/>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bookmarkStart w:id="11" w:name="bookmark15"/>
      <w:bookmarkEnd w:id="11"/>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3．做好</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水库调度方案及应急预案</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修编</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由水库管护主体根据</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国家</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相关规程、规定要求组织</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完成</w:t>
      </w:r>
      <w:r>
        <w:rPr>
          <w:rFonts w:hint="eastAsia" w:ascii="Times New Roman" w:hAnsi="Times New Roman" w:eastAsia="仿宋_GB2312" w:cs="仿宋_GB2312"/>
          <w:color w:val="000000" w:themeColor="text1"/>
          <w:spacing w:val="0"/>
          <w:w w:val="100"/>
          <w:kern w:val="2"/>
          <w:position w:val="0"/>
          <w:sz w:val="32"/>
          <w:szCs w:val="32"/>
          <w:u w:val="none"/>
          <w:lang w:val="en-US" w:eastAsia="zh-CN"/>
          <w14:textFill>
            <w14:solidFill>
              <w14:schemeClr w14:val="tx1"/>
            </w14:solidFill>
          </w14:textFill>
        </w:rPr>
        <w:t>29</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座小型水库《水库调度规程》《水库大坝安全管理应急预案》</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和</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11"/>
          <w:w w:val="100"/>
          <w:kern w:val="2"/>
          <w:position w:val="0"/>
          <w:sz w:val="32"/>
          <w:szCs w:val="32"/>
          <w14:textFill>
            <w14:solidFill>
              <w14:schemeClr w14:val="tx1"/>
            </w14:solidFill>
          </w14:textFill>
        </w:rPr>
        <w:t>水库防汛抢险应急预案》</w:t>
      </w:r>
      <w:r>
        <w:rPr>
          <w:rFonts w:hint="eastAsia" w:ascii="Times New Roman" w:hAnsi="Times New Roman" w:eastAsia="仿宋_GB2312" w:cs="仿宋_GB2312"/>
          <w:color w:val="000000" w:themeColor="text1"/>
          <w:spacing w:val="-11"/>
          <w:w w:val="100"/>
          <w:kern w:val="2"/>
          <w:position w:val="0"/>
          <w:sz w:val="32"/>
          <w:szCs w:val="32"/>
          <w:lang w:val="en-US" w:eastAsia="zh-CN"/>
          <w14:textFill>
            <w14:solidFill>
              <w14:schemeClr w14:val="tx1"/>
            </w14:solidFill>
          </w14:textFill>
        </w:rPr>
        <w:t>等修编</w:t>
      </w:r>
      <w:r>
        <w:rPr>
          <w:rFonts w:hint="eastAsia" w:ascii="Times New Roman" w:hAnsi="Times New Roman" w:eastAsia="仿宋_GB2312" w:cs="仿宋_GB2312"/>
          <w:color w:val="000000" w:themeColor="text1"/>
          <w:spacing w:val="-11"/>
          <w:w w:val="100"/>
          <w:kern w:val="2"/>
          <w:position w:val="0"/>
          <w:sz w:val="32"/>
          <w:szCs w:val="32"/>
          <w14:textFill>
            <w14:solidFill>
              <w14:schemeClr w14:val="tx1"/>
            </w14:solidFill>
          </w14:textFill>
        </w:rPr>
        <w:t>工作，</w:t>
      </w:r>
      <w:r>
        <w:rPr>
          <w:rFonts w:hint="eastAsia" w:ascii="Times New Roman" w:hAnsi="Times New Roman" w:eastAsia="仿宋_GB2312" w:cs="仿宋_GB2312"/>
          <w:color w:val="000000" w:themeColor="text1"/>
          <w:spacing w:val="-11"/>
          <w:w w:val="100"/>
          <w:kern w:val="2"/>
          <w:position w:val="0"/>
          <w:sz w:val="32"/>
          <w:szCs w:val="32"/>
          <w:lang w:val="en-US" w:eastAsia="zh-CN"/>
          <w14:textFill>
            <w14:solidFill>
              <w14:schemeClr w14:val="tx1"/>
            </w14:solidFill>
          </w14:textFill>
        </w:rPr>
        <w:t>要确保成果质量和可操作性，</w:t>
      </w:r>
      <w:r>
        <w:rPr>
          <w:rFonts w:hint="eastAsia" w:ascii="Times New Roman" w:hAnsi="Times New Roman" w:eastAsia="仿宋_GB2312" w:cs="仿宋_GB2312"/>
          <w:color w:val="000000" w:themeColor="text1"/>
          <w:spacing w:val="-11"/>
          <w:w w:val="100"/>
          <w:kern w:val="2"/>
          <w:position w:val="0"/>
          <w:sz w:val="32"/>
          <w:szCs w:val="32"/>
          <w14:textFill>
            <w14:solidFill>
              <w14:schemeClr w14:val="tx1"/>
            </w14:solidFill>
          </w14:textFill>
        </w:rPr>
        <w:t>并按规定程序报批。</w:t>
      </w:r>
    </w:p>
    <w:p>
      <w:pPr>
        <w:pStyle w:val="17"/>
        <w:keepNext w:val="0"/>
        <w:keepLines w:val="0"/>
        <w:pageBreakBefore w:val="0"/>
        <w:widowControl w:val="0"/>
        <w:numPr>
          <w:ilvl w:val="0"/>
          <w:numId w:val="0"/>
        </w:numPr>
        <w:shd w:val="clear" w:color="auto" w:fill="auto"/>
        <w:tabs>
          <w:tab w:val="left" w:pos="1029"/>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bookmarkStart w:id="12" w:name="bookmark16"/>
      <w:bookmarkEnd w:id="12"/>
      <w:r>
        <w:rPr>
          <w:rFonts w:hint="eastAsia" w:ascii="Times New Roman" w:hAnsi="Times New Roman" w:eastAsia="仿宋_GB2312" w:cs="仿宋_GB2312"/>
          <w:b w:val="0"/>
          <w:bCs w:val="0"/>
          <w:color w:val="000000" w:themeColor="text1"/>
          <w:spacing w:val="0"/>
          <w:w w:val="100"/>
          <w:kern w:val="2"/>
          <w:position w:val="0"/>
          <w:sz w:val="32"/>
          <w:szCs w:val="32"/>
          <w:lang w:val="en-US" w:eastAsia="zh-CN" w:bidi="zh-CN"/>
          <w14:textFill>
            <w14:solidFill>
              <w14:schemeClr w14:val="tx1"/>
            </w14:solidFill>
          </w14:textFill>
        </w:rPr>
        <w:t>4．抓好</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水库应急及调度运用方案演练</w:t>
      </w:r>
      <w:r>
        <w:rPr>
          <w:rFonts w:hint="eastAsia" w:ascii="Times New Roman" w:hAnsi="Times New Roman" w:eastAsia="仿宋_GB2312" w:cs="仿宋_GB2312"/>
          <w:b w:val="0"/>
          <w:bCs w:val="0"/>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县水利局、县应急局</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要指导监督各</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管护主体</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根据水库应急调度运用方案</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每年组织</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水库</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运行管理单位</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开展应急演练</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组建应急抢险队伍，储备物资器材，设立明显撤离路线、标识</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并强化</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社会</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宣传，切实</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提高水库运行管理单位防汛</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应急抢险能力和有序转移撤离群众能力，确保人民群众生命财产安全。</w:t>
      </w:r>
    </w:p>
    <w:p>
      <w:pPr>
        <w:pStyle w:val="1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55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bookmarkStart w:id="13" w:name="bookmark17"/>
      <w:bookmarkEnd w:id="13"/>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5．</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建立健全水库</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管理</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各项</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规章制度</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水库运行管理单位</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在现有基础上对水库管理制度进行</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修订</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完善，特别是水库调度运用、防汛值班、水文报汛、巡视检查、</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三个责任人</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岗位职责等制度</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要公开</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上墙</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接受各级监督</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6</w:t>
      </w:r>
      <w:r>
        <w:rPr>
          <w:rFonts w:hint="eastAsia" w:ascii="Times New Roman" w:hAnsi="Times New Roman" w:eastAsia="仿宋_GB2312" w:cs="仿宋_GB2312"/>
          <w:b w:val="0"/>
          <w:bCs w:val="0"/>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定期</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开展汛前</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全员业务</w:t>
      </w:r>
      <w:r>
        <w:rPr>
          <w:rFonts w:hint="eastAsia" w:ascii="Times New Roman" w:hAnsi="Times New Roman" w:eastAsia="仿宋_GB2312" w:cs="仿宋_GB2312"/>
          <w:b w:val="0"/>
          <w:bCs w:val="0"/>
          <w:color w:val="000000" w:themeColor="text1"/>
          <w:spacing w:val="0"/>
          <w:w w:val="100"/>
          <w:kern w:val="2"/>
          <w:position w:val="0"/>
          <w:sz w:val="32"/>
          <w:szCs w:val="32"/>
          <w14:textFill>
            <w14:solidFill>
              <w14:schemeClr w14:val="tx1"/>
            </w14:solidFill>
          </w14:textFill>
        </w:rPr>
        <w:t>培训。</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县水利局</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要在</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每年汛前组织对水库</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“三个</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责任人”、乡镇水利站工作人员、水库值守人员、水库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下游影响</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村</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屯</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负责人</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进行培训，</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压紧压实</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管理责任人</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职责</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大力普及</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水库工程巡视检查、调度运行、维修养护、水雨情观测、险情判别以及防汛抢险</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等</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知识。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2" w:firstLineChars="200"/>
        <w:jc w:val="both"/>
        <w:textAlignment w:val="auto"/>
        <w:rPr>
          <w:rFonts w:hint="default"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bookmarkStart w:id="14" w:name="bookmark18"/>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bookmarkEnd w:id="14"/>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五）夯实水库安全管理基础工作</w:t>
      </w:r>
    </w:p>
    <w:p>
      <w:pPr>
        <w:pStyle w:val="17"/>
        <w:keepNext w:val="0"/>
        <w:keepLines w:val="0"/>
        <w:pageBreakBefore w:val="0"/>
        <w:widowControl w:val="0"/>
        <w:numPr>
          <w:ilvl w:val="0"/>
          <w:numId w:val="0"/>
        </w:numPr>
        <w:shd w:val="clear" w:color="auto" w:fill="auto"/>
        <w:tabs>
          <w:tab w:val="left" w:pos="997"/>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bookmarkStart w:id="15" w:name="bookmark19"/>
      <w:bookmarkEnd w:id="15"/>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1．改善值守人员办公生活条件。</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利用</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好各级</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维修养护资金，对水库管理用房进行修缮，配备必要的</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办公、生活和劳保用品</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要逐步</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实现</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水库工程现场</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“四</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通”</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即通路、通讯、通电、通水</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p>
    <w:p>
      <w:pPr>
        <w:pStyle w:val="17"/>
        <w:keepNext w:val="0"/>
        <w:keepLines w:val="0"/>
        <w:pageBreakBefore w:val="0"/>
        <w:widowControl w:val="0"/>
        <w:numPr>
          <w:ilvl w:val="0"/>
          <w:numId w:val="0"/>
        </w:numPr>
        <w:shd w:val="clear" w:color="auto" w:fill="auto"/>
        <w:tabs>
          <w:tab w:val="left" w:pos="997"/>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开展水库“四乱”问题整治及养殖合同清理。全面调查库区、大坝、溢洪道、放水塔等管理范围内人为修建构筑物、拦鱼网等影响行洪的设施情况，以及设计洪水位以下被开垦侵占的土地现状，做好整治方案，及时予以清理取缔</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；对所有水库养殖发包合同进行梳理，到期的一律予以收回，并严格执行生态养殖要求。</w:t>
      </w:r>
    </w:p>
    <w:p>
      <w:pPr>
        <w:pStyle w:val="17"/>
        <w:keepNext w:val="0"/>
        <w:keepLines w:val="0"/>
        <w:pageBreakBefore w:val="0"/>
        <w:widowControl w:val="0"/>
        <w:numPr>
          <w:ilvl w:val="0"/>
          <w:numId w:val="0"/>
        </w:numPr>
        <w:shd w:val="clear" w:color="auto" w:fill="auto"/>
        <w:tabs>
          <w:tab w:val="left" w:pos="997"/>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bookmarkStart w:id="16" w:name="bookmark20"/>
      <w:bookmarkEnd w:id="16"/>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严格执行水库大坝安全鉴定制度</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按照水库大坝安全鉴定制度和安全鉴定办法执行，做到“应鉴必鉴”。对新建（改扩建）或实施除险加固的水库，首次安全鉴定应在竣工验收后5年内进行，以后应每隔6—10年进行一次安全鉴定。对鉴定为</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“三</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类坝”的小型水库</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要抓紧组织完成</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除险加固</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工程设计，并做好申报实施</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bookmarkStart w:id="17" w:name="bookmark21"/>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bookmarkEnd w:id="17"/>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六）加强监督考核</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县</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水利局要切实履行部门监管职责，</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采取远程</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平台</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监控和不定期现场抽查</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等方式</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，对水库管理和运行情况进行</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监督</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重点核查</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水库确权划界、</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违法开垦占地、运管</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责任落实、</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值守在岗纪律、工程巡查管护、防汛用水调度</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等方面进行监督考核，考核结果</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作为县人民政府对管护主体履行水库管理职责工作成效评价的重要依据</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并</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与</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下一年度的</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维修养护资金分配</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予以</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挂钩。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58"/>
        <w:jc w:val="both"/>
        <w:textAlignment w:val="auto"/>
        <w:rPr>
          <w:rFonts w:hint="eastAsia" w:ascii="Times New Roman" w:hAnsi="Times New Roman" w:eastAsia="黑体" w:cs="黑体"/>
          <w:b w:val="0"/>
          <w:bCs w:val="0"/>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w w:val="100"/>
          <w:kern w:val="2"/>
          <w:position w:val="0"/>
          <w:sz w:val="32"/>
          <w:szCs w:val="32"/>
          <w:lang w:val="en-US" w:eastAsia="zh-CN"/>
          <w14:textFill>
            <w14:solidFill>
              <w14:schemeClr w14:val="tx1"/>
            </w14:solidFill>
          </w14:textFill>
        </w:rPr>
        <w:t>三、工作步骤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58"/>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第一阶段：前期准备（2022年</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月10日—2022年</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7</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31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日）。组建工作专班，研究学习政策，做好相关调研座谈，探讨适宜管护模式。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58"/>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第二阶段：方案制定（</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2022</w:t>
      </w:r>
      <w:r>
        <w:rPr>
          <w:rFonts w:hint="eastAsia"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年</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8</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月1日—2022年</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9</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月</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20</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日</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）。起草方案，做好意见征求，政府研究审批。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58"/>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第三阶段：全面实施（2022年</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9</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w:t>
      </w:r>
      <w:r>
        <w:rPr>
          <w:rFonts w:hint="default" w:ascii="Times New Roman" w:hAnsi="Times New Roman" w:eastAsia="仿宋_GB2312" w:cs="仿宋_GB2312"/>
          <w:color w:val="000000" w:themeColor="text1"/>
          <w:spacing w:val="0"/>
          <w:w w:val="100"/>
          <w:kern w:val="2"/>
          <w:position w:val="0"/>
          <w:sz w:val="32"/>
          <w:szCs w:val="32"/>
          <w:lang w:val="en"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日—2022年</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20</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日）。相关乡镇人民政府对照深化内容，全面开展</w:t>
      </w:r>
      <w:r>
        <w:rPr>
          <w:rFonts w:hint="eastAsia" w:ascii="Times New Roman" w:hAnsi="Times New Roman" w:eastAsia="仿宋_GB2312" w:cs="仿宋_GB2312"/>
          <w:color w:val="000000" w:themeColor="text1"/>
          <w:spacing w:val="0"/>
          <w:w w:val="100"/>
          <w:kern w:val="2"/>
          <w:position w:val="0"/>
          <w:sz w:val="32"/>
          <w:szCs w:val="32"/>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工作，对标改革任务，逐一抓好落实，进一步完善并出台小型水库运行管理相关制度，创新优化管护模式，为每座小型水库配备和落实管护人员并制定考核办法；县人民政府明确小型水库管护经费标准和资金来源渠道，制定</w:t>
      </w:r>
      <w:r>
        <w:rPr>
          <w:rFonts w:hint="eastAsia" w:ascii="Times New Roman" w:hAnsi="Times New Roman" w:eastAsia="仿宋_GB2312" w:cs="仿宋_GB2312"/>
          <w:color w:val="000000" w:themeColor="text1"/>
          <w:spacing w:val="0"/>
          <w:w w:val="100"/>
          <w:kern w:val="2"/>
          <w:position w:val="0"/>
          <w:sz w:val="32"/>
          <w:szCs w:val="32"/>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工作考核办法，建立和完善相关制度和考核机制。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58"/>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第四阶段：总结验收（202</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年</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日—202</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年1</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月30日）。认真梳理改革任务完成情况，及时总结改革经验，提炼改革亮点，编制改革工作报告，做好自治区、市检查核验相关准备工作。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黑体" w:cs="黑体"/>
          <w:b w:val="0"/>
          <w:bCs w:val="0"/>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黑体" w:cs="黑体"/>
          <w:b w:val="0"/>
          <w:bCs w:val="0"/>
          <w:color w:val="000000" w:themeColor="text1"/>
          <w:spacing w:val="0"/>
          <w:w w:val="100"/>
          <w:kern w:val="2"/>
          <w:position w:val="0"/>
          <w:sz w:val="32"/>
          <w:szCs w:val="32"/>
          <w:lang w:eastAsia="zh-CN"/>
          <w14:textFill>
            <w14:solidFill>
              <w14:schemeClr w14:val="tx1"/>
            </w14:solidFill>
          </w14:textFill>
        </w:rPr>
        <w:t>四、</w:t>
      </w:r>
      <w:r>
        <w:rPr>
          <w:rFonts w:hint="default" w:ascii="Times New Roman" w:hAnsi="Times New Roman" w:eastAsia="黑体" w:cs="Times New Roman"/>
          <w:color w:val="auto"/>
          <w:sz w:val="32"/>
          <w:szCs w:val="32"/>
        </w:rPr>
        <w:t>组织保障及职责分工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Times New Roman" w:hAnsi="Times New Roman" w:eastAsia="楷体_GB2312" w:cs="楷体_GB2312"/>
          <w:b/>
          <w:bCs/>
          <w:color w:val="000000" w:themeColor="text1"/>
          <w:spacing w:val="0"/>
          <w:w w:val="100"/>
          <w:kern w:val="2"/>
          <w:position w:val="0"/>
          <w:sz w:val="32"/>
          <w:szCs w:val="32"/>
          <w:lang w:val="zh-TW" w:eastAsia="zh-CN"/>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zh-TW" w:eastAsia="zh-CN"/>
          <w14:textFill>
            <w14:solidFill>
              <w14:schemeClr w14:val="tx1"/>
            </w14:solidFill>
          </w14:textFill>
        </w:rPr>
        <w:t>（一）</w:t>
      </w:r>
      <w:r>
        <w:rPr>
          <w:rFonts w:hint="default" w:ascii="Times New Roman" w:hAnsi="Times New Roman" w:eastAsia="楷体_GB2312" w:cs="Times New Roman"/>
          <w:b/>
          <w:bCs/>
          <w:color w:val="auto"/>
          <w:sz w:val="32"/>
          <w:szCs w:val="32"/>
        </w:rPr>
        <w:t>组织保障</w:t>
      </w:r>
      <w:r>
        <w:rPr>
          <w:rFonts w:hint="eastAsia" w:ascii="Times New Roman" w:hAnsi="Times New Roman" w:eastAsia="楷体_GB2312" w:cs="Times New Roman"/>
          <w:b/>
          <w:bCs/>
          <w:color w:val="auto"/>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kern w:val="0"/>
          <w:sz w:val="32"/>
          <w:szCs w:val="32"/>
        </w:rPr>
        <w:t>为确保</w:t>
      </w:r>
      <w:r>
        <w:rPr>
          <w:rFonts w:hint="eastAsia" w:ascii="仿宋_GB2312" w:hAnsi="仿宋_GB2312" w:eastAsia="仿宋_GB2312" w:cs="仿宋_GB2312"/>
          <w:b w:val="0"/>
          <w:bCs w:val="0"/>
          <w:color w:val="auto"/>
          <w:kern w:val="0"/>
          <w:sz w:val="32"/>
          <w:szCs w:val="32"/>
          <w:lang w:eastAsia="zh-CN"/>
        </w:rPr>
        <w:t>全县</w:t>
      </w:r>
      <w:r>
        <w:rPr>
          <w:rFonts w:hint="eastAsia" w:ascii="仿宋_GB2312" w:hAnsi="仿宋_GB2312" w:eastAsia="仿宋_GB2312" w:cs="仿宋_GB2312"/>
          <w:b w:val="0"/>
          <w:bCs w:val="0"/>
          <w:color w:val="000000" w:themeColor="text1"/>
          <w:spacing w:val="0"/>
          <w:w w:val="100"/>
          <w:kern w:val="2"/>
          <w:position w:val="0"/>
          <w:sz w:val="32"/>
          <w:szCs w:val="32"/>
          <w:lang w:val="zh-TW" w:eastAsia="zh-CN"/>
          <w14:textFill>
            <w14:solidFill>
              <w14:schemeClr w14:val="tx1"/>
            </w14:solidFill>
          </w14:textFill>
        </w:rPr>
        <w:t>完善小型水库管护</w:t>
      </w:r>
      <w:r>
        <w:rPr>
          <w:rFonts w:hint="eastAsia" w:ascii="仿宋_GB2312" w:hAnsi="仿宋_GB2312" w:eastAsia="仿宋_GB2312" w:cs="仿宋_GB2312"/>
          <w:b w:val="0"/>
          <w:bCs w:val="0"/>
          <w:color w:val="auto"/>
          <w:sz w:val="32"/>
          <w:szCs w:val="32"/>
        </w:rPr>
        <w:t>工作顺利开展，决定成立</w:t>
      </w:r>
      <w:r>
        <w:rPr>
          <w:rFonts w:hint="eastAsia" w:ascii="仿宋_GB2312" w:hAnsi="仿宋_GB2312" w:eastAsia="仿宋_GB2312" w:cs="仿宋_GB2312"/>
          <w:b w:val="0"/>
          <w:bCs w:val="0"/>
          <w:color w:val="000000" w:themeColor="text1"/>
          <w:spacing w:val="0"/>
          <w:w w:val="100"/>
          <w:kern w:val="2"/>
          <w:position w:val="0"/>
          <w:sz w:val="32"/>
          <w:szCs w:val="32"/>
          <w:lang w:val="zh-TW" w:eastAsia="zh-CN"/>
          <w14:textFill>
            <w14:solidFill>
              <w14:schemeClr w14:val="tx1"/>
            </w14:solidFill>
          </w14:textFill>
        </w:rPr>
        <w:t>融水</w:t>
      </w:r>
      <w:r>
        <w:rPr>
          <w:rFonts w:hint="eastAsia" w:ascii="仿宋_GB2312" w:hAnsi="仿宋_GB2312" w:eastAsia="仿宋_GB2312" w:cs="仿宋_GB2312"/>
          <w:b w:val="0"/>
          <w:bCs w:val="0"/>
          <w:color w:val="000000" w:themeColor="text1"/>
          <w:spacing w:val="-6"/>
          <w:w w:val="100"/>
          <w:kern w:val="2"/>
          <w:position w:val="0"/>
          <w:sz w:val="32"/>
          <w:szCs w:val="32"/>
          <w:lang w:val="zh-TW" w:eastAsia="zh-CN"/>
          <w14:textFill>
            <w14:solidFill>
              <w14:schemeClr w14:val="tx1"/>
            </w14:solidFill>
          </w14:textFill>
        </w:rPr>
        <w:t>苗族自治县完善小型水库管护机制</w:t>
      </w:r>
      <w:r>
        <w:rPr>
          <w:rFonts w:hint="eastAsia" w:ascii="仿宋_GB2312" w:hAnsi="仿宋_GB2312" w:eastAsia="仿宋_GB2312" w:cs="仿宋_GB2312"/>
          <w:b w:val="0"/>
          <w:bCs w:val="0"/>
          <w:color w:val="000000" w:themeColor="text1"/>
          <w:spacing w:val="-6"/>
          <w:w w:val="100"/>
          <w:kern w:val="2"/>
          <w:position w:val="0"/>
          <w:sz w:val="32"/>
          <w:szCs w:val="32"/>
          <w:lang w:val="en-US" w:eastAsia="zh-CN"/>
          <w14:textFill>
            <w14:solidFill>
              <w14:schemeClr w14:val="tx1"/>
            </w14:solidFill>
          </w14:textFill>
        </w:rPr>
        <w:t>工作领导小组</w:t>
      </w:r>
      <w:r>
        <w:rPr>
          <w:rFonts w:hint="eastAsia" w:ascii="仿宋_GB2312" w:hAnsi="仿宋_GB2312" w:eastAsia="仿宋_GB2312" w:cs="仿宋_GB2312"/>
          <w:b w:val="0"/>
          <w:bCs w:val="0"/>
          <w:color w:val="auto"/>
          <w:spacing w:val="-6"/>
          <w:sz w:val="32"/>
          <w:szCs w:val="32"/>
          <w:lang w:val="en-US" w:eastAsia="zh-CN"/>
        </w:rPr>
        <w:t>，</w:t>
      </w:r>
      <w:r>
        <w:rPr>
          <w:rFonts w:hint="eastAsia" w:ascii="仿宋_GB2312" w:hAnsi="仿宋_GB2312" w:eastAsia="仿宋_GB2312" w:cs="仿宋_GB2312"/>
          <w:b w:val="0"/>
          <w:bCs w:val="0"/>
          <w:color w:val="auto"/>
          <w:spacing w:val="-6"/>
          <w:sz w:val="32"/>
          <w:szCs w:val="32"/>
        </w:rPr>
        <w:t>成员名单如下</w:t>
      </w:r>
      <w:r>
        <w:rPr>
          <w:rFonts w:hint="eastAsia" w:ascii="仿宋_GB2312" w:hAnsi="仿宋_GB2312" w:eastAsia="仿宋_GB2312" w:cs="仿宋_GB2312"/>
          <w:b w:val="0"/>
          <w:bCs w:val="0"/>
          <w:color w:val="auto"/>
          <w:spacing w:val="-6"/>
          <w:sz w:val="32"/>
          <w:szCs w:val="32"/>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组</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长：韦贞强</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县委副书记、县</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人民政府县长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副组长：欧海平</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县</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人民政府副县长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成</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员：管</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辉</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县</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人民政府办公室主任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何明峰</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县</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人民政府办公室副主任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唐兰珍</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县发展和改革局局长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覃巧青   县司法局局长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韦</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冲</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 xml:space="preserve">   县财政局局长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叶林峰   县自然资源和规划局局长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方日红   县水利局局长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蒋劲华   县农业农村局局长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黄曼生   县应急管理局局长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贾江勇   县城管执法局局长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梁太坚   县林业局局长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杨明世   柳州市融水生态环境局局长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银杰显   县水利局副局长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肖绍珍   县河长办专职副主任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default"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邓以良   县水库管理所所长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李    锋   融水镇人民政府镇长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梁建威   永乐镇人民政府镇长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both"/>
        <w:textAlignment w:val="auto"/>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杨勇宽   和睦镇人民政府镇长</w:t>
      </w:r>
    </w:p>
    <w:p>
      <w:pPr>
        <w:pStyle w:val="1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领导小组下设办公室，办公室设在县水利局，办公室主任由</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银杰显</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同志担任。</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负责组织协调全县的改革实施工作；研究制定改革实施方案和相关配套政策文件；指导和督促检查相关乡镇人民政府改革工作实施情况；收集汇总改革实施材料及工作信息；完成领导小组交办的其他工作。</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firstLine="642" w:firstLineChars="200"/>
        <w:jc w:val="both"/>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（二）成员单位及职责分工。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县水利局：作为此次</w:t>
      </w:r>
      <w:r>
        <w:rPr>
          <w:rFonts w:hint="eastAsia" w:ascii="Times New Roman" w:hAnsi="Times New Roman" w:eastAsia="仿宋_GB2312" w:cs="仿宋_GB2312"/>
          <w:color w:val="000000" w:themeColor="text1"/>
          <w:spacing w:val="0"/>
          <w:w w:val="100"/>
          <w:kern w:val="2"/>
          <w:position w:val="0"/>
          <w:sz w:val="32"/>
          <w:szCs w:val="32"/>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工作的牵头部门，负责组织实施改革具体工作；负责加强对小型水库管护工作的行业监管，对相关乡镇人民政府、国有水库管理单位进行技术指导和监督考核；负责组织开展水库管护人员培训工作；参与制定改革工作的相关配套文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县发展和改革局：按职责权限，就改革中涉及农业农村经济发展和改革的问题，提出意见和建议；参与制定改革工作的相关配套文件。</w:t>
      </w:r>
    </w:p>
    <w:p>
      <w:pPr>
        <w:pStyle w:val="17"/>
        <w:keepNext w:val="0"/>
        <w:keepLines w:val="0"/>
        <w:pageBreakBefore w:val="0"/>
        <w:widowControl w:val="0"/>
        <w:numPr>
          <w:ilvl w:val="0"/>
          <w:numId w:val="0"/>
        </w:numPr>
        <w:shd w:val="clear" w:color="auto" w:fill="auto"/>
        <w:tabs>
          <w:tab w:val="left" w:pos="1059"/>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司法局</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负责指导改革过程中相关</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部门出台的制度、方案、行政规范性文件制定工作。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县财政局：负责小型水库</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管护人员、维修养护</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等</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经费</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的筹措落实和使用监管；参与制定改革工作的相关配套文件。</w:t>
      </w:r>
    </w:p>
    <w:p>
      <w:pPr>
        <w:pStyle w:val="17"/>
        <w:keepNext w:val="0"/>
        <w:keepLines w:val="0"/>
        <w:pageBreakBefore w:val="0"/>
        <w:widowControl w:val="0"/>
        <w:numPr>
          <w:ilvl w:val="0"/>
          <w:numId w:val="0"/>
        </w:numPr>
        <w:shd w:val="clear" w:color="auto" w:fill="auto"/>
        <w:tabs>
          <w:tab w:val="left" w:pos="1010"/>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县自然资源和规划局：</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负责根据县水利局、各乡镇上报的</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“四乱”问</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题清单中侵占水库库区管理范围内土地的权属进行核实确认，对不合规的土地确权颁发证进行清理和撤销</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；制定改革工作的相关配套文件。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县农业农村局：负责对改革工作中涉及农业农村发展政策的事项提出意见和建议；负责水库灌区农田水利的规划建设；参与制定改革工作的相关配套文件。</w:t>
      </w:r>
    </w:p>
    <w:p>
      <w:pPr>
        <w:pStyle w:val="17"/>
        <w:keepNext w:val="0"/>
        <w:keepLines w:val="0"/>
        <w:pageBreakBefore w:val="0"/>
        <w:widowControl w:val="0"/>
        <w:numPr>
          <w:ilvl w:val="0"/>
          <w:numId w:val="0"/>
        </w:numPr>
        <w:shd w:val="clear" w:color="auto" w:fill="auto"/>
        <w:tabs>
          <w:tab w:val="left" w:pos="1010"/>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应急管理局</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：协助做好</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水库防汛、抢险和安全事故应急处置，组建防汛抢险队伍等相关工作；参与制定改革工作的相关配套文件。</w:t>
      </w:r>
    </w:p>
    <w:p>
      <w:pPr>
        <w:pStyle w:val="17"/>
        <w:keepNext w:val="0"/>
        <w:keepLines w:val="0"/>
        <w:pageBreakBefore w:val="0"/>
        <w:widowControl w:val="0"/>
        <w:numPr>
          <w:ilvl w:val="0"/>
          <w:numId w:val="0"/>
        </w:numPr>
        <w:shd w:val="clear" w:color="auto" w:fill="auto"/>
        <w:tabs>
          <w:tab w:val="left" w:pos="975"/>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城管执法局</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b w:val="0"/>
          <w:bCs w:val="0"/>
          <w:i w:val="0"/>
          <w:iCs w:val="0"/>
          <w:caps w:val="0"/>
          <w:color w:val="000000" w:themeColor="text1"/>
          <w:spacing w:val="0"/>
          <w:kern w:val="2"/>
          <w:sz w:val="32"/>
          <w:szCs w:val="32"/>
          <w:shd w:val="clear" w:color="auto" w:fill="auto"/>
          <w:lang w:eastAsia="zh-CN"/>
          <w14:textFill>
            <w14:solidFill>
              <w14:schemeClr w14:val="tx1"/>
            </w14:solidFill>
          </w14:textFill>
        </w:rPr>
        <w:t>协助、配合做好全县小型水库“四乱”问题的清理处置工作。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县林业局：负责指导、监督小型水库工程的产权界定工作；参与改革实施过程中涉及的林地纠纷工作；制定改革工作的相关配套文件。</w:t>
      </w:r>
    </w:p>
    <w:p>
      <w:pPr>
        <w:pStyle w:val="17"/>
        <w:keepNext w:val="0"/>
        <w:keepLines w:val="0"/>
        <w:pageBreakBefore w:val="0"/>
        <w:widowControl w:val="0"/>
        <w:numPr>
          <w:ilvl w:val="0"/>
          <w:numId w:val="0"/>
        </w:numPr>
        <w:shd w:val="clear" w:color="auto" w:fill="auto"/>
        <w:tabs>
          <w:tab w:val="left" w:pos="1059"/>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柳州市融水</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生态环境局</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负责对小型水库污染问题进行检查督查，发现问题责令整改。</w:t>
      </w:r>
    </w:p>
    <w:p>
      <w:pPr>
        <w:pStyle w:val="17"/>
        <w:keepNext w:val="0"/>
        <w:keepLines w:val="0"/>
        <w:pageBreakBefore w:val="0"/>
        <w:widowControl w:val="0"/>
        <w:numPr>
          <w:ilvl w:val="0"/>
          <w:numId w:val="0"/>
        </w:numPr>
        <w:shd w:val="clear" w:color="auto" w:fill="auto"/>
        <w:tabs>
          <w:tab w:val="left" w:pos="1064"/>
        </w:tabs>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河长办</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督促指导小型水库管理范围划定及</w:t>
      </w:r>
      <w:r>
        <w:rPr>
          <w:rFonts w:hint="eastAsia" w:ascii="Times New Roman" w:hAnsi="Times New Roman" w:eastAsia="仿宋_GB2312" w:cs="仿宋_GB2312"/>
          <w:color w:val="000000" w:themeColor="text1"/>
          <w:spacing w:val="0"/>
          <w:w w:val="100"/>
          <w:kern w:val="2"/>
          <w:position w:val="0"/>
          <w:sz w:val="32"/>
          <w:szCs w:val="32"/>
          <w:lang w:val="zh-CN" w:eastAsia="zh-CN" w:bidi="zh-CN"/>
          <w14:textFill>
            <w14:solidFill>
              <w14:schemeClr w14:val="tx1"/>
            </w14:solidFill>
          </w14:textFill>
        </w:rPr>
        <w:t>“四</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乱”问题清理整治工作。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县水库管理所：负责落实小（</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）型水库管护劳务发包，</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并做好对第三方管护和</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承包经营活动的监督检查。</w:t>
      </w:r>
    </w:p>
    <w:p>
      <w:pPr>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乡镇人民政府</w:t>
      </w:r>
      <w:r>
        <w:rPr>
          <w:rFonts w:hint="eastAsia" w:eastAsia="仿宋_GB2312" w:cs="仿宋_GB2312"/>
          <w:color w:val="000000" w:themeColor="text1"/>
          <w:spacing w:val="0"/>
          <w:w w:val="100"/>
          <w:kern w:val="2"/>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由上级行业主管部门指导乡镇人民政府制定改革实施方案</w:t>
      </w:r>
      <w:r>
        <w:rPr>
          <w:rFonts w:hint="eastAsia" w:eastAsia="仿宋_GB2312" w:cs="仿宋_GB2312"/>
          <w:color w:val="000000" w:themeColor="text1"/>
          <w:spacing w:val="0"/>
          <w:w w:val="100"/>
          <w:kern w:val="2"/>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并指导乡镇组织实施本辖区的改革工作</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负责所辖小型水库安全管理（防汛）工作，履行防汛主体责任；负责辖区内小型水库管理的总体调控、防汛调度、监督检查，落实大坝安全管理“三个责任人”、防汛“三个责任人”等；负责水库“四乱”问题调查及上报，组织做好整改；负责对所辖水库养殖发包合同进行梳理，及时上报处置收回方案；负责落实</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所辖</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小（</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）型水库管护</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的</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劳务发包，</w:t>
      </w:r>
      <w:r>
        <w:rPr>
          <w:rFonts w:hint="eastAsia" w:ascii="Times New Roman" w:hAnsi="Times New Roman" w:eastAsia="仿宋_GB2312" w:cs="仿宋_GB2312"/>
          <w:color w:val="000000" w:themeColor="text1"/>
          <w:spacing w:val="0"/>
          <w:w w:val="100"/>
          <w:kern w:val="2"/>
          <w:position w:val="0"/>
          <w:sz w:val="32"/>
          <w:szCs w:val="32"/>
          <w:lang w:val="en-US" w:eastAsia="zh-CN"/>
          <w14:textFill>
            <w14:solidFill>
              <w14:schemeClr w14:val="tx1"/>
            </w14:solidFill>
          </w14:textFill>
        </w:rPr>
        <w:t>并做好对第三方管护和</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承包经营活动的监督检查。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60"/>
        <w:jc w:val="both"/>
        <w:textAlignment w:val="auto"/>
        <w:rPr>
          <w:rFonts w:hint="eastAsia" w:ascii="Times New Roman" w:hAnsi="Times New Roman" w:eastAsia="黑体" w:cs="黑体"/>
          <w:b w:val="0"/>
          <w:bCs w:val="0"/>
          <w:color w:val="000000" w:themeColor="text1"/>
          <w:spacing w:val="0"/>
          <w:w w:val="100"/>
          <w:kern w:val="2"/>
          <w:position w:val="0"/>
          <w:sz w:val="32"/>
          <w:szCs w:val="32"/>
          <w:lang w:eastAsia="zh-CN"/>
          <w14:textFill>
            <w14:solidFill>
              <w14:schemeClr w14:val="tx1"/>
            </w14:solidFill>
          </w14:textFill>
        </w:rPr>
      </w:pPr>
      <w:bookmarkStart w:id="18" w:name="bookmark25"/>
      <w:bookmarkEnd w:id="18"/>
      <w:bookmarkStart w:id="19" w:name="bookmark30"/>
      <w:bookmarkEnd w:id="19"/>
      <w:r>
        <w:rPr>
          <w:rFonts w:hint="eastAsia" w:ascii="Times New Roman" w:hAnsi="Times New Roman" w:eastAsia="黑体" w:cs="黑体"/>
          <w:b w:val="0"/>
          <w:bCs w:val="0"/>
          <w:color w:val="000000" w:themeColor="text1"/>
          <w:spacing w:val="0"/>
          <w:w w:val="100"/>
          <w:kern w:val="2"/>
          <w:position w:val="0"/>
          <w:sz w:val="32"/>
          <w:szCs w:val="32"/>
          <w:lang w:eastAsia="zh-CN"/>
          <w14:textFill>
            <w14:solidFill>
              <w14:schemeClr w14:val="tx1"/>
            </w14:solidFill>
          </w14:textFill>
        </w:rPr>
        <w:t>五、保障措施</w:t>
      </w:r>
    </w:p>
    <w:p>
      <w:pPr>
        <w:pStyle w:val="1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60" w:lineRule="exact"/>
        <w:ind w:left="0" w:leftChars="0" w:right="0" w:firstLine="642"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pPr>
      <w:bookmarkStart w:id="20" w:name="bookmark41"/>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w:t>
      </w:r>
      <w:bookmarkEnd w:id="20"/>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一）加强部门协作。</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各有关部门、乡镇要高度重视，精心组织，落实责任，将</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本项改革</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工作列入重要议事日程。</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做好沟通汇报，及时反馈问题，</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密切配合</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解决</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，确保</w:t>
      </w:r>
      <w:r>
        <w:rPr>
          <w:rFonts w:hint="eastAsia" w:ascii="Times New Roman" w:hAnsi="Times New Roman" w:eastAsia="仿宋_GB2312" w:cs="仿宋_GB2312"/>
          <w:color w:val="000000" w:themeColor="text1"/>
          <w:spacing w:val="0"/>
          <w:w w:val="100"/>
          <w:kern w:val="2"/>
          <w:position w:val="0"/>
          <w:sz w:val="32"/>
          <w:szCs w:val="32"/>
          <w:lang w:eastAsia="zh-CN"/>
          <w14:textFill>
            <w14:solidFill>
              <w14:schemeClr w14:val="tx1"/>
            </w14:solidFill>
          </w14:textFill>
        </w:rPr>
        <w:t>改革任务</w:t>
      </w:r>
      <w:r>
        <w:rPr>
          <w:rFonts w:hint="eastAsia" w:ascii="Times New Roman" w:hAnsi="Times New Roman" w:eastAsia="仿宋_GB2312" w:cs="仿宋_GB2312"/>
          <w:color w:val="000000" w:themeColor="text1"/>
          <w:spacing w:val="0"/>
          <w:w w:val="100"/>
          <w:kern w:val="2"/>
          <w:position w:val="0"/>
          <w:sz w:val="32"/>
          <w:szCs w:val="32"/>
          <w14:textFill>
            <w14:solidFill>
              <w14:schemeClr w14:val="tx1"/>
            </w14:solidFill>
          </w14:textFill>
        </w:rPr>
        <w:t>顺利完成。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zh-TW" w:eastAsia="zh-TW" w:bidi="zh-TW"/>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u w:val="none"/>
          <w:shd w:val="clear" w:color="auto" w:fill="auto"/>
          <w:lang w:val="en-US" w:eastAsia="zh-CN" w:bidi="zh-TW"/>
          <w14:textFill>
            <w14:solidFill>
              <w14:schemeClr w14:val="tx1"/>
            </w14:solidFill>
          </w14:textFill>
        </w:rPr>
        <w:t>（三）加强宣传引导。</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zh-TW" w:eastAsia="zh-CN" w:bidi="zh-TW"/>
          <w14:textFill>
            <w14:solidFill>
              <w14:schemeClr w14:val="tx1"/>
            </w14:solidFill>
          </w14:textFill>
        </w:rPr>
        <w:t>各有关部门</w:t>
      </w:r>
      <w:r>
        <w:rPr>
          <w:rFonts w:hint="eastAsia" w:eastAsia="仿宋_GB2312" w:cs="仿宋_GB2312"/>
          <w:color w:val="000000" w:themeColor="text1"/>
          <w:spacing w:val="0"/>
          <w:w w:val="100"/>
          <w:kern w:val="2"/>
          <w:position w:val="0"/>
          <w:sz w:val="32"/>
          <w:szCs w:val="32"/>
          <w:u w:val="none"/>
          <w:shd w:val="clear" w:color="auto" w:fill="auto"/>
          <w:lang w:val="zh-TW" w:eastAsia="zh-CN" w:bidi="zh-TW"/>
          <w14:textFill>
            <w14:solidFill>
              <w14:schemeClr w14:val="tx1"/>
            </w14:solidFill>
          </w14:textFill>
        </w:rPr>
        <w:t>、乡镇</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zh-TW" w:eastAsia="zh-CN" w:bidi="zh-TW"/>
          <w14:textFill>
            <w14:solidFill>
              <w14:schemeClr w14:val="tx1"/>
            </w14:solidFill>
          </w14:textFill>
        </w:rPr>
        <w:t>要深入基层、深入群众，切实加大改革的培训引导</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en-US" w:eastAsia="zh-CN" w:bidi="zh-TW"/>
          <w14:textFill>
            <w14:solidFill>
              <w14:schemeClr w14:val="tx1"/>
            </w14:solidFill>
          </w14:textFill>
        </w:rPr>
        <w:t>和</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zh-TW" w:eastAsia="zh-CN" w:bidi="zh-TW"/>
          <w14:textFill>
            <w14:solidFill>
              <w14:schemeClr w14:val="tx1"/>
            </w14:solidFill>
          </w14:textFill>
        </w:rPr>
        <w:t>宣传工作力度，要充分利用报纸、广播、电视、网络等新闻媒体，开展形式多样、内容丰富的宣传活动，营造良好</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en-US" w:eastAsia="zh-CN" w:bidi="zh-TW"/>
          <w14:textFill>
            <w14:solidFill>
              <w14:schemeClr w14:val="tx1"/>
            </w14:solidFill>
          </w14:textFill>
        </w:rPr>
        <w:t>的改革</w:t>
      </w:r>
      <w:r>
        <w:rPr>
          <w:rFonts w:hint="eastAsia" w:ascii="Times New Roman" w:hAnsi="Times New Roman" w:eastAsia="仿宋_GB2312" w:cs="仿宋_GB2312"/>
          <w:color w:val="000000" w:themeColor="text1"/>
          <w:spacing w:val="0"/>
          <w:w w:val="100"/>
          <w:kern w:val="2"/>
          <w:position w:val="0"/>
          <w:sz w:val="32"/>
          <w:szCs w:val="32"/>
          <w:u w:val="none"/>
          <w:shd w:val="clear" w:color="auto" w:fill="auto"/>
          <w:lang w:val="zh-TW" w:eastAsia="zh-CN" w:bidi="zh-TW"/>
          <w14:textFill>
            <w14:solidFill>
              <w14:schemeClr w14:val="tx1"/>
            </w14:solidFill>
          </w14:textFill>
        </w:rPr>
        <w:t>氛围，确保改革深入人心。</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2"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w w:val="100"/>
          <w:kern w:val="2"/>
          <w:position w:val="0"/>
          <w:sz w:val="32"/>
          <w:szCs w:val="32"/>
          <w:lang w:val="en-US" w:eastAsia="zh-CN"/>
          <w14:textFill>
            <w14:solidFill>
              <w14:schemeClr w14:val="tx1"/>
            </w14:solidFill>
          </w14:textFill>
        </w:rPr>
        <w:t>（四）加强考核问效。</w:t>
      </w:r>
      <w:r>
        <w:rPr>
          <w:rFonts w:hint="eastAsia" w:ascii="Times New Roman" w:hAnsi="Times New Roman" w:eastAsia="仿宋_GB2312" w:cs="仿宋_GB2312"/>
          <w:b w:val="0"/>
          <w:bCs w:val="0"/>
          <w:color w:val="000000" w:themeColor="text1"/>
          <w:spacing w:val="0"/>
          <w:w w:val="100"/>
          <w:kern w:val="2"/>
          <w:position w:val="0"/>
          <w:sz w:val="32"/>
          <w:szCs w:val="32"/>
          <w:lang w:val="en-US"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人民政府</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将</w:t>
      </w:r>
      <w:r>
        <w:rPr>
          <w:rFonts w:hint="eastAsia" w:ascii="Times New Roman" w:hAnsi="Times New Roman" w:eastAsia="仿宋_GB2312" w:cs="仿宋_GB2312"/>
          <w:color w:val="000000" w:themeColor="text1"/>
          <w:spacing w:val="0"/>
          <w:w w:val="100"/>
          <w:kern w:val="2"/>
          <w:position w:val="0"/>
          <w:sz w:val="32"/>
          <w:szCs w:val="32"/>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工作</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成效</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列入对</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有关乡镇履行</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小型水库管理工作考核的重要内容，考评结果将作为安排下一年度水利建设资金和水利维修养护经费的重要依据。领导小组办公室要加强工作调度和督查</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及时通报改革进展情况，确保按时保质保量完成改革任务。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附件：融水苗族自治县</w:t>
      </w:r>
      <w:r>
        <w:rPr>
          <w:rFonts w:hint="eastAsia" w:ascii="Times New Roman" w:hAnsi="Times New Roman" w:eastAsia="仿宋_GB2312" w:cs="仿宋_GB2312"/>
          <w:color w:val="000000" w:themeColor="text1"/>
          <w:spacing w:val="0"/>
          <w:w w:val="100"/>
          <w:kern w:val="2"/>
          <w:position w:val="0"/>
          <w:sz w:val="32"/>
          <w:szCs w:val="32"/>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工作任务清单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1491" w:firstLineChars="466"/>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分解表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Times New Roman" w:hAnsi="Times New Roman" w:eastAsia="黑体" w:cs="黑体"/>
          <w:color w:val="000000" w:themeColor="text1"/>
          <w:spacing w:val="0"/>
          <w:w w:val="100"/>
          <w:kern w:val="2"/>
          <w:position w:val="0"/>
          <w:sz w:val="32"/>
          <w:szCs w:val="32"/>
          <w14:textFill>
            <w14:solidFill>
              <w14:schemeClr w14:val="tx1"/>
            </w14:solidFill>
          </w14:textFill>
        </w:rPr>
        <w:sectPr>
          <w:footerReference r:id="rId6" w:type="default"/>
          <w:headerReference r:id="rId5" w:type="even"/>
          <w:footerReference r:id="rId7" w:type="even"/>
          <w:footnotePr>
            <w:numFmt w:val="decimal"/>
          </w:footnotePr>
          <w:type w:val="continuous"/>
          <w:pgSz w:w="11900" w:h="16840"/>
          <w:pgMar w:top="2041" w:right="1531" w:bottom="2041" w:left="1531" w:header="850" w:footer="1644" w:gutter="0"/>
          <w:pgNumType w:fmt="decimal"/>
          <w:cols w:space="0" w:num="1"/>
          <w:rtlGutter w:val="0"/>
          <w:docGrid w:linePitch="360" w:charSpace="0"/>
        </w:sect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eastAsia" w:ascii="Times New Roman" w:hAnsi="Times New Roman" w:eastAsia="黑体" w:cs="黑体"/>
          <w:color w:val="000000" w:themeColor="text1"/>
          <w:spacing w:val="0"/>
          <w:w w:val="100"/>
          <w:kern w:val="2"/>
          <w:position w:val="0"/>
          <w:sz w:val="32"/>
          <w:szCs w:val="32"/>
          <w:lang w:eastAsia="zh-CN"/>
          <w14:textFill>
            <w14:solidFill>
              <w14:schemeClr w14:val="tx1"/>
            </w14:solidFill>
          </w14:textFill>
        </w:rPr>
      </w:pPr>
      <w:r>
        <w:rPr>
          <w:rFonts w:hint="eastAsia" w:ascii="Times New Roman" w:hAnsi="Times New Roman" w:eastAsia="黑体" w:cs="黑体"/>
          <w:color w:val="000000" w:themeColor="text1"/>
          <w:spacing w:val="0"/>
          <w:w w:val="100"/>
          <w:kern w:val="2"/>
          <w:position w:val="0"/>
          <w:sz w:val="32"/>
          <w:szCs w:val="32"/>
          <w14:textFill>
            <w14:solidFill>
              <w14:schemeClr w14:val="tx1"/>
            </w14:solidFill>
          </w14:textFill>
        </w:rPr>
        <w:t>附件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sz w:val="21"/>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4324350</wp:posOffset>
                </wp:positionV>
                <wp:extent cx="467360" cy="934720"/>
                <wp:effectExtent l="0" t="0" r="8890" b="17780"/>
                <wp:wrapNone/>
                <wp:docPr id="6" name="文本框 6"/>
                <wp:cNvGraphicFramePr/>
                <a:graphic xmlns:a="http://schemas.openxmlformats.org/drawingml/2006/main">
                  <a:graphicData uri="http://schemas.microsoft.com/office/word/2010/wordprocessingShape">
                    <wps:wsp>
                      <wps:cNvSpPr txBox="true"/>
                      <wps:spPr>
                        <a:xfrm>
                          <a:off x="0" y="0"/>
                          <a:ext cx="467360" cy="934720"/>
                        </a:xfrm>
                        <a:prstGeom prst="rect">
                          <a:avLst/>
                        </a:prstGeom>
                        <a:solidFill>
                          <a:srgbClr val="FFFFFF"/>
                        </a:solidFill>
                        <a:ln>
                          <a:noFill/>
                        </a:ln>
                      </wps:spPr>
                      <wps:txbx>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13 —</w:t>
                            </w:r>
                          </w:p>
                          <w:p/>
                        </w:txbxContent>
                      </wps:txbx>
                      <wps:bodyPr vert="eaVert" upright="true"/>
                    </wps:wsp>
                  </a:graphicData>
                </a:graphic>
              </wp:anchor>
            </w:drawing>
          </mc:Choice>
          <mc:Fallback>
            <w:pict>
              <v:shape id="_x0000_s1026" o:spid="_x0000_s1026" o:spt="202" type="#_x0000_t202" style="position:absolute;left:0pt;margin-left:-58.85pt;margin-top:340.5pt;height:73.6pt;width:36.8pt;z-index:251659264;mso-width-relative:page;mso-height-relative:page;" fillcolor="#FFFFFF" filled="t" stroked="f" coordsize="21600,21600" o:gfxdata="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BA67n2wAAAAwBAAAPAAAAAAAAAAEAIAAAADgAAABkcnMv&#10;ZG93bnJldi54bWxQSwECFAAUAAAACACHTuJAabdIB7EBAAA8AwAADgAAAAAAAAABACAAAABAAQAA&#10;ZHJzL2Uyb0RvYy54bWxQSwUGAAAAAAYABgBZAQAAYwUAAAAA&#10;">
                <v:fill on="t" focussize="0,0"/>
                <v:stroke on="f"/>
                <v:imagedata o:title=""/>
                <o:lock v:ext="edit" aspectratio="f"/>
                <v:textbox style="layout-flow:vertical-ideographic;">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13 —</w:t>
                      </w:r>
                    </w:p>
                    <w:p/>
                  </w:txbxContent>
                </v:textbox>
              </v:shape>
            </w:pict>
          </mc:Fallback>
        </mc:AlternateContent>
      </w:r>
      <w:r>
        <w:rPr>
          <w:rFonts w:hint="eastAsia" w:ascii="Times New Roman" w:hAnsi="Times New Roman" w:eastAsia="黑体" w:cs="黑体"/>
          <w:color w:val="000000" w:themeColor="text1"/>
          <w:spacing w:val="0"/>
          <w:kern w:val="2"/>
          <w:sz w:val="36"/>
          <w:szCs w:val="36"/>
          <w:lang w:val="en-US" w:eastAsia="zh-CN"/>
          <w14:textFill>
            <w14:solidFill>
              <w14:schemeClr w14:val="tx1"/>
            </w14:solidFill>
          </w14:textFill>
        </w:rPr>
        <w:t>融水苗族自治县</w:t>
      </w:r>
      <w:r>
        <w:rPr>
          <w:rFonts w:hint="eastAsia" w:ascii="Times New Roman" w:hAnsi="Times New Roman" w:eastAsia="黑体" w:cs="黑体"/>
          <w:color w:val="000000" w:themeColor="text1"/>
          <w:spacing w:val="0"/>
          <w:w w:val="100"/>
          <w:kern w:val="2"/>
          <w:position w:val="0"/>
          <w:sz w:val="36"/>
          <w:szCs w:val="36"/>
          <w:lang w:val="zh-TW" w:eastAsia="zh-CN"/>
          <w14:textFill>
            <w14:solidFill>
              <w14:schemeClr w14:val="tx1"/>
            </w14:solidFill>
          </w14:textFill>
        </w:rPr>
        <w:t>完善小型水库管护机制</w:t>
      </w:r>
      <w:r>
        <w:rPr>
          <w:rFonts w:hint="eastAsia" w:ascii="Times New Roman" w:hAnsi="Times New Roman" w:eastAsia="黑体" w:cs="黑体"/>
          <w:color w:val="000000" w:themeColor="text1"/>
          <w:spacing w:val="0"/>
          <w:kern w:val="2"/>
          <w:sz w:val="36"/>
          <w:szCs w:val="36"/>
          <w14:textFill>
            <w14:solidFill>
              <w14:schemeClr w14:val="tx1"/>
            </w14:solidFill>
          </w14:textFill>
        </w:rPr>
        <w:t>工作任务清单分解表</w:t>
      </w:r>
    </w:p>
    <w:tbl>
      <w:tblPr>
        <w:tblStyle w:val="7"/>
        <w:tblpPr w:leftFromText="180" w:rightFromText="180" w:vertAnchor="text" w:horzAnchor="page" w:tblpXSpec="center" w:tblpY="569"/>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409"/>
        <w:gridCol w:w="2593"/>
        <w:gridCol w:w="1767"/>
        <w:gridCol w:w="1700"/>
        <w:gridCol w:w="1638"/>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4"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序号</w:t>
            </w:r>
          </w:p>
        </w:tc>
        <w:tc>
          <w:tcPr>
            <w:tcW w:w="928"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目标任务</w:t>
            </w: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工作内容</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牵头单位</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配合单位</w:t>
            </w:r>
          </w:p>
        </w:tc>
        <w:tc>
          <w:tcPr>
            <w:tcW w:w="63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责任单位</w:t>
            </w:r>
          </w:p>
        </w:tc>
        <w:tc>
          <w:tcPr>
            <w:tcW w:w="67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24"/>
                <w:szCs w:val="24"/>
                <w:vertAlign w:val="baseline"/>
                <w:lang w:val="en-US" w:eastAsia="zh-CN"/>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1</w:t>
            </w:r>
          </w:p>
        </w:tc>
        <w:tc>
          <w:tcPr>
            <w:tcW w:w="928"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完善产权明晰</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责任明确的工程管理</w:t>
            </w:r>
            <w:r>
              <w:rPr>
                <w:rFonts w:hint="eastAsia" w:ascii="Times New Roman" w:hAnsi="Times New Roman" w:eastAsia="仿宋_GB2312" w:cs="仿宋_GB2312"/>
                <w:color w:val="000000" w:themeColor="text1"/>
                <w:spacing w:val="0"/>
                <w:kern w:val="2"/>
                <w:sz w:val="24"/>
                <w:szCs w:val="24"/>
                <w:lang w:val="en-US" w:eastAsia="zh-CN"/>
                <w14:textFill>
                  <w14:solidFill>
                    <w14:schemeClr w14:val="tx1"/>
                  </w14:solidFill>
                </w14:textFill>
              </w:rPr>
              <w:t>体制</w:t>
            </w:r>
          </w:p>
        </w:tc>
        <w:tc>
          <w:tcPr>
            <w:tcW w:w="999" w:type="pct"/>
            <w:vAlign w:val="top"/>
          </w:tcPr>
          <w:p>
            <w:pPr>
              <w:keepNext w:val="0"/>
              <w:keepLines w:val="0"/>
              <w:pageBreakBefore w:val="0"/>
              <w:widowControl w:val="0"/>
              <w:kinsoku/>
              <w:wordWrap/>
              <w:overflowPunct/>
              <w:topLinePunct w:val="0"/>
              <w:autoSpaceDE/>
              <w:autoSpaceDN/>
              <w:bidi w:val="0"/>
              <w:adjustRightInd/>
              <w:snapToGrid/>
              <w:spacing w:before="45" w:line="340" w:lineRule="exact"/>
              <w:ind w:left="164"/>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在</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库区管理</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范围</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设立界桩</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和</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公告牌，</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根据需要</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对水库坝区</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、值守房</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等</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管理区设置</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围栏</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en-US" w:bidi="en-US"/>
                <w14:textFill>
                  <w14:solidFill>
                    <w14:schemeClr w14:val="tx1"/>
                  </w14:solidFill>
                </w14:textFill>
              </w:rPr>
              <w:t>县水利局</w:t>
            </w:r>
          </w:p>
        </w:tc>
        <w:tc>
          <w:tcPr>
            <w:tcW w:w="655" w:type="pc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2</w:t>
            </w:r>
          </w:p>
        </w:tc>
        <w:tc>
          <w:tcPr>
            <w:tcW w:w="928"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积极推行切实有效的工程管护模式</w:t>
            </w:r>
          </w:p>
        </w:tc>
        <w:tc>
          <w:tcPr>
            <w:tcW w:w="999" w:type="pc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积极探索适合</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的小型水库</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社会化</w:t>
            </w:r>
            <w:r>
              <w:rPr>
                <w:rFonts w:hint="eastAsia" w:ascii="Times New Roman" w:hAnsi="Times New Roman" w:eastAsia="仿宋_GB2312" w:cs="仿宋_GB2312"/>
                <w:color w:val="000000" w:themeColor="text1"/>
                <w:spacing w:val="0"/>
                <w:kern w:val="2"/>
                <w:sz w:val="24"/>
                <w:szCs w:val="24"/>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24"/>
                <w:szCs w:val="24"/>
                <w14:textFill>
                  <w14:solidFill>
                    <w14:schemeClr w14:val="tx1"/>
                  </w14:solidFill>
                </w14:textFill>
              </w:rPr>
              <w:t>专业化管理模式。</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TW" w:bidi="zh-TW"/>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en-US" w:bidi="en-US"/>
                <w14:textFill>
                  <w14:solidFill>
                    <w14:schemeClr w14:val="tx1"/>
                  </w14:solidFill>
                </w14:textFill>
              </w:rPr>
              <w:t>县水利局</w:t>
            </w:r>
          </w:p>
        </w:tc>
        <w:tc>
          <w:tcPr>
            <w:tcW w:w="655" w:type="pc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u w:val="none"/>
                <w:shd w:val="clear" w:color="auto" w:fill="auto"/>
                <w:lang w:val="en-US" w:eastAsia="zh-CN" w:bidi="en-US"/>
                <w14:textFill>
                  <w14:solidFill>
                    <w14:schemeClr w14:val="tx1"/>
                  </w14:solidFill>
                </w14:textFill>
              </w:rPr>
              <w:t>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restar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3</w:t>
            </w:r>
          </w:p>
        </w:tc>
        <w:tc>
          <w:tcPr>
            <w:tcW w:w="928" w:type="pct"/>
            <w:vMerge w:val="restar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落实工程管护人员和管护经费</w:t>
            </w: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落实小型水库管护人员</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落实管护人员经费、维修养护经费，并做好使用监督</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县财政局</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424" w:type="pct"/>
            <w:vMerge w:val="restar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4</w:t>
            </w:r>
          </w:p>
        </w:tc>
        <w:tc>
          <w:tcPr>
            <w:tcW w:w="928" w:type="pct"/>
            <w:vMerge w:val="restar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提升工程运行管理水平</w:t>
            </w:r>
          </w:p>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落实水库安全度汛</w:t>
            </w:r>
            <w:r>
              <w:rPr>
                <w:rFonts w:hint="eastAsia" w:ascii="Times New Roman" w:hAnsi="Times New Roman" w:eastAsia="仿宋_GB2312" w:cs="仿宋_GB2312"/>
                <w:color w:val="000000" w:themeColor="text1"/>
                <w:spacing w:val="0"/>
                <w:kern w:val="2"/>
                <w:sz w:val="24"/>
                <w:szCs w:val="24"/>
                <w:vertAlign w:val="baseline"/>
                <w:lang w:val="zh-CN" w:eastAsia="zh-CN"/>
                <w14:textFill>
                  <w14:solidFill>
                    <w14:schemeClr w14:val="tx1"/>
                  </w14:solidFill>
                </w14:textFill>
              </w:rPr>
              <w:t>“三</w:t>
            </w: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个责任人”</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充分利用</w:t>
            </w: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水库</w:t>
            </w: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管理科技</w:t>
            </w: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手段</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做好水库调度方案及应急预案修编</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抓好水库应急及调度运用方案演练</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center"/>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p>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县应急局</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424" w:type="pct"/>
            <w:vMerge w:val="restar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kern w:val="2"/>
                <w:position w:val="0"/>
                <w:sz w:val="24"/>
                <w:szCs w:val="24"/>
                <w14:textFill>
                  <w14:solidFill>
                    <w14:schemeClr w14:val="tx1"/>
                  </w14:solidFill>
                </w14:textFill>
              </w:rPr>
              <w:t>建立健全水库</w:t>
            </w:r>
            <w:r>
              <w:rPr>
                <w:rFonts w:hint="eastAsia" w:ascii="Times New Roman" w:hAnsi="Times New Roman" w:eastAsia="仿宋_GB2312" w:cs="仿宋_GB2312"/>
                <w:b w:val="0"/>
                <w:bCs w:val="0"/>
                <w:color w:val="000000" w:themeColor="text1"/>
                <w:spacing w:val="0"/>
                <w:w w:val="100"/>
                <w:kern w:val="2"/>
                <w:position w:val="0"/>
                <w:sz w:val="24"/>
                <w:szCs w:val="24"/>
                <w:lang w:val="en-US" w:eastAsia="zh-CN"/>
                <w14:textFill>
                  <w14:solidFill>
                    <w14:schemeClr w14:val="tx1"/>
                  </w14:solidFill>
                </w14:textFill>
              </w:rPr>
              <w:t>管理</w:t>
            </w:r>
            <w:r>
              <w:rPr>
                <w:rFonts w:hint="eastAsia" w:ascii="Times New Roman" w:hAnsi="Times New Roman" w:eastAsia="仿宋_GB2312" w:cs="仿宋_GB2312"/>
                <w:b w:val="0"/>
                <w:bCs w:val="0"/>
                <w:color w:val="000000" w:themeColor="text1"/>
                <w:spacing w:val="0"/>
                <w:w w:val="100"/>
                <w:kern w:val="2"/>
                <w:position w:val="0"/>
                <w:sz w:val="24"/>
                <w:szCs w:val="24"/>
                <w14:textFill>
                  <w14:solidFill>
                    <w14:schemeClr w14:val="tx1"/>
                  </w14:solidFill>
                </w14:textFill>
              </w:rPr>
              <w:t>各项</w:t>
            </w:r>
            <w:r>
              <w:rPr>
                <w:rFonts w:hint="eastAsia" w:ascii="Times New Roman" w:hAnsi="Times New Roman" w:eastAsia="仿宋_GB2312" w:cs="仿宋_GB2312"/>
                <w:b w:val="0"/>
                <w:bCs w:val="0"/>
                <w:color w:val="000000" w:themeColor="text1"/>
                <w:spacing w:val="0"/>
                <w:w w:val="100"/>
                <w:kern w:val="2"/>
                <w:position w:val="0"/>
                <w:sz w:val="24"/>
                <w:szCs w:val="24"/>
                <w:lang w:val="en-US" w:eastAsia="zh-CN"/>
                <w14:textFill>
                  <w14:solidFill>
                    <w14:schemeClr w14:val="tx1"/>
                  </w14:solidFill>
                </w14:textFill>
              </w:rPr>
              <w:t>规章制度</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3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b w:val="0"/>
                <w:bCs w:val="0"/>
                <w:color w:val="000000" w:themeColor="text1"/>
                <w:spacing w:val="0"/>
                <w:w w:val="100"/>
                <w:kern w:val="2"/>
                <w:position w:val="0"/>
                <w:sz w:val="24"/>
                <w:szCs w:val="24"/>
                <w:lang w:val="en-US" w:eastAsia="zh-CN"/>
                <w14:textFill>
                  <w14:solidFill>
                    <w14:schemeClr w14:val="tx1"/>
                  </w14:solidFill>
                </w14:textFill>
              </w:rPr>
              <w:t>定期</w:t>
            </w:r>
            <w:r>
              <w:rPr>
                <w:rFonts w:hint="eastAsia" w:ascii="Times New Roman" w:hAnsi="Times New Roman" w:eastAsia="仿宋_GB2312" w:cs="仿宋_GB2312"/>
                <w:b w:val="0"/>
                <w:bCs w:val="0"/>
                <w:color w:val="000000" w:themeColor="text1"/>
                <w:spacing w:val="0"/>
                <w:w w:val="100"/>
                <w:kern w:val="2"/>
                <w:position w:val="0"/>
                <w:sz w:val="24"/>
                <w:szCs w:val="24"/>
                <w14:textFill>
                  <w14:solidFill>
                    <w14:schemeClr w14:val="tx1"/>
                  </w14:solidFill>
                </w14:textFill>
              </w:rPr>
              <w:t>开展汛前</w:t>
            </w:r>
            <w:r>
              <w:rPr>
                <w:rFonts w:hint="eastAsia" w:ascii="Times New Roman" w:hAnsi="Times New Roman" w:eastAsia="仿宋_GB2312" w:cs="仿宋_GB2312"/>
                <w:b w:val="0"/>
                <w:bCs w:val="0"/>
                <w:color w:val="000000" w:themeColor="text1"/>
                <w:spacing w:val="0"/>
                <w:w w:val="100"/>
                <w:kern w:val="2"/>
                <w:position w:val="0"/>
                <w:sz w:val="24"/>
                <w:szCs w:val="24"/>
                <w:lang w:val="en-US" w:eastAsia="zh-CN"/>
                <w14:textFill>
                  <w14:solidFill>
                    <w14:schemeClr w14:val="tx1"/>
                  </w14:solidFill>
                </w14:textFill>
              </w:rPr>
              <w:t>全员业务</w:t>
            </w:r>
            <w:r>
              <w:rPr>
                <w:rFonts w:hint="eastAsia" w:ascii="Times New Roman" w:hAnsi="Times New Roman" w:eastAsia="仿宋_GB2312" w:cs="仿宋_GB2312"/>
                <w:b w:val="0"/>
                <w:bCs w:val="0"/>
                <w:color w:val="000000" w:themeColor="text1"/>
                <w:spacing w:val="0"/>
                <w:w w:val="100"/>
                <w:kern w:val="2"/>
                <w:position w:val="0"/>
                <w:sz w:val="24"/>
                <w:szCs w:val="24"/>
                <w14:textFill>
                  <w14:solidFill>
                    <w14:schemeClr w14:val="tx1"/>
                  </w14:solidFill>
                </w14:textFill>
              </w:rPr>
              <w:t>培训</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3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24" w:type="pct"/>
            <w:vMerge w:val="restar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5</w:t>
            </w:r>
          </w:p>
        </w:tc>
        <w:tc>
          <w:tcPr>
            <w:tcW w:w="928" w:type="pct"/>
            <w:vMerge w:val="restar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b w:val="0"/>
                <w:bCs w:val="0"/>
                <w:i w:val="0"/>
                <w:iCs w:val="0"/>
                <w:smallCaps w:val="0"/>
                <w:color w:val="000000" w:themeColor="text1"/>
                <w:spacing w:val="0"/>
                <w:w w:val="100"/>
                <w:kern w:val="2"/>
                <w:position w:val="0"/>
                <w:sz w:val="24"/>
                <w:szCs w:val="24"/>
                <w:lang w:val="en-US" w:eastAsia="zh-CN"/>
                <w14:textFill>
                  <w14:solidFill>
                    <w14:schemeClr w14:val="tx1"/>
                  </w14:solidFill>
                </w14:textFill>
              </w:rPr>
            </w:pPr>
            <w:r>
              <w:rPr>
                <w:rFonts w:hint="eastAsia" w:ascii="Times New Roman" w:hAnsi="Times New Roman" w:eastAsia="仿宋_GB2312" w:cs="仿宋_GB2312"/>
                <w:b w:val="0"/>
                <w:bCs w:val="0"/>
                <w:i w:val="0"/>
                <w:iCs w:val="0"/>
                <w:smallCaps w:val="0"/>
                <w:color w:val="000000" w:themeColor="text1"/>
                <w:spacing w:val="0"/>
                <w:w w:val="100"/>
                <w:kern w:val="2"/>
                <w:position w:val="0"/>
                <w:sz w:val="24"/>
                <w:szCs w:val="24"/>
                <w:lang w:val="en-US" w:eastAsia="zh-CN"/>
                <w14:textFill>
                  <w14:solidFill>
                    <w14:schemeClr w14:val="tx1"/>
                  </w14:solidFill>
                </w14:textFill>
              </w:rPr>
              <w:t>夯实水库安全管理基础工作</w:t>
            </w:r>
          </w:p>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lang w:val="en-US" w:eastAsia="zh-CN"/>
                <w14:textFill>
                  <w14:solidFill>
                    <w14:schemeClr w14:val="tx1"/>
                  </w14:solidFill>
                </w14:textFill>
              </w:rPr>
              <w:t>改善值守人员办公生活条件</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lang w:val="en-US" w:eastAsia="zh-CN"/>
                <w14:textFill>
                  <w14:solidFill>
                    <w14:schemeClr w14:val="tx1"/>
                  </w14:solidFill>
                </w14:textFill>
              </w:rPr>
              <w:t>开展水库“四乱”问题整治及养殖合同清理</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00" w:lineRule="exact"/>
              <w:ind w:left="0" w:leftChars="0" w:right="0" w:rightChars="0" w:firstLine="0" w:firstLineChars="0"/>
              <w:jc w:val="both"/>
              <w:textAlignment w:val="auto"/>
              <w:rPr>
                <w:rFonts w:hint="eastAsia" w:ascii="Times New Roman" w:hAnsi="Times New Roman" w:eastAsia="仿宋_GB2312" w:cs="仿宋_GB2312"/>
                <w:color w:val="000000" w:themeColor="text1"/>
                <w:spacing w:val="0"/>
                <w:w w:val="100"/>
                <w:kern w:val="2"/>
                <w:position w:val="0"/>
                <w:sz w:val="24"/>
                <w:szCs w:val="24"/>
                <w:u w:val="none"/>
                <w:shd w:val="clear" w:color="auto" w:fill="auto"/>
                <w:vertAlign w:val="baseline"/>
                <w:lang w:val="zh-TW" w:eastAsia="zh-CN" w:bidi="zh-TW"/>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县水利局，融水镇、永乐镇、和睦镇</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财政局、司法局、城管执法局</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28" w:type="pct"/>
            <w:vMerge w:val="continue"/>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14:textFill>
                  <w14:solidFill>
                    <w14:schemeClr w14:val="tx1"/>
                  </w14:solidFill>
                </w14:textFill>
              </w:rPr>
              <w:t>严格执行水库大坝安全鉴定制度</w:t>
            </w:r>
          </w:p>
        </w:tc>
        <w:tc>
          <w:tcPr>
            <w:tcW w:w="681"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县水利局</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县财政局，融水镇、永乐镇、和睦镇</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424"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center"/>
              <w:textAlignment w:val="auto"/>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val="en-US" w:eastAsia="zh-CN"/>
                <w14:textFill>
                  <w14:solidFill>
                    <w14:schemeClr w14:val="tx1"/>
                  </w14:solidFill>
                </w14:textFill>
              </w:rPr>
              <w:t>6</w:t>
            </w:r>
          </w:p>
        </w:tc>
        <w:tc>
          <w:tcPr>
            <w:tcW w:w="928" w:type="pct"/>
            <w:vAlign w:val="center"/>
          </w:tcPr>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b w:val="0"/>
                <w:bCs w:val="0"/>
                <w:i w:val="0"/>
                <w:iCs w:val="0"/>
                <w:smallCaps w:val="0"/>
                <w:color w:val="000000" w:themeColor="text1"/>
                <w:spacing w:val="0"/>
                <w:w w:val="100"/>
                <w:kern w:val="2"/>
                <w:position w:val="0"/>
                <w:sz w:val="24"/>
                <w:szCs w:val="24"/>
                <w:lang w:val="en-US" w:eastAsia="zh-CN"/>
                <w14:textFill>
                  <w14:solidFill>
                    <w14:schemeClr w14:val="tx1"/>
                  </w14:solidFill>
                </w14:textFill>
              </w:rPr>
            </w:pPr>
            <w:r>
              <w:rPr>
                <w:rFonts w:hint="eastAsia" w:ascii="Times New Roman" w:hAnsi="Times New Roman" w:eastAsia="仿宋_GB2312" w:cs="仿宋_GB2312"/>
                <w:b w:val="0"/>
                <w:bCs w:val="0"/>
                <w:i w:val="0"/>
                <w:iCs w:val="0"/>
                <w:smallCaps w:val="0"/>
                <w:color w:val="000000" w:themeColor="text1"/>
                <w:spacing w:val="0"/>
                <w:w w:val="100"/>
                <w:kern w:val="2"/>
                <w:position w:val="0"/>
                <w:sz w:val="24"/>
                <w:szCs w:val="24"/>
                <w:lang w:val="en-US" w:eastAsia="zh-CN"/>
                <w14:textFill>
                  <w14:solidFill>
                    <w14:schemeClr w14:val="tx1"/>
                  </w14:solidFill>
                </w14:textFill>
              </w:rPr>
              <w:t>加强监督考核</w:t>
            </w:r>
          </w:p>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center"/>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999"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对</w:t>
            </w:r>
            <w:r>
              <w:rPr>
                <w:rFonts w:hint="eastAsia" w:ascii="Times New Roman" w:hAnsi="Times New Roman" w:eastAsia="仿宋_GB2312" w:cs="仿宋_GB2312"/>
                <w:color w:val="000000" w:themeColor="text1"/>
                <w:spacing w:val="0"/>
                <w:kern w:val="2"/>
                <w:sz w:val="24"/>
                <w:szCs w:val="24"/>
                <w:vertAlign w:val="baseline"/>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工作进行考评考核</w:t>
            </w:r>
          </w:p>
        </w:tc>
        <w:tc>
          <w:tcPr>
            <w:tcW w:w="68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w w:val="100"/>
                <w:kern w:val="2"/>
                <w:position w:val="0"/>
                <w:sz w:val="24"/>
                <w:szCs w:val="24"/>
                <w:lang w:eastAsia="zh-CN"/>
                <w14:textFill>
                  <w14:solidFill>
                    <w14:schemeClr w14:val="tx1"/>
                  </w14:solidFill>
                </w14:textFill>
              </w:rPr>
              <w:t>县</w:t>
            </w:r>
            <w:r>
              <w:rPr>
                <w:rFonts w:hint="eastAsia" w:ascii="Times New Roman" w:hAnsi="Times New Roman" w:eastAsia="仿宋_GB2312" w:cs="仿宋_GB2312"/>
                <w:color w:val="000000" w:themeColor="text1"/>
                <w:spacing w:val="0"/>
                <w:kern w:val="2"/>
                <w:sz w:val="24"/>
                <w:szCs w:val="24"/>
                <w:vertAlign w:val="baseline"/>
                <w:lang w:val="zh-TW" w:eastAsia="zh-CN"/>
                <w14:textFill>
                  <w14:solidFill>
                    <w14:schemeClr w14:val="tx1"/>
                  </w14:solidFill>
                </w14:textFill>
              </w:rPr>
              <w:t>完善小型水库管护机制</w:t>
            </w:r>
            <w:r>
              <w:rPr>
                <w:rFonts w:hint="eastAsia" w:ascii="Times New Roman" w:hAnsi="Times New Roman" w:eastAsia="仿宋_GB2312" w:cs="仿宋_GB2312"/>
                <w:color w:val="000000" w:themeColor="text1"/>
                <w:spacing w:val="0"/>
                <w:w w:val="100"/>
                <w:kern w:val="2"/>
                <w:position w:val="0"/>
                <w:sz w:val="24"/>
                <w:szCs w:val="24"/>
                <w:lang w:eastAsia="zh-CN"/>
                <w14:textFill>
                  <w14:solidFill>
                    <w14:schemeClr w14:val="tx1"/>
                  </w14:solidFill>
                </w14:textFill>
              </w:rPr>
              <w:t>工作领导小组</w:t>
            </w:r>
          </w:p>
        </w:tc>
        <w:tc>
          <w:tcPr>
            <w:tcW w:w="655" w:type="pct"/>
            <w:vAlign w:val="center"/>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left="0" w:leftChars="0" w:right="0" w:firstLine="0" w:firstLineChars="0"/>
              <w:jc w:val="left"/>
              <w:textAlignment w:val="auto"/>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24"/>
                <w:szCs w:val="24"/>
                <w:vertAlign w:val="baseline"/>
                <w:lang w:eastAsia="zh-CN"/>
                <w14:textFill>
                  <w14:solidFill>
                    <w14:schemeClr w14:val="tx1"/>
                  </w14:solidFill>
                </w14:textFill>
              </w:rPr>
              <w:t>相关成员单位</w:t>
            </w:r>
          </w:p>
        </w:tc>
        <w:tc>
          <w:tcPr>
            <w:tcW w:w="631"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c>
          <w:tcPr>
            <w:tcW w:w="679" w:type="pct"/>
            <w:vAlign w:val="top"/>
          </w:tcPr>
          <w:p>
            <w:pPr>
              <w:pStyle w:val="17"/>
              <w:keepNext w:val="0"/>
              <w:keepLines w:val="0"/>
              <w:pageBreakBefore w:val="0"/>
              <w:widowControl w:val="0"/>
              <w:shd w:val="clear"/>
              <w:kinsoku/>
              <w:wordWrap/>
              <w:overflowPunct/>
              <w:topLinePunct w:val="0"/>
              <w:autoSpaceDE/>
              <w:autoSpaceDN/>
              <w:bidi w:val="0"/>
              <w:adjustRightInd/>
              <w:snapToGrid/>
              <w:spacing w:before="0" w:after="0" w:line="340" w:lineRule="exact"/>
              <w:ind w:right="0" w:firstLine="403"/>
              <w:jc w:val="both"/>
              <w:textAlignment w:val="auto"/>
              <w:rPr>
                <w:rFonts w:hint="eastAsia" w:ascii="Times New Roman" w:hAnsi="Times New Roman" w:eastAsia="仿宋_GB2312" w:cs="仿宋_GB2312"/>
                <w:color w:val="000000" w:themeColor="text1"/>
                <w:spacing w:val="0"/>
                <w:kern w:val="2"/>
                <w:sz w:val="24"/>
                <w:szCs w:val="24"/>
                <w:vertAlign w:val="baseline"/>
                <w14:textFill>
                  <w14:solidFill>
                    <w14:schemeClr w14:val="tx1"/>
                  </w14:solidFill>
                </w14:textFill>
              </w:rPr>
            </w:pPr>
          </w:p>
        </w:tc>
      </w:tr>
    </w:tbl>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eastAsia" w:ascii="Times New Roman" w:hAnsi="Times New Roman" w:eastAsia="仿宋_GB2312" w:cs="仿宋_GB2312"/>
          <w:color w:val="000000" w:themeColor="text1"/>
          <w:spacing w:val="0"/>
          <w:kern w:val="2"/>
          <w:sz w:val="32"/>
          <w:szCs w:val="32"/>
          <w14:textFill>
            <w14:solidFill>
              <w14:schemeClr w14:val="tx1"/>
            </w14:solidFill>
          </w14:textFill>
        </w:rPr>
        <w:sectPr>
          <w:footerReference r:id="rId8" w:type="default"/>
          <w:footnotePr>
            <w:numFmt w:val="decimal"/>
          </w:footnotePr>
          <w:pgSz w:w="16840" w:h="11900" w:orient="landscape"/>
          <w:pgMar w:top="1531" w:right="2041" w:bottom="1531" w:left="2041" w:header="850" w:footer="1644" w:gutter="0"/>
          <w:pgNumType w:fmt="decimal"/>
          <w:cols w:space="0" w:num="1"/>
          <w:rtlGutter w:val="0"/>
          <w:docGrid w:linePitch="360" w:charSpace="0"/>
        </w:sectPr>
      </w:pPr>
      <w:r>
        <w:rPr>
          <w:sz w:val="21"/>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120015</wp:posOffset>
                </wp:positionV>
                <wp:extent cx="467360" cy="934720"/>
                <wp:effectExtent l="0" t="0" r="8890" b="17780"/>
                <wp:wrapNone/>
                <wp:docPr id="7" name="文本框 7"/>
                <wp:cNvGraphicFramePr/>
                <a:graphic xmlns:a="http://schemas.openxmlformats.org/drawingml/2006/main">
                  <a:graphicData uri="http://schemas.microsoft.com/office/word/2010/wordprocessingShape">
                    <wps:wsp>
                      <wps:cNvSpPr txBox="true"/>
                      <wps:spPr>
                        <a:xfrm>
                          <a:off x="0" y="0"/>
                          <a:ext cx="467360" cy="934720"/>
                        </a:xfrm>
                        <a:prstGeom prst="rect">
                          <a:avLst/>
                        </a:prstGeom>
                        <a:solidFill>
                          <a:srgbClr val="FFFFFF"/>
                        </a:solidFill>
                        <a:ln>
                          <a:noFill/>
                        </a:ln>
                      </wps:spPr>
                      <wps:txbx>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default" w:asciiTheme="majorEastAsia" w:hAnsiTheme="majorEastAsia" w:eastAsiaTheme="majorEastAsia" w:cstheme="majorEastAsia"/>
                                <w:sz w:val="28"/>
                                <w:szCs w:val="28"/>
                                <w:lang w:val="en" w:eastAsia="zh-CN"/>
                              </w:rPr>
                              <w:t>1</w:t>
                            </w:r>
                            <w:r>
                              <w:rPr>
                                <w:rFonts w:hint="eastAsia" w:asciiTheme="majorEastAsia" w:hAnsiTheme="majorEastAsia" w:eastAsiaTheme="majorEastAsia" w:cstheme="majorEastAsia"/>
                                <w:sz w:val="28"/>
                                <w:szCs w:val="28"/>
                                <w:lang w:val="en-US" w:eastAsia="zh-CN"/>
                              </w:rPr>
                              <w:t>4 —</w:t>
                            </w:r>
                          </w:p>
                          <w:p/>
                        </w:txbxContent>
                      </wps:txbx>
                      <wps:bodyPr vert="eaVert" upright="true"/>
                    </wps:wsp>
                  </a:graphicData>
                </a:graphic>
              </wp:anchor>
            </w:drawing>
          </mc:Choice>
          <mc:Fallback>
            <w:pict>
              <v:shape id="_x0000_s1026" o:spid="_x0000_s1026" o:spt="202" type="#_x0000_t202" style="position:absolute;left:0pt;margin-left:-64.6pt;margin-top:9.45pt;height:73.6pt;width:36.8pt;z-index:251661312;mso-width-relative:page;mso-height-relative:page;" fillcolor="#FFFFFF" filled="t" stroked="f" coordsize="21600,21600" o:gfxdata="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T8+IS2wAAAAsBAAAPAAAAAAAAAAEAIAAAADgAAABkcnMv&#10;ZG93bnJldi54bWxQSwECFAAUAAAACACHTuJA/Z6Yq7EBAAA8AwAADgAAAAAAAAABACAAAABAAQAA&#10;ZHJzL2Uyb0RvYy54bWxQSwUGAAAAAAYABgBZAQAAYwUAAAAA&#10;">
                <v:fill on="t" focussize="0,0"/>
                <v:stroke on="f"/>
                <v:imagedata o:title=""/>
                <o:lock v:ext="edit" aspectratio="f"/>
                <v:textbox style="layout-flow:vertical-ideographic;">
                  <w:txbxContent>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default" w:asciiTheme="majorEastAsia" w:hAnsiTheme="majorEastAsia" w:eastAsiaTheme="majorEastAsia" w:cstheme="majorEastAsia"/>
                          <w:sz w:val="28"/>
                          <w:szCs w:val="28"/>
                          <w:lang w:val="en" w:eastAsia="zh-CN"/>
                        </w:rPr>
                        <w:t>1</w:t>
                      </w:r>
                      <w:r>
                        <w:rPr>
                          <w:rFonts w:hint="eastAsia" w:asciiTheme="majorEastAsia" w:hAnsiTheme="majorEastAsia" w:eastAsiaTheme="majorEastAsia" w:cstheme="majorEastAsia"/>
                          <w:sz w:val="28"/>
                          <w:szCs w:val="28"/>
                          <w:lang w:val="en-US" w:eastAsia="zh-CN"/>
                        </w:rPr>
                        <w:t>4 —</w:t>
                      </w:r>
                    </w:p>
                    <w:p/>
                  </w:txbxContent>
                </v:textbox>
              </v:shape>
            </w:pict>
          </mc:Fallback>
        </mc:AlternateContent>
      </w: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r>
        <w:rPr>
          <w:rFonts w:hint="eastAsia" w:ascii="Times New Roman" w:hAnsi="Times New Roman"/>
          <w:color w:val="000000" w:themeColor="text1"/>
          <w:spacing w:val="0"/>
          <w:kern w:val="2"/>
          <w:lang w:val="en-US" w:eastAsia="zh-CN"/>
          <w14:textFill>
            <w14:solidFill>
              <w14:schemeClr w14:val="tx1"/>
            </w14:solidFill>
          </w14:textFill>
        </w:rPr>
        <w:t>、</w:t>
      </w: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pStyle w:val="21"/>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color w:val="000000" w:themeColor="text1"/>
          <w:spacing w:val="0"/>
          <w:kern w:val="2"/>
          <w:lang w:val="en-US" w:eastAsia="zh-CN"/>
          <w14:textFill>
            <w14:solidFill>
              <w14:schemeClr w14:val="tx1"/>
            </w14:solidFill>
          </w14:textFill>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黑体" w:cs="黑体"/>
          <w:color w:val="000000" w:themeColor="text1"/>
          <w:spacing w:val="0"/>
          <w:kern w:val="2"/>
          <w:position w:val="0"/>
          <w:sz w:val="32"/>
          <w:szCs w:val="32"/>
          <w14:textFill>
            <w14:solidFill>
              <w14:schemeClr w14:val="tx1"/>
            </w14:solidFill>
          </w14:textFill>
        </w:rPr>
      </w:pPr>
      <w:r>
        <w:rPr>
          <w:rFonts w:hint="default" w:ascii="Times New Roman" w:hAnsi="Times New Roman" w:eastAsia="方正小标宋简体" w:cs="Times New Roman"/>
          <w:color w:val="000000" w:themeColor="text1"/>
          <w:spacing w:val="0"/>
          <w:kern w:val="2"/>
          <w:position w:val="0"/>
          <w:sz w:val="32"/>
          <w:szCs w:val="32"/>
          <w14:textFill>
            <w14:solidFill>
              <w14:schemeClr w14:val="tx1"/>
            </w14:solidFill>
          </w14:textFill>
        </w:rPr>
        <w:t>公开方式</w:t>
      </w:r>
      <w:r>
        <w:rPr>
          <w:rFonts w:hint="eastAsia" w:eastAsia="方正小标宋简体" w:cs="Times New Roman"/>
          <w:color w:val="000000" w:themeColor="text1"/>
          <w:spacing w:val="0"/>
          <w:kern w:val="2"/>
          <w:position w:val="0"/>
          <w:sz w:val="32"/>
          <w:szCs w:val="32"/>
          <w:lang w:eastAsia="zh-CN"/>
          <w14:textFill>
            <w14:solidFill>
              <w14:schemeClr w14:val="tx1"/>
            </w14:solidFill>
          </w14:textFill>
        </w:rPr>
        <w:t>：</w:t>
      </w:r>
      <w:r>
        <w:rPr>
          <w:rFonts w:hint="eastAsia" w:ascii="Times New Roman" w:hAnsi="Times New Roman" w:eastAsia="黑体" w:cs="黑体"/>
          <w:color w:val="000000" w:themeColor="text1"/>
          <w:spacing w:val="0"/>
          <w:kern w:val="2"/>
          <w:position w:val="0"/>
          <w:sz w:val="32"/>
          <w:szCs w:val="32"/>
          <w:lang w:eastAsia="zh-CN"/>
          <w14:textFill>
            <w14:solidFill>
              <w14:schemeClr w14:val="tx1"/>
            </w14:solidFill>
          </w14:textFill>
        </w:rPr>
        <w:t>主动</w:t>
      </w:r>
      <w:r>
        <w:rPr>
          <w:rFonts w:hint="eastAsia" w:ascii="Times New Roman" w:hAnsi="Times New Roman" w:eastAsia="黑体" w:cs="黑体"/>
          <w:color w:val="000000" w:themeColor="text1"/>
          <w:spacing w:val="0"/>
          <w:kern w:val="2"/>
          <w:position w:val="0"/>
          <w:sz w:val="32"/>
          <w:szCs w:val="32"/>
          <w14:textFill>
            <w14:solidFill>
              <w14:schemeClr w14:val="tx1"/>
            </w14:solidFill>
          </w14:textFill>
        </w:rPr>
        <w:t>公开</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color w:val="000000" w:themeColor="text1"/>
          <w:spacing w:val="0"/>
          <w:kern w:val="2"/>
          <w:position w:val="0"/>
          <w:sz w:val="32"/>
          <w:szCs w:val="32"/>
          <w14:textFill>
            <w14:solidFill>
              <w14:schemeClr w14:val="tx1"/>
            </w14:solidFill>
          </w14:textFill>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融水苗族</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自治县人民政府</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办公室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 xml:space="preserve">   </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20</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kern w:val="2"/>
          <w:position w:val="0"/>
          <w:sz w:val="28"/>
          <w:szCs w:val="28"/>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0"/>
          <w:kern w:val="2"/>
          <w:position w:val="0"/>
          <w:sz w:val="28"/>
          <w:szCs w:val="28"/>
          <w14:textFill>
            <w14:solidFill>
              <w14:schemeClr w14:val="tx1"/>
            </w14:solidFill>
          </w14:textFill>
        </w:rPr>
        <w:t>日印</w:t>
      </w:r>
      <w:r>
        <w:rPr>
          <w:rFonts w:hint="eastAsia" w:ascii="Times New Roman" w:hAnsi="Times New Roman" w:eastAsia="仿宋_GB2312" w:cs="Times New Roman"/>
          <w:color w:val="000000" w:themeColor="text1"/>
          <w:spacing w:val="0"/>
          <w:kern w:val="2"/>
          <w:position w:val="0"/>
          <w:sz w:val="28"/>
          <w:szCs w:val="28"/>
          <w:lang w:eastAsia="zh-CN"/>
          <w14:textFill>
            <w14:solidFill>
              <w14:schemeClr w14:val="tx1"/>
            </w14:solidFill>
          </w14:textFill>
        </w:rPr>
        <w:t>发</w:t>
      </w:r>
    </w:p>
    <w:sectPr>
      <w:headerReference r:id="rId9" w:type="default"/>
      <w:footerReference r:id="rId11" w:type="default"/>
      <w:headerReference r:id="rId10" w:type="even"/>
      <w:footerReference r:id="rId12" w:type="even"/>
      <w:pgSz w:w="11906" w:h="16838"/>
      <w:pgMar w:top="2041" w:right="1531" w:bottom="2041" w:left="1531" w:header="851" w:footer="1644" w:gutter="0"/>
      <w:pgNumType w:fmt="decimal"/>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00"/>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40" w:leftChars="100" w:right="24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40" w:leftChars="100" w:right="24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665"/>
        <w:tab w:val="clear" w:pos="4153"/>
        <w:tab w:val="clear" w:pos="8306"/>
      </w:tabs>
      <w:ind w:right="360" w:firstLine="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411" w:y="-25"/>
      <w:rPr>
        <w:rStyle w:val="10"/>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Style w:val="10"/>
        <w:rFonts w:ascii="Times New Roman" w:hAnsi="Times New Roman"/>
        <w:sz w:val="28"/>
        <w:szCs w:val="28"/>
      </w:rPr>
      <w:instrText xml:space="preserve">PAGE  </w:instrText>
    </w:r>
    <w:r>
      <w:rPr>
        <w:rFonts w:ascii="Times New Roman" w:hAnsi="Times New Roman"/>
        <w:sz w:val="28"/>
        <w:szCs w:val="28"/>
      </w:rPr>
      <w:fldChar w:fldCharType="separate"/>
    </w:r>
    <w:r>
      <w:rPr>
        <w:rStyle w:val="10"/>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p>
    <w:pPr>
      <w:pStyle w:val="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19"/>
        <w:tab w:val="clear" w:pos="4153"/>
      </w:tabs>
    </w:pPr>
    <w:r>
      <w:rPr>
        <w:rFonts w:hint="eastAsia" w:eastAsia="宋体"/>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I3OTYwYzg3OGFhZTk3NGI2NzIxMjYyZWZiMjZhNzAifQ=="/>
  </w:docVars>
  <w:rsids>
    <w:rsidRoot w:val="00000000"/>
    <w:rsid w:val="019A396B"/>
    <w:rsid w:val="019A60FE"/>
    <w:rsid w:val="02056B6F"/>
    <w:rsid w:val="03A676AF"/>
    <w:rsid w:val="06BA6070"/>
    <w:rsid w:val="0711706C"/>
    <w:rsid w:val="080F007F"/>
    <w:rsid w:val="0B4C5EC7"/>
    <w:rsid w:val="0C3C3C66"/>
    <w:rsid w:val="0CC12A66"/>
    <w:rsid w:val="0D2D31F3"/>
    <w:rsid w:val="113845A2"/>
    <w:rsid w:val="11453556"/>
    <w:rsid w:val="12D33E66"/>
    <w:rsid w:val="137361BF"/>
    <w:rsid w:val="140B427F"/>
    <w:rsid w:val="14AE262C"/>
    <w:rsid w:val="15710897"/>
    <w:rsid w:val="158B3023"/>
    <w:rsid w:val="17487963"/>
    <w:rsid w:val="17AE5A15"/>
    <w:rsid w:val="183022DF"/>
    <w:rsid w:val="189964EA"/>
    <w:rsid w:val="18CF5BAD"/>
    <w:rsid w:val="19DF681B"/>
    <w:rsid w:val="1A820F38"/>
    <w:rsid w:val="1ABA2FC9"/>
    <w:rsid w:val="1BC42F05"/>
    <w:rsid w:val="1CA77BCE"/>
    <w:rsid w:val="1D22702E"/>
    <w:rsid w:val="1FB97650"/>
    <w:rsid w:val="214D5A8A"/>
    <w:rsid w:val="22BA54EF"/>
    <w:rsid w:val="232A62B3"/>
    <w:rsid w:val="24F43560"/>
    <w:rsid w:val="2533310D"/>
    <w:rsid w:val="265E3786"/>
    <w:rsid w:val="27FD648C"/>
    <w:rsid w:val="28164340"/>
    <w:rsid w:val="28463A4A"/>
    <w:rsid w:val="286232BE"/>
    <w:rsid w:val="28656FAB"/>
    <w:rsid w:val="291B6EBB"/>
    <w:rsid w:val="2B1D3E8A"/>
    <w:rsid w:val="2EFB2BA7"/>
    <w:rsid w:val="2FB12294"/>
    <w:rsid w:val="2FD71E49"/>
    <w:rsid w:val="30291B42"/>
    <w:rsid w:val="30C2298C"/>
    <w:rsid w:val="31341609"/>
    <w:rsid w:val="31A73802"/>
    <w:rsid w:val="34A671E8"/>
    <w:rsid w:val="356C7D94"/>
    <w:rsid w:val="35B56C45"/>
    <w:rsid w:val="36596013"/>
    <w:rsid w:val="368D6A4C"/>
    <w:rsid w:val="37184804"/>
    <w:rsid w:val="392A24E0"/>
    <w:rsid w:val="39932868"/>
    <w:rsid w:val="39EE7152"/>
    <w:rsid w:val="3A3519D1"/>
    <w:rsid w:val="3A7B619C"/>
    <w:rsid w:val="3B802562"/>
    <w:rsid w:val="3BD73D0B"/>
    <w:rsid w:val="3CA56E38"/>
    <w:rsid w:val="3CF61143"/>
    <w:rsid w:val="3D67329D"/>
    <w:rsid w:val="3DB870D4"/>
    <w:rsid w:val="3DFE237C"/>
    <w:rsid w:val="3F310042"/>
    <w:rsid w:val="3FE6272D"/>
    <w:rsid w:val="41FA2CC9"/>
    <w:rsid w:val="433E188D"/>
    <w:rsid w:val="456926CF"/>
    <w:rsid w:val="47EF3024"/>
    <w:rsid w:val="498C28EA"/>
    <w:rsid w:val="4A8339D9"/>
    <w:rsid w:val="4CF65190"/>
    <w:rsid w:val="4DC42B98"/>
    <w:rsid w:val="4DD94895"/>
    <w:rsid w:val="4EA642BF"/>
    <w:rsid w:val="52065E75"/>
    <w:rsid w:val="534E3F46"/>
    <w:rsid w:val="535E6BAA"/>
    <w:rsid w:val="54C13542"/>
    <w:rsid w:val="55A716E2"/>
    <w:rsid w:val="560051D0"/>
    <w:rsid w:val="56462A16"/>
    <w:rsid w:val="58BD6FAA"/>
    <w:rsid w:val="58FA421B"/>
    <w:rsid w:val="593E565E"/>
    <w:rsid w:val="5AFF4210"/>
    <w:rsid w:val="5D877A17"/>
    <w:rsid w:val="5EC87072"/>
    <w:rsid w:val="5EE7317E"/>
    <w:rsid w:val="5F814D8D"/>
    <w:rsid w:val="5FAF07DE"/>
    <w:rsid w:val="5FEF1CF6"/>
    <w:rsid w:val="5FFD5C09"/>
    <w:rsid w:val="613659F9"/>
    <w:rsid w:val="621F6246"/>
    <w:rsid w:val="64A00E25"/>
    <w:rsid w:val="66A51507"/>
    <w:rsid w:val="67A6239B"/>
    <w:rsid w:val="68DA2AFE"/>
    <w:rsid w:val="6A466A15"/>
    <w:rsid w:val="6A4D243B"/>
    <w:rsid w:val="6C3B4B23"/>
    <w:rsid w:val="6D3D7205"/>
    <w:rsid w:val="6E812F96"/>
    <w:rsid w:val="6E9505D7"/>
    <w:rsid w:val="6E9A6F43"/>
    <w:rsid w:val="70D1208F"/>
    <w:rsid w:val="710D6480"/>
    <w:rsid w:val="73095358"/>
    <w:rsid w:val="737A483A"/>
    <w:rsid w:val="742F0398"/>
    <w:rsid w:val="74BB2697"/>
    <w:rsid w:val="75136539"/>
    <w:rsid w:val="7735DC4F"/>
    <w:rsid w:val="77BF5BE9"/>
    <w:rsid w:val="77C35EE0"/>
    <w:rsid w:val="798578E3"/>
    <w:rsid w:val="7B13774E"/>
    <w:rsid w:val="7BA1185D"/>
    <w:rsid w:val="7BDD4E70"/>
    <w:rsid w:val="7BEB06A8"/>
    <w:rsid w:val="7C056659"/>
    <w:rsid w:val="7C2B43D3"/>
    <w:rsid w:val="7E62A3D8"/>
    <w:rsid w:val="7E9A79FE"/>
    <w:rsid w:val="7F977DAD"/>
    <w:rsid w:val="BFE715B1"/>
    <w:rsid w:val="BFFD5851"/>
    <w:rsid w:val="C7EFCB6A"/>
    <w:rsid w:val="DDBFF835"/>
    <w:rsid w:val="E52F0E66"/>
    <w:rsid w:val="E7FE40C4"/>
    <w:rsid w:val="F7F9EB27"/>
    <w:rsid w:val="FBD7547F"/>
    <w:rsid w:val="FD3D750F"/>
    <w:rsid w:val="FDA662D4"/>
    <w:rsid w:val="FFD35EF9"/>
    <w:rsid w:val="FFECA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正文A"/>
    <w:basedOn w:val="1"/>
    <w:qFormat/>
    <w:uiPriority w:val="0"/>
    <w:pPr>
      <w:ind w:left="210" w:leftChars="100" w:right="100" w:rightChars="100"/>
    </w:pPr>
    <w:rPr>
      <w:rFonts w:ascii="微软雅黑" w:hAnsi="微软雅黑" w:eastAsia="微软雅黑"/>
      <w:sz w:val="24"/>
    </w:rPr>
  </w:style>
  <w:style w:type="character" w:customStyle="1" w:styleId="12">
    <w:name w:val="Heading #1|1_"/>
    <w:basedOn w:val="8"/>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before="140" w:after="460" w:line="511"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4">
    <w:name w:val="Header or footer|2_"/>
    <w:basedOn w:val="8"/>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Body text|1_"/>
    <w:basedOn w:val="8"/>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Header or footer|1_"/>
    <w:basedOn w:val="8"/>
    <w:link w:val="19"/>
    <w:qFormat/>
    <w:uiPriority w:val="0"/>
    <w:rPr>
      <w:sz w:val="26"/>
      <w:szCs w:val="26"/>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6"/>
      <w:szCs w:val="26"/>
      <w:u w:val="none"/>
      <w:shd w:val="clear" w:color="auto" w:fill="auto"/>
      <w:lang w:val="zh-TW" w:eastAsia="zh-TW" w:bidi="zh-TW"/>
    </w:rPr>
  </w:style>
  <w:style w:type="table" w:customStyle="1" w:styleId="20">
    <w:name w:val="Table Normal"/>
    <w:semiHidden/>
    <w:unhideWhenUsed/>
    <w:qFormat/>
    <w:uiPriority w:val="0"/>
    <w:tblPr>
      <w:tblCellMar>
        <w:top w:w="0" w:type="dxa"/>
        <w:left w:w="0" w:type="dxa"/>
        <w:bottom w:w="0" w:type="dxa"/>
        <w:right w:w="0" w:type="dxa"/>
      </w:tblCellMar>
    </w:tblPr>
  </w:style>
  <w:style w:type="paragraph" w:styleId="21">
    <w:name w:val="No Spacing"/>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6127</Words>
  <Characters>6214</Characters>
  <Paragraphs>102</Paragraphs>
  <TotalTime>40</TotalTime>
  <ScaleCrop>false</ScaleCrop>
  <LinksUpToDate>false</LinksUpToDate>
  <CharactersWithSpaces>6328</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2022-08-03T17:40:00Z</dcterms:created>
  <dc:creator>WPS Office</dc:creator>
  <cp:lastModifiedBy>gxxc</cp:lastModifiedBy>
  <cp:lastPrinted>2022-10-10T09:12:45Z</cp:lastPrinted>
  <dcterms:modified xsi:type="dcterms:W3CDTF">2022-10-10T09:27:55Z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CA1AD3CD04224D3C85E7AAEC7D3FAF22</vt:lpwstr>
  </property>
  <property fmtid="{D5CDD505-2E9C-101B-9397-08002B2CF9AE}" pid="3" name="KSOProductBuildVer">
    <vt:lpwstr>2052-11.8.2.10489</vt:lpwstr>
  </property>
</Properties>
</file>