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8802E">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融水苗族自治县市场监督管理局</w:t>
      </w:r>
      <w:bookmarkEnd w:id="0"/>
    </w:p>
    <w:p w14:paraId="54A2DD23">
      <w:pPr>
        <w:pStyle w:val="3"/>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000000"/>
          <w:sz w:val="44"/>
          <w:szCs w:val="44"/>
          <w:u w:val="none"/>
          <w:lang w:val="en-US"/>
        </w:rPr>
        <w:t>行政处罚</w:t>
      </w:r>
      <w:r>
        <w:rPr>
          <w:rFonts w:hint="eastAsia" w:hAnsi="方正小标宋简体" w:eastAsia="方正小标宋简体" w:cs="方正小标宋简体"/>
          <w:color w:val="000000"/>
          <w:sz w:val="44"/>
          <w:szCs w:val="44"/>
          <w:u w:val="none"/>
          <w:lang w:val="en-US" w:eastAsia="zh-Hans"/>
        </w:rPr>
        <w:t>决定</w:t>
      </w:r>
      <w:r>
        <w:rPr>
          <w:rFonts w:hint="eastAsia" w:hAnsi="方正小标宋简体" w:eastAsia="方正小标宋简体" w:cs="方正小标宋简体"/>
          <w:color w:val="000000"/>
          <w:sz w:val="44"/>
          <w:szCs w:val="44"/>
          <w:u w:val="none"/>
          <w:lang w:val="en-US"/>
        </w:rPr>
        <w:t>书</w:t>
      </w:r>
      <w:bookmarkEnd w:id="1"/>
    </w:p>
    <w:p w14:paraId="3D950F69">
      <w:pPr>
        <w:widowControl/>
        <w:snapToGrid w:val="0"/>
        <w:spacing w:line="560" w:lineRule="exact"/>
        <w:ind w:right="55"/>
        <w:jc w:val="center"/>
        <w:outlineLvl w:val="1"/>
        <w:rPr>
          <w:rFonts w:hint="eastAsia" w:ascii="Times New Roman" w:hAnsi="Times New Roman" w:eastAsia="仿宋_GB2312" w:cs="Mongolian Baiti"/>
          <w:color w:val="auto"/>
          <w:sz w:val="32"/>
        </w:rPr>
      </w:pPr>
      <w:bookmarkStart w:id="2" w:name="tAj_wh"/>
      <w:r>
        <w:rPr>
          <w:rFonts w:hint="eastAsia" w:ascii="Times New Roman" w:hAnsi="Times New Roman" w:eastAsia="仿宋_GB2312" w:cs="Mongolian Baiti"/>
          <w:color w:val="auto"/>
          <w:sz w:val="32"/>
          <w:u w:val="none"/>
        </w:rPr>
        <w:t>融水市监处罚〔2026〕</w:t>
      </w:r>
      <w:r>
        <w:rPr>
          <w:rFonts w:hint="eastAsia" w:ascii="Times New Roman" w:hAnsi="Times New Roman" w:eastAsia="仿宋_GB2312" w:cs="Mongolian Baiti"/>
          <w:color w:val="auto"/>
          <w:sz w:val="32"/>
          <w:u w:val="none"/>
          <w:lang w:val="en-US" w:eastAsia="zh-CN"/>
        </w:rPr>
        <w:t>292603</w:t>
      </w:r>
      <w:r>
        <w:rPr>
          <w:rFonts w:hint="eastAsia" w:ascii="Times New Roman" w:hAnsi="Times New Roman" w:eastAsia="仿宋_GB2312" w:cs="Mongolian Baiti"/>
          <w:color w:val="auto"/>
          <w:sz w:val="32"/>
          <w:u w:val="none"/>
        </w:rPr>
        <w:t>号</w:t>
      </w:r>
      <w:bookmarkEnd w:id="2"/>
    </w:p>
    <w:p w14:paraId="280CCA31">
      <w:pPr>
        <w:pStyle w:val="5"/>
        <w:rPr>
          <w:rFonts w:hint="eastAsia" w:ascii="Times New Roman" w:hAnsi="Times New Roman" w:eastAsia="仿宋_GB2312" w:cs="Mongolian Baiti"/>
          <w:color w:val="0070C0"/>
          <w:sz w:val="32"/>
        </w:rPr>
      </w:pPr>
    </w:p>
    <w:p w14:paraId="7916AE00">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u w:val="none"/>
          <w:lang w:eastAsia="zh-CN"/>
        </w:rPr>
      </w:pPr>
      <w:bookmarkStart w:id="3" w:name="OLE_LINK2"/>
      <w:r>
        <w:rPr>
          <w:rFonts w:hint="eastAsia" w:ascii="仿宋_GB2312" w:hAnsi="仿宋_GB2312" w:eastAsia="仿宋_GB2312" w:cs="仿宋_GB2312"/>
          <w:color w:val="auto"/>
          <w:sz w:val="32"/>
          <w:szCs w:val="32"/>
          <w:u w:val="none"/>
        </w:rPr>
        <w:t>当事人：</w:t>
      </w:r>
      <w:r>
        <w:rPr>
          <w:rFonts w:hint="eastAsia" w:ascii="仿宋_GB2312" w:hAnsi="仿宋_GB2312" w:eastAsia="仿宋_GB2312" w:cs="仿宋_GB2312"/>
          <w:color w:val="auto"/>
          <w:sz w:val="32"/>
          <w:szCs w:val="32"/>
          <w:lang w:val="en-US" w:eastAsia="zh-CN"/>
        </w:rPr>
        <w:t>融水县融水镇釉釉酒坊</w:t>
      </w:r>
    </w:p>
    <w:p w14:paraId="584631DD">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u w:val="none"/>
        </w:rPr>
        <w:t>主体资格证照名称</w:t>
      </w:r>
      <w:r>
        <w:rPr>
          <w:rFonts w:hint="eastAsia" w:ascii="仿宋_GB2312" w:hAnsi="仿宋_GB2312" w:eastAsia="仿宋_GB2312" w:cs="仿宋_GB2312"/>
          <w:color w:val="auto"/>
          <w:sz w:val="32"/>
          <w:szCs w:val="32"/>
          <w:u w:val="none"/>
          <w:lang w:eastAsia="zh-CN"/>
        </w:rPr>
        <w:t>：《营业执照》</w:t>
      </w:r>
      <w:r>
        <w:rPr>
          <w:rFonts w:hint="eastAsia" w:ascii="仿宋_GB2312" w:hAnsi="仿宋_GB2312" w:eastAsia="仿宋_GB2312" w:cs="仿宋_GB2312"/>
          <w:color w:val="auto"/>
          <w:sz w:val="32"/>
          <w:szCs w:val="32"/>
          <w:u w:val="none"/>
        </w:rPr>
        <w:t xml:space="preserve">   </w:t>
      </w:r>
    </w:p>
    <w:p w14:paraId="66440D1A">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rPr>
        <w:t>统一社会信用代码：</w:t>
      </w:r>
      <w:bookmarkStart w:id="4" w:name="dsrgtgshtyshxydm"/>
      <w:r>
        <w:rPr>
          <w:rFonts w:hint="default" w:ascii="仿宋_GB2312" w:hAnsi="仿宋_GB2312" w:eastAsia="仿宋_GB2312" w:cs="仿宋_GB2312"/>
          <w:color w:val="auto"/>
          <w:sz w:val="32"/>
          <w:szCs w:val="32"/>
          <w:lang w:eastAsia="zh-CN"/>
        </w:rPr>
        <w:t>92450225MA</w:t>
      </w:r>
      <w:bookmarkEnd w:id="4"/>
      <w:r>
        <w:rPr>
          <w:rFonts w:hint="eastAsia" w:ascii="仿宋_GB2312" w:hAnsi="仿宋_GB2312" w:eastAsia="仿宋_GB2312" w:cs="仿宋_GB2312"/>
          <w:color w:val="auto"/>
          <w:sz w:val="32"/>
          <w:szCs w:val="32"/>
          <w:lang w:val="en-US" w:eastAsia="zh-CN"/>
        </w:rPr>
        <w:t>A796LT8T</w:t>
      </w:r>
    </w:p>
    <w:p w14:paraId="7FD555D2">
      <w:pPr>
        <w:keepNext w:val="0"/>
        <w:keepLines w:val="0"/>
        <w:pageBreakBefore w:val="0"/>
        <w:tabs>
          <w:tab w:val="left" w:pos="1680"/>
        </w:tabs>
        <w:wordWrap/>
        <w:overflowPunct/>
        <w:topLinePunct w:val="0"/>
        <w:autoSpaceDE w:val="0"/>
        <w:autoSpaceDN w:val="0"/>
        <w:bidi w:val="0"/>
        <w:spacing w:line="600" w:lineRule="exact"/>
        <w:jc w:val="both"/>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rPr>
        <w:t>住所（住址）：</w:t>
      </w:r>
      <w:r>
        <w:rPr>
          <w:rFonts w:hint="eastAsia" w:ascii="仿宋_GB2312" w:hAnsi="仿宋_GB2312" w:eastAsia="仿宋_GB2312" w:cs="仿宋_GB2312"/>
          <w:color w:val="auto"/>
          <w:sz w:val="32"/>
          <w:szCs w:val="32"/>
          <w:lang w:val="en-US" w:eastAsia="zh-CN"/>
        </w:rPr>
        <w:t>广西柳州市融水县</w:t>
      </w:r>
      <w:r>
        <w:rPr>
          <w:rFonts w:hint="eastAsia" w:ascii="仿宋_GB2312" w:hAnsi="仿宋_GB2312" w:eastAsia="仿宋_GB2312" w:cs="仿宋_GB2312"/>
          <w:color w:val="auto"/>
          <w:sz w:val="32"/>
          <w:szCs w:val="32"/>
          <w:u w:val="none"/>
          <w:lang w:val="en-US" w:eastAsia="zh-CN"/>
        </w:rPr>
        <w:t>融水镇玉华东路一巷******</w:t>
      </w:r>
    </w:p>
    <w:p w14:paraId="57AE1FF3">
      <w:pPr>
        <w:keepNext w:val="0"/>
        <w:keepLines w:val="0"/>
        <w:pageBreakBefore w:val="0"/>
        <w:widowControl w:val="0"/>
        <w:tabs>
          <w:tab w:val="left" w:pos="1680"/>
        </w:tabs>
        <w:kinsoku/>
        <w:wordWrap/>
        <w:overflowPunct/>
        <w:topLinePunct w:val="0"/>
        <w:autoSpaceDE w:val="0"/>
        <w:autoSpaceDN w:val="0"/>
        <w:bidi w:val="0"/>
        <w:snapToGrid/>
        <w:spacing w:line="600" w:lineRule="exact"/>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经营者：</w:t>
      </w:r>
      <w:r>
        <w:rPr>
          <w:rFonts w:hint="eastAsia" w:ascii="仿宋_GB2312" w:hAnsi="仿宋_GB2312" w:eastAsia="仿宋_GB2312" w:cs="仿宋_GB2312"/>
          <w:color w:val="auto"/>
          <w:sz w:val="32"/>
          <w:szCs w:val="32"/>
          <w:lang w:eastAsia="zh-CN"/>
        </w:rPr>
        <w:t>蒋明杰</w:t>
      </w:r>
    </w:p>
    <w:p w14:paraId="137FBC65">
      <w:pPr>
        <w:pStyle w:val="5"/>
        <w:keepNext w:val="0"/>
        <w:keepLines w:val="0"/>
        <w:pageBreakBefore w:val="0"/>
        <w:widowControl w:val="0"/>
        <w:kinsoku/>
        <w:wordWrap/>
        <w:overflowPunct/>
        <w:topLinePunct w:val="0"/>
        <w:bidi w:val="0"/>
        <w:snapToGrid/>
        <w:spacing w:line="600" w:lineRule="exact"/>
        <w:jc w:val="left"/>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rPr>
        <w:t>身份证号码：</w:t>
      </w:r>
      <w:r>
        <w:rPr>
          <w:rFonts w:hint="eastAsia" w:ascii="仿宋_GB2312" w:hAnsi="仿宋_GB2312" w:eastAsia="仿宋_GB2312" w:cs="仿宋_GB2312"/>
          <w:color w:val="auto"/>
          <w:sz w:val="32"/>
          <w:szCs w:val="32"/>
          <w:lang w:val="en-US" w:eastAsia="zh-CN"/>
        </w:rPr>
        <w:t>450324198803******</w:t>
      </w:r>
    </w:p>
    <w:p w14:paraId="1AED0746">
      <w:pPr>
        <w:pStyle w:val="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仿宋_GB2312" w:hAnsi="仿宋_GB2312" w:eastAsia="仿宋_GB2312" w:cs="仿宋_GB2312"/>
          <w:color w:val="auto"/>
          <w:sz w:val="32"/>
          <w:szCs w:val="32"/>
          <w:u w:val="none"/>
          <w:lang w:val="en-US" w:eastAsia="zh-CN"/>
        </w:rPr>
      </w:pPr>
    </w:p>
    <w:bookmarkEnd w:id="3"/>
    <w:p w14:paraId="602EB6DD">
      <w:pPr>
        <w:pStyle w:val="5"/>
        <w:keepNext w:val="0"/>
        <w:keepLines w:val="0"/>
        <w:pageBreakBefore w:val="0"/>
        <w:wordWrap/>
        <w:overflowPunct/>
        <w:topLinePunct w:val="0"/>
        <w:bidi w:val="0"/>
        <w:spacing w:line="520" w:lineRule="exact"/>
        <w:ind w:left="638" w:leftChars="304" w:firstLine="0" w:firstLineChars="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本局于2026年7月6日接到国家市场监督管理总局食</w:t>
      </w:r>
    </w:p>
    <w:p w14:paraId="3F233B64">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品智慧监管系统抽样管理核查处置任务列表的提示通知，经</w:t>
      </w:r>
    </w:p>
    <w:p w14:paraId="5F4D64CC">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核查系统的《检验报告》及抽样材料，显示广西民生中检联</w:t>
      </w:r>
    </w:p>
    <w:p w14:paraId="5D93765C">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检测有限公司受本局委托对融水县融水镇</w:t>
      </w:r>
      <w:r>
        <w:rPr>
          <w:rFonts w:hint="eastAsia" w:ascii="仿宋_GB2312" w:hAnsi="仿宋_GB2312" w:eastAsia="仿宋_GB2312" w:cs="仿宋_GB2312"/>
          <w:color w:val="auto"/>
          <w:sz w:val="32"/>
          <w:szCs w:val="32"/>
          <w:lang w:val="en-US" w:eastAsia="zh-CN"/>
        </w:rPr>
        <w:t>釉釉酒坊</w:t>
      </w:r>
      <w:r>
        <w:rPr>
          <w:rFonts w:hint="eastAsia" w:ascii="仿宋_GB2312" w:hAnsi="仿宋_GB2312" w:eastAsia="仿宋_GB2312" w:cs="仿宋_GB2312"/>
          <w:b w:val="0"/>
          <w:bCs w:val="0"/>
          <w:color w:val="auto"/>
          <w:sz w:val="32"/>
          <w:szCs w:val="32"/>
          <w:lang w:val="en-US" w:eastAsia="zh-CN" w:bidi="ar-SA"/>
        </w:rPr>
        <w:t>（以下简</w:t>
      </w:r>
    </w:p>
    <w:p w14:paraId="6C5E34DA">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称当事人）生产经营的</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抽样检验，结论为不合格。</w:t>
      </w:r>
    </w:p>
    <w:p w14:paraId="652F691E">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本局执法人员于2026年7月7日将《检验报告》和《食品</w:t>
      </w:r>
    </w:p>
    <w:p w14:paraId="1941D640">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安全抽样检验结果通知书》送达当事人，并告知当事人的检</w:t>
      </w:r>
    </w:p>
    <w:p w14:paraId="3D0CF153">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bidi="ar-SA"/>
        </w:rPr>
        <w:t>验结果和复检权利及履行义务，</w:t>
      </w:r>
      <w:r>
        <w:rPr>
          <w:rFonts w:hint="eastAsia" w:ascii="仿宋_GB2312" w:hAnsi="仿宋_GB2312" w:eastAsia="仿宋_GB2312" w:cs="仿宋_GB2312"/>
          <w:color w:val="auto"/>
          <w:sz w:val="32"/>
          <w:szCs w:val="32"/>
          <w:lang w:val="en-US" w:eastAsia="zh-CN"/>
        </w:rPr>
        <w:t>送达的法律文书均由当事</w:t>
      </w:r>
    </w:p>
    <w:p w14:paraId="00BD3057">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人的受委托人刘林（公民身份号码：452323198206******，</w:t>
      </w:r>
    </w:p>
    <w:p w14:paraId="334C54E0">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color w:val="auto"/>
          <w:spacing w:val="15"/>
          <w:sz w:val="32"/>
          <w:szCs w:val="32"/>
          <w:lang w:eastAsia="zh-CN"/>
        </w:rPr>
      </w:pPr>
      <w:r>
        <w:rPr>
          <w:rFonts w:hint="eastAsia" w:ascii="仿宋_GB2312" w:hAnsi="仿宋_GB2312" w:eastAsia="仿宋_GB2312" w:cs="仿宋_GB2312"/>
          <w:color w:val="auto"/>
          <w:sz w:val="32"/>
          <w:szCs w:val="32"/>
          <w:lang w:val="en-US" w:eastAsia="zh-CN"/>
        </w:rPr>
        <w:t>联系电话：1347123****，</w:t>
      </w:r>
      <w:r>
        <w:rPr>
          <w:rFonts w:hint="eastAsia" w:ascii="仿宋_GB2312" w:hAnsi="仿宋_GB2312" w:eastAsia="仿宋_GB2312" w:cs="仿宋_GB2312"/>
          <w:b w:val="0"/>
          <w:bCs/>
          <w:color w:val="auto"/>
          <w:spacing w:val="15"/>
          <w:sz w:val="32"/>
          <w:szCs w:val="32"/>
          <w:lang w:eastAsia="zh-CN"/>
        </w:rPr>
        <w:t>住址：广西全州县绍水镇高田</w:t>
      </w:r>
    </w:p>
    <w:p w14:paraId="7FFC7031">
      <w:pPr>
        <w:pStyle w:val="5"/>
        <w:keepNext w:val="0"/>
        <w:keepLines w:val="0"/>
        <w:pageBreakBefore w:val="0"/>
        <w:wordWrap/>
        <w:overflowPunct/>
        <w:topLinePunct w:val="0"/>
        <w:bidi w:val="0"/>
        <w:spacing w:line="520" w:lineRule="exact"/>
        <w:ind w:left="563" w:hanging="70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color w:val="auto"/>
          <w:spacing w:val="15"/>
          <w:sz w:val="32"/>
          <w:szCs w:val="32"/>
          <w:lang w:eastAsia="zh-CN"/>
        </w:rPr>
        <w:t>村委小岩村</w:t>
      </w:r>
      <w:r>
        <w:rPr>
          <w:rFonts w:hint="eastAsia" w:ascii="仿宋_GB2312" w:hAnsi="仿宋_GB2312" w:eastAsia="仿宋_GB2312" w:cs="仿宋_GB2312"/>
          <w:b w:val="0"/>
          <w:bCs/>
          <w:color w:val="auto"/>
          <w:spacing w:val="15"/>
          <w:sz w:val="32"/>
          <w:szCs w:val="32"/>
          <w:lang w:val="en-US" w:eastAsia="zh-CN"/>
        </w:rPr>
        <w:t>10-677号）</w:t>
      </w:r>
      <w:r>
        <w:rPr>
          <w:rFonts w:hint="eastAsia" w:ascii="仿宋_GB2312" w:hAnsi="仿宋_GB2312" w:eastAsia="仿宋_GB2312" w:cs="仿宋_GB2312"/>
          <w:color w:val="auto"/>
          <w:sz w:val="32"/>
          <w:szCs w:val="32"/>
          <w:lang w:val="en-US" w:eastAsia="zh-CN"/>
        </w:rPr>
        <w:t>签收</w:t>
      </w:r>
      <w:r>
        <w:rPr>
          <w:rFonts w:hint="eastAsia" w:ascii="仿宋_GB2312" w:hAnsi="仿宋_GB2312" w:eastAsia="仿宋_GB2312" w:cs="仿宋_GB2312"/>
          <w:b w:val="0"/>
          <w:bCs w:val="0"/>
          <w:color w:val="auto"/>
          <w:sz w:val="32"/>
          <w:szCs w:val="32"/>
          <w:lang w:val="en-US" w:eastAsia="zh-CN" w:bidi="ar-SA"/>
        </w:rPr>
        <w:t>。当事人现场对该批次的抽</w:t>
      </w:r>
    </w:p>
    <w:p w14:paraId="3CCEF333">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样检验结果表示无异议，同时表示不提出申请复检。执法人</w:t>
      </w:r>
    </w:p>
    <w:p w14:paraId="1C52971E">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员对当事人的生产环境、酒制生产流程、酒制原料、抽检不</w:t>
      </w:r>
    </w:p>
    <w:p w14:paraId="1CC15867">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bidi="ar-SA"/>
        </w:rPr>
        <w:t>合格酒的生产销售等情况进行检查，</w:t>
      </w:r>
      <w:r>
        <w:rPr>
          <w:rFonts w:hint="eastAsia" w:ascii="仿宋_GB2312" w:hAnsi="仿宋_GB2312" w:eastAsia="仿宋_GB2312" w:cs="仿宋_GB2312"/>
          <w:color w:val="auto"/>
          <w:sz w:val="32"/>
          <w:szCs w:val="32"/>
          <w:lang w:val="en-US" w:eastAsia="zh-CN"/>
        </w:rPr>
        <w:t>现场发现抽检不合格的</w:t>
      </w:r>
    </w:p>
    <w:p w14:paraId="10BA7CCD">
      <w:pPr>
        <w:pStyle w:val="5"/>
        <w:keepNext w:val="0"/>
        <w:keepLines w:val="0"/>
        <w:pageBreakBefore w:val="0"/>
        <w:wordWrap/>
        <w:overflowPunct/>
        <w:topLinePunct w:val="0"/>
        <w:bidi w:val="0"/>
        <w:spacing w:line="520" w:lineRule="exact"/>
        <w:ind w:left="563" w:hanging="640" w:hangingChars="200"/>
        <w:jc w:val="left"/>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color w:val="auto"/>
          <w:sz w:val="32"/>
          <w:szCs w:val="32"/>
          <w:lang w:val="en-US" w:eastAsia="zh-CN"/>
        </w:rPr>
        <w:t>销售后剩余15公斤</w:t>
      </w:r>
      <w:r>
        <w:rPr>
          <w:rFonts w:hint="eastAsia" w:ascii="仿宋_GB2312" w:hAnsi="仿宋_GB2312" w:eastAsia="仿宋_GB2312" w:cs="仿宋_GB2312"/>
          <w:b w:val="0"/>
          <w:bCs w:val="0"/>
          <w:color w:val="auto"/>
          <w:sz w:val="32"/>
          <w:szCs w:val="32"/>
          <w:lang w:val="en-US" w:eastAsia="zh-CN" w:bidi="ar-SA"/>
        </w:rPr>
        <w:t>，</w:t>
      </w:r>
      <w:r>
        <w:rPr>
          <w:rFonts w:hint="default" w:ascii="仿宋_GB2312" w:hAnsi="仿宋_GB2312" w:eastAsia="仿宋_GB2312" w:cs="仿宋_GB2312"/>
          <w:color w:val="auto"/>
          <w:sz w:val="32"/>
          <w:szCs w:val="32"/>
          <w:lang w:val="en-US" w:eastAsia="zh-CN"/>
        </w:rPr>
        <w:t>经请示本局领导批准同</w:t>
      </w:r>
    </w:p>
    <w:p w14:paraId="737B0A8E">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default" w:ascii="仿宋_GB2312" w:hAnsi="仿宋_GB2312" w:eastAsia="仿宋_GB2312" w:cs="仿宋_GB2312"/>
          <w:color w:val="auto"/>
          <w:sz w:val="32"/>
          <w:szCs w:val="32"/>
          <w:lang w:val="en-US" w:eastAsia="zh-CN"/>
        </w:rPr>
        <w:t>意</w:t>
      </w:r>
      <w:r>
        <w:rPr>
          <w:rFonts w:hint="eastAsia" w:ascii="仿宋_GB2312" w:hAnsi="仿宋_GB2312" w:eastAsia="仿宋_GB2312" w:cs="仿宋_GB2312"/>
          <w:b w:val="0"/>
          <w:bCs w:val="0"/>
          <w:color w:val="auto"/>
          <w:sz w:val="32"/>
          <w:szCs w:val="32"/>
          <w:lang w:val="en-US" w:eastAsia="zh-CN" w:bidi="ar-SA"/>
        </w:rPr>
        <w:t>，执法人员依据《广西壮族自治区食品小作坊小餐饮和食</w:t>
      </w:r>
    </w:p>
    <w:p w14:paraId="4A034122">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品摊贩管理条例（2020修正）》第三十一条第一款第四项“县</w:t>
      </w:r>
    </w:p>
    <w:p w14:paraId="0791C923">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级以上人民政府市场监督管理部门对食品小作坊、小餐饮和</w:t>
      </w:r>
    </w:p>
    <w:p w14:paraId="325C7996">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食品摊贩履行食品安全监督管理职责时，有权采取下列措</w:t>
      </w:r>
    </w:p>
    <w:p w14:paraId="13269638">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施：... ...（四）查封、扣押有证据证明不符合食品安全</w:t>
      </w:r>
    </w:p>
    <w:p w14:paraId="2966EE6C">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标准或者存在安全隐患的食品、食品原料、食品添加剂、食</w:t>
      </w:r>
    </w:p>
    <w:p w14:paraId="07A86683">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品相关产品，以及用于违法生产经营或者被污染的工具、设</w:t>
      </w:r>
    </w:p>
    <w:p w14:paraId="2E7B4BC5">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备”和《中华人民共和国行政强制法》第二十四条 第一款“ 行</w:t>
      </w:r>
    </w:p>
    <w:p w14:paraId="2911F4DF">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政机关决定实施查封、扣押的，应当履行本法第十八条规定</w:t>
      </w:r>
    </w:p>
    <w:p w14:paraId="0E24E5C3">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的程序，制作并当场交付查封、扣押决定书和清单”的规定，</w:t>
      </w:r>
    </w:p>
    <w:p w14:paraId="377CE639">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对上述抽检不合格该批次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剩余的</w:t>
      </w:r>
      <w:r>
        <w:rPr>
          <w:rFonts w:hint="eastAsia" w:ascii="仿宋_GB2312" w:hAnsi="仿宋_GB2312" w:eastAsia="仿宋_GB2312" w:cs="仿宋_GB2312"/>
          <w:color w:val="auto"/>
          <w:sz w:val="32"/>
          <w:szCs w:val="32"/>
          <w:lang w:val="en-US" w:eastAsia="zh-CN"/>
        </w:rPr>
        <w:t>15公斤</w:t>
      </w:r>
      <w:r>
        <w:rPr>
          <w:rFonts w:hint="eastAsia" w:ascii="仿宋_GB2312" w:hAnsi="仿宋_GB2312" w:eastAsia="仿宋_GB2312" w:cs="仿宋_GB2312"/>
          <w:b w:val="0"/>
          <w:bCs w:val="0"/>
          <w:color w:val="auto"/>
          <w:sz w:val="32"/>
          <w:szCs w:val="32"/>
          <w:lang w:val="en-US" w:eastAsia="zh-CN" w:bidi="ar-SA"/>
        </w:rPr>
        <w:t>依法采取扣</w:t>
      </w:r>
    </w:p>
    <w:p w14:paraId="3D90A328">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押的行政强制措施，并现场下达《实施行政强制措施决定书》</w:t>
      </w:r>
    </w:p>
    <w:p w14:paraId="7F23AF33">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（融水市监强制[2026]</w:t>
      </w:r>
      <w:r>
        <w:rPr>
          <w:rFonts w:hint="eastAsia" w:ascii="仿宋_GB2312" w:hAnsi="仿宋_GB2312" w:eastAsia="仿宋_GB2312" w:cs="仿宋_GB2312"/>
          <w:color w:val="auto"/>
          <w:sz w:val="32"/>
          <w:szCs w:val="32"/>
          <w:lang w:val="en-US" w:eastAsia="zh-CN"/>
        </w:rPr>
        <w:t>46</w:t>
      </w:r>
      <w:r>
        <w:rPr>
          <w:rFonts w:hint="eastAsia" w:ascii="仿宋_GB2312" w:hAnsi="仿宋_GB2312" w:eastAsia="仿宋_GB2312" w:cs="仿宋_GB2312"/>
          <w:b w:val="0"/>
          <w:bCs w:val="0"/>
          <w:color w:val="auto"/>
          <w:sz w:val="32"/>
          <w:szCs w:val="32"/>
          <w:lang w:val="en-US" w:eastAsia="zh-CN" w:bidi="ar-SA"/>
        </w:rPr>
        <w:t>号），同时制作《财物清单》和《现</w:t>
      </w:r>
    </w:p>
    <w:p w14:paraId="4BF94B5A">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场笔录》。当事人生产经营不合格的</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的行为涉嫌违</w:t>
      </w:r>
    </w:p>
    <w:p w14:paraId="3F367382">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反《广西壮族自治区食品小作坊小餐饮和食品摊贩管理条</w:t>
      </w:r>
    </w:p>
    <w:p w14:paraId="1B4CC6EF">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例》的相关规定，符合《市场监督管理行政处罚程序规定</w:t>
      </w:r>
    </w:p>
    <w:p w14:paraId="1EA8539E">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（2022修正）》第十九条第一款第一项“经核查，符合下列</w:t>
      </w:r>
    </w:p>
    <w:p w14:paraId="5EB04BE9">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条件的，应当立案：（一）有证据初步证明存在违反市场监</w:t>
      </w:r>
    </w:p>
    <w:p w14:paraId="2C763B7F">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bidi="ar-SA"/>
        </w:rPr>
        <w:t>督管理法律、法规、规章的行为”规定的立案条件，</w:t>
      </w:r>
      <w:r>
        <w:rPr>
          <w:rFonts w:hint="eastAsia" w:ascii="仿宋_GB2312" w:hAnsi="仿宋_GB2312" w:eastAsia="仿宋_GB2312" w:cs="仿宋_GB2312"/>
          <w:color w:val="auto"/>
          <w:sz w:val="32"/>
          <w:szCs w:val="32"/>
          <w:lang w:val="en-US" w:eastAsia="zh-CN"/>
        </w:rPr>
        <w:t>经本局</w:t>
      </w:r>
    </w:p>
    <w:p w14:paraId="709EAC43">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color w:val="auto"/>
          <w:sz w:val="32"/>
          <w:szCs w:val="32"/>
          <w:lang w:val="en-US" w:eastAsia="zh-CN"/>
        </w:rPr>
        <w:t>领导审批同意</w:t>
      </w:r>
      <w:r>
        <w:rPr>
          <w:rFonts w:hint="eastAsia" w:ascii="仿宋_GB2312" w:hAnsi="仿宋_GB2312" w:eastAsia="仿宋_GB2312" w:cs="仿宋_GB2312"/>
          <w:b w:val="0"/>
          <w:bCs w:val="0"/>
          <w:color w:val="auto"/>
          <w:sz w:val="32"/>
          <w:szCs w:val="32"/>
          <w:lang w:val="en-US" w:eastAsia="zh-CN" w:bidi="ar-SA"/>
        </w:rPr>
        <w:t>，于2026年7月10日对当事人的涉嫌违法的</w:t>
      </w:r>
    </w:p>
    <w:p w14:paraId="568D54E1">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行为予以立案调查。当事人的受委托人刘林于2026年7月</w:t>
      </w:r>
    </w:p>
    <w:p w14:paraId="468E577A">
      <w:pPr>
        <w:pStyle w:val="5"/>
        <w:keepNext w:val="0"/>
        <w:keepLines w:val="0"/>
        <w:pageBreakBefore w:val="0"/>
        <w:wordWrap/>
        <w:overflowPunct/>
        <w:topLinePunct w:val="0"/>
        <w:bidi w:val="0"/>
        <w:spacing w:line="520" w:lineRule="exact"/>
        <w:ind w:left="563" w:hanging="640" w:hangingChars="200"/>
        <w:jc w:val="left"/>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z w:val="32"/>
          <w:szCs w:val="32"/>
          <w:lang w:val="en-US" w:eastAsia="zh-CN" w:bidi="ar-SA"/>
        </w:rPr>
        <w:t>15日</w:t>
      </w:r>
      <w:r>
        <w:rPr>
          <w:rFonts w:hint="eastAsia" w:ascii="仿宋_GB2312" w:hAnsi="仿宋_GB2312" w:eastAsia="仿宋_GB2312" w:cs="仿宋_GB2312"/>
          <w:b w:val="0"/>
          <w:bCs w:val="0"/>
          <w:color w:val="auto"/>
          <w:spacing w:val="-3"/>
          <w:sz w:val="32"/>
          <w:szCs w:val="32"/>
          <w:lang w:val="en-US" w:eastAsia="zh-CN"/>
        </w:rPr>
        <w:t>到本局接受询问调查，承认当事人的违法事实，并提供</w:t>
      </w:r>
    </w:p>
    <w:p w14:paraId="2D33C7B8">
      <w:pPr>
        <w:pStyle w:val="5"/>
        <w:keepNext w:val="0"/>
        <w:keepLines w:val="0"/>
        <w:pageBreakBefore w:val="0"/>
        <w:wordWrap/>
        <w:overflowPunct/>
        <w:topLinePunct w:val="0"/>
        <w:bidi w:val="0"/>
        <w:spacing w:line="520" w:lineRule="exact"/>
        <w:ind w:left="563" w:hanging="628" w:hangingChars="200"/>
        <w:jc w:val="left"/>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pacing w:val="-3"/>
          <w:sz w:val="32"/>
          <w:szCs w:val="32"/>
          <w:lang w:val="en-US" w:eastAsia="zh-CN"/>
        </w:rPr>
        <w:t>相关材料。</w:t>
      </w:r>
    </w:p>
    <w:p w14:paraId="20A22BFF">
      <w:pPr>
        <w:pStyle w:val="5"/>
        <w:keepNext w:val="0"/>
        <w:keepLines w:val="0"/>
        <w:pageBreakBefore w:val="0"/>
        <w:kinsoku/>
        <w:wordWrap/>
        <w:overflowPunct/>
        <w:topLinePunct w:val="0"/>
        <w:bidi w:val="0"/>
        <w:spacing w:line="600" w:lineRule="exact"/>
        <w:jc w:val="left"/>
        <w:textAlignment w:val="auto"/>
        <w:rPr>
          <w:rFonts w:hint="eastAsia"/>
          <w:color w:val="auto"/>
          <w:lang w:val="en-US" w:eastAsia="zh-CN"/>
        </w:rPr>
      </w:pPr>
    </w:p>
    <w:p w14:paraId="27AC6375">
      <w:pPr>
        <w:pStyle w:val="5"/>
        <w:keepNext w:val="0"/>
        <w:keepLines w:val="0"/>
        <w:pageBreakBefore w:val="0"/>
        <w:wordWrap/>
        <w:overflowPunct/>
        <w:topLinePunct w:val="0"/>
        <w:bidi w:val="0"/>
        <w:spacing w:line="520" w:lineRule="exact"/>
        <w:ind w:left="559" w:leftChars="266" w:firstLine="0" w:firstLineChars="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经查，当事人</w:t>
      </w:r>
      <w:r>
        <w:rPr>
          <w:rFonts w:hint="eastAsia" w:ascii="仿宋_GB2312" w:hAnsi="仿宋_GB2312" w:eastAsia="仿宋_GB2312" w:cs="仿宋_GB2312"/>
          <w:b w:val="0"/>
          <w:bCs/>
          <w:color w:val="auto"/>
          <w:spacing w:val="15"/>
          <w:sz w:val="32"/>
          <w:szCs w:val="32"/>
          <w:lang w:val="en-US" w:eastAsia="zh-CN"/>
        </w:rPr>
        <w:t>2021年7月22日</w:t>
      </w:r>
      <w:r>
        <w:rPr>
          <w:rFonts w:hint="eastAsia" w:ascii="仿宋_GB2312" w:hAnsi="仿宋_GB2312" w:eastAsia="仿宋_GB2312" w:cs="仿宋_GB2312"/>
          <w:b w:val="0"/>
          <w:bCs w:val="0"/>
          <w:color w:val="auto"/>
          <w:sz w:val="32"/>
          <w:szCs w:val="32"/>
          <w:lang w:val="en-US" w:eastAsia="zh-CN" w:bidi="ar-SA"/>
        </w:rPr>
        <w:t>已登记注册并取得《营</w:t>
      </w:r>
    </w:p>
    <w:p w14:paraId="5D80F83C">
      <w:pPr>
        <w:pStyle w:val="5"/>
        <w:keepNext w:val="0"/>
        <w:keepLines w:val="0"/>
        <w:pageBreakBefore w:val="0"/>
        <w:wordWrap/>
        <w:overflowPunct/>
        <w:topLinePunct w:val="0"/>
        <w:bidi w:val="0"/>
        <w:spacing w:line="520" w:lineRule="exact"/>
        <w:jc w:val="left"/>
        <w:rPr>
          <w:rFonts w:hint="eastAsia" w:ascii="仿宋_GB2312" w:hAnsi="仿宋_GB2312" w:eastAsia="仿宋_GB2312" w:cs="仿宋_GB2312"/>
          <w:b w:val="0"/>
          <w:bCs/>
          <w:color w:val="auto"/>
          <w:spacing w:val="15"/>
          <w:sz w:val="32"/>
          <w:szCs w:val="32"/>
          <w:lang w:val="en-US" w:eastAsia="zh-CN"/>
        </w:rPr>
      </w:pPr>
      <w:r>
        <w:rPr>
          <w:rFonts w:hint="eastAsia" w:ascii="仿宋_GB2312" w:hAnsi="仿宋_GB2312" w:eastAsia="仿宋_GB2312" w:cs="仿宋_GB2312"/>
          <w:b w:val="0"/>
          <w:bCs w:val="0"/>
          <w:color w:val="auto"/>
          <w:sz w:val="32"/>
          <w:szCs w:val="32"/>
          <w:lang w:val="en-US" w:eastAsia="zh-CN" w:bidi="ar-SA"/>
        </w:rPr>
        <w:t>业执照》，统一社会信用代码：</w:t>
      </w:r>
      <w:r>
        <w:rPr>
          <w:rFonts w:hint="eastAsia" w:ascii="仿宋_GB2312" w:hAnsi="仿宋_GB2312" w:eastAsia="仿宋_GB2312" w:cs="仿宋_GB2312"/>
          <w:b w:val="0"/>
          <w:bCs/>
          <w:color w:val="auto"/>
          <w:spacing w:val="15"/>
          <w:sz w:val="32"/>
          <w:szCs w:val="32"/>
          <w:lang w:val="en-US" w:eastAsia="zh-CN"/>
        </w:rPr>
        <w:t>92450225MAA796LT8T</w:t>
      </w:r>
      <w:r>
        <w:rPr>
          <w:rFonts w:hint="eastAsia" w:ascii="仿宋_GB2312" w:hAnsi="仿宋_GB2312" w:eastAsia="仿宋_GB2312" w:cs="仿宋_GB2312"/>
          <w:b w:val="0"/>
          <w:bCs w:val="0"/>
          <w:color w:val="auto"/>
          <w:sz w:val="32"/>
          <w:szCs w:val="32"/>
          <w:lang w:val="en-US" w:eastAsia="zh-CN" w:bidi="ar-SA"/>
        </w:rPr>
        <w:t>，经营场所：广西柳州市融水县</w:t>
      </w:r>
      <w:r>
        <w:rPr>
          <w:rFonts w:hint="eastAsia" w:ascii="仿宋_GB2312" w:hAnsi="仿宋_GB2312" w:eastAsia="仿宋_GB2312" w:cs="仿宋_GB2312"/>
          <w:color w:val="auto"/>
          <w:sz w:val="32"/>
          <w:szCs w:val="32"/>
          <w:u w:val="none"/>
          <w:lang w:val="en-US" w:eastAsia="zh-CN"/>
        </w:rPr>
        <w:t>融水镇玉华东路******</w:t>
      </w:r>
      <w:bookmarkStart w:id="9" w:name="_GoBack"/>
      <w:bookmarkEnd w:id="9"/>
      <w:r>
        <w:rPr>
          <w:rFonts w:hint="eastAsia" w:ascii="仿宋_GB2312" w:hAnsi="仿宋_GB2312" w:eastAsia="仿宋_GB2312" w:cs="仿宋_GB2312"/>
          <w:b w:val="0"/>
          <w:bCs w:val="0"/>
          <w:color w:val="auto"/>
          <w:sz w:val="32"/>
          <w:szCs w:val="32"/>
          <w:lang w:val="en-US" w:eastAsia="zh-CN" w:bidi="ar-SA"/>
        </w:rPr>
        <w:t>，名称：</w:t>
      </w:r>
      <w:r>
        <w:rPr>
          <w:rFonts w:hint="eastAsia" w:ascii="仿宋_GB2312" w:hAnsi="仿宋_GB2312" w:eastAsia="仿宋_GB2312" w:cs="仿宋_GB2312"/>
          <w:b w:val="0"/>
          <w:bCs/>
          <w:color w:val="auto"/>
          <w:spacing w:val="15"/>
          <w:sz w:val="32"/>
          <w:szCs w:val="32"/>
          <w:lang w:val="en-US" w:eastAsia="zh-CN"/>
        </w:rPr>
        <w:t>融水县融水镇釉釉酒坊</w:t>
      </w:r>
      <w:r>
        <w:rPr>
          <w:rFonts w:hint="eastAsia" w:ascii="仿宋_GB2312" w:hAnsi="仿宋_GB2312" w:eastAsia="仿宋_GB2312" w:cs="仿宋_GB2312"/>
          <w:b w:val="0"/>
          <w:bCs w:val="0"/>
          <w:color w:val="auto"/>
          <w:sz w:val="32"/>
          <w:szCs w:val="32"/>
          <w:lang w:val="en-US" w:eastAsia="zh-CN" w:bidi="ar-SA"/>
        </w:rPr>
        <w:t>，类型：个体工商户，经营者：</w:t>
      </w:r>
      <w:r>
        <w:rPr>
          <w:rFonts w:hint="eastAsia" w:ascii="仿宋_GB2312" w:hAnsi="仿宋_GB2312" w:eastAsia="仿宋_GB2312" w:cs="仿宋_GB2312"/>
          <w:b w:val="0"/>
          <w:bCs/>
          <w:color w:val="auto"/>
          <w:spacing w:val="15"/>
          <w:sz w:val="32"/>
          <w:szCs w:val="32"/>
          <w:lang w:eastAsia="zh-CN"/>
        </w:rPr>
        <w:t>蒋明杰</w:t>
      </w:r>
      <w:r>
        <w:rPr>
          <w:rFonts w:hint="eastAsia" w:ascii="仿宋_GB2312" w:hAnsi="仿宋_GB2312" w:eastAsia="仿宋_GB2312" w:cs="仿宋_GB2312"/>
          <w:b w:val="0"/>
          <w:bCs w:val="0"/>
          <w:color w:val="auto"/>
          <w:sz w:val="32"/>
          <w:szCs w:val="32"/>
          <w:lang w:val="en-US" w:eastAsia="zh-CN" w:bidi="ar-SA"/>
        </w:rPr>
        <w:t>，经营范围：</w:t>
      </w:r>
      <w:r>
        <w:rPr>
          <w:rFonts w:hint="eastAsia" w:ascii="仿宋_GB2312" w:hAnsi="仿宋_GB2312" w:eastAsia="仿宋_GB2312" w:cs="仿宋_GB2312"/>
          <w:b w:val="0"/>
          <w:bCs/>
          <w:color w:val="auto"/>
          <w:spacing w:val="15"/>
          <w:sz w:val="32"/>
          <w:szCs w:val="32"/>
          <w:lang w:val="en-US" w:eastAsia="zh-CN"/>
        </w:rPr>
        <w:t>许可项目:酒制生产；酒类经营(依法须经批准的项目,经相关部门批准后方可开展经营活动，具体经营项目以相关部门批准文件或件为准)</w:t>
      </w:r>
      <w:r>
        <w:rPr>
          <w:rFonts w:hint="eastAsia" w:ascii="仿宋_GB2312" w:hAnsi="仿宋_GB2312" w:eastAsia="仿宋_GB2312" w:cs="仿宋_GB2312"/>
          <w:b w:val="0"/>
          <w:bCs w:val="0"/>
          <w:color w:val="auto"/>
          <w:sz w:val="32"/>
          <w:szCs w:val="32"/>
          <w:lang w:val="en-US" w:eastAsia="zh-CN" w:bidi="ar-SA"/>
        </w:rPr>
        <w:t>。因当事人《食品小作坊登记证》已到期限，于2024年8月5日办理续证有效期限至2027年7月4日，登记证编号：GXZF0225000212，食品类别（品种明细）：白酒[白酒]（仅限固态法白酒）。</w:t>
      </w:r>
    </w:p>
    <w:p w14:paraId="751EC124">
      <w:pPr>
        <w:pStyle w:val="5"/>
        <w:keepNext w:val="0"/>
        <w:keepLines w:val="0"/>
        <w:pageBreakBefore w:val="0"/>
        <w:wordWrap/>
        <w:overflowPunct/>
        <w:topLinePunct w:val="0"/>
        <w:bidi w:val="0"/>
        <w:spacing w:line="520" w:lineRule="exact"/>
        <w:ind w:left="563" w:hanging="700" w:hangingChars="200"/>
        <w:jc w:val="left"/>
        <w:rPr>
          <w:rFonts w:hint="eastAsia" w:ascii="仿宋_GB2312" w:hAnsi="仿宋_GB2312" w:eastAsia="仿宋_GB2312" w:cs="仿宋_GB2312"/>
          <w:b w:val="0"/>
          <w:bCs/>
          <w:color w:val="auto"/>
          <w:spacing w:val="15"/>
          <w:sz w:val="32"/>
          <w:szCs w:val="32"/>
          <w:lang w:val="en-US" w:eastAsia="zh-CN"/>
        </w:rPr>
      </w:pPr>
    </w:p>
    <w:p w14:paraId="55C7B7E1">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另查，从食品安全监督抽检的《检验报告》（NO：BFSQG060171014C）和《食品安全抽样检验抽样单》（抽样编号：XBJ26450225634836385）内容核实，显示当事人在2026年5月9日生产的</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color w:val="auto"/>
          <w:sz w:val="32"/>
          <w:szCs w:val="32"/>
          <w:lang w:val="en-US" w:eastAsia="zh-CN"/>
        </w:rPr>
        <w:t>批次“纽甜”项目不符合GB 2760-2024《食品安全国家标准 食品添加剂使用标准》要求，检验结论为不合格。据当事人陈述，在生产加工该批次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color w:val="auto"/>
          <w:sz w:val="32"/>
          <w:szCs w:val="32"/>
          <w:lang w:val="en-US" w:eastAsia="zh-CN"/>
        </w:rPr>
        <w:t>时未人为添加任何成分，同时执法人员现场检查也未发现有纽甜等添加剂，而购买的制酒原料大米和酒曲都在融水县民族市场购买。当事人生产抽检不合格的该批次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color w:val="auto"/>
          <w:sz w:val="32"/>
          <w:szCs w:val="32"/>
          <w:lang w:val="en-US" w:eastAsia="zh-CN"/>
        </w:rPr>
        <w:t>共50公斤，按销售价格8元/公斤（抽样单显价格）计算得货值金额400元（即涉案金额），执法人员检查时只剩余的15公斤，说明销售了35公斤，销售金额为280元（即违法所得）。当事人</w:t>
      </w:r>
      <w:r>
        <w:rPr>
          <w:rFonts w:hint="eastAsia" w:ascii="仿宋_GB2312" w:hAnsi="仿宋_GB2312" w:eastAsia="仿宋_GB2312" w:cs="仿宋_GB2312"/>
          <w:b w:val="0"/>
          <w:bCs w:val="0"/>
          <w:color w:val="auto"/>
          <w:sz w:val="32"/>
          <w:szCs w:val="32"/>
          <w:lang w:val="en-US" w:eastAsia="zh-CN"/>
        </w:rPr>
        <w:t>收到《检验报告》后，</w:t>
      </w:r>
      <w:r>
        <w:rPr>
          <w:rFonts w:hint="eastAsia" w:ascii="仿宋_GB2312" w:hAnsi="仿宋_GB2312" w:eastAsia="仿宋_GB2312" w:cs="仿宋_GB2312"/>
          <w:b w:val="0"/>
          <w:bCs/>
          <w:color w:val="auto"/>
          <w:spacing w:val="17"/>
          <w:sz w:val="32"/>
          <w:szCs w:val="32"/>
          <w:vertAlign w:val="baseline"/>
          <w:lang w:val="en-US" w:eastAsia="zh-CN"/>
        </w:rPr>
        <w:t>已立即对销售的该批次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color w:val="auto"/>
          <w:spacing w:val="17"/>
          <w:sz w:val="32"/>
          <w:szCs w:val="32"/>
          <w:vertAlign w:val="baseline"/>
          <w:lang w:val="en-US" w:eastAsia="zh-CN"/>
        </w:rPr>
        <w:t>做了召回公告，但目前尚未收到消费者退回。</w:t>
      </w:r>
    </w:p>
    <w:p w14:paraId="2B9A263D">
      <w:pPr>
        <w:pStyle w:val="5"/>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当事人生产经营的</w:t>
      </w:r>
      <w:r>
        <w:rPr>
          <w:rFonts w:hint="eastAsia" w:ascii="仿宋_GB2312" w:hAnsi="仿宋_GB2312" w:eastAsia="仿宋_GB2312" w:cs="仿宋_GB2312"/>
          <w:b w:val="0"/>
          <w:bCs/>
          <w:color w:val="auto"/>
          <w:spacing w:val="15"/>
          <w:sz w:val="32"/>
          <w:szCs w:val="32"/>
          <w:lang w:val="en-US" w:eastAsia="zh-CN"/>
        </w:rPr>
        <w:t>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含有“纽甜”成份，属于生产经营</w:t>
      </w:r>
      <w:r>
        <w:rPr>
          <w:rFonts w:hint="eastAsia" w:ascii="仿宋_GB2312" w:hAnsi="仿宋_GB2312" w:eastAsia="仿宋_GB2312" w:cs="仿宋_GB2312"/>
          <w:b w:val="0"/>
          <w:bCs/>
          <w:color w:val="auto"/>
          <w:spacing w:val="15"/>
          <w:sz w:val="32"/>
          <w:szCs w:val="32"/>
          <w:lang w:val="en-US" w:eastAsia="zh-CN"/>
        </w:rPr>
        <w:t>生产经营超范围使用食品添加剂的食品的行为</w:t>
      </w:r>
      <w:r>
        <w:rPr>
          <w:rFonts w:hint="eastAsia" w:ascii="仿宋_GB2312" w:hAnsi="仿宋_GB2312" w:eastAsia="仿宋_GB2312" w:cs="仿宋_GB2312"/>
          <w:b w:val="0"/>
          <w:bCs w:val="0"/>
          <w:color w:val="auto"/>
          <w:sz w:val="32"/>
          <w:szCs w:val="32"/>
          <w:lang w:val="en-US" w:eastAsia="zh-CN" w:bidi="ar-SA"/>
        </w:rPr>
        <w:t>，其行为涉嫌违法犯罪行为。</w:t>
      </w:r>
    </w:p>
    <w:p w14:paraId="130895CF">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i w:val="0"/>
          <w:iCs w:val="0"/>
          <w:caps w:val="0"/>
          <w:color w:val="auto"/>
          <w:spacing w:val="0"/>
          <w:sz w:val="32"/>
          <w:szCs w:val="32"/>
          <w:shd w:val="clear" w:fill="FFFFFF"/>
        </w:rPr>
        <w:t>以上</w:t>
      </w:r>
      <w:r>
        <w:rPr>
          <w:rFonts w:hint="eastAsia" w:ascii="仿宋_GB2312" w:hAnsi="仿宋_GB2312" w:eastAsia="仿宋_GB2312" w:cs="仿宋_GB2312"/>
          <w:i w:val="0"/>
          <w:iCs w:val="0"/>
          <w:caps w:val="0"/>
          <w:color w:val="auto"/>
          <w:spacing w:val="0"/>
          <w:sz w:val="32"/>
          <w:szCs w:val="32"/>
          <w:shd w:val="clear" w:fill="FFFFFF"/>
          <w:lang w:eastAsia="zh-CN"/>
        </w:rPr>
        <w:t>违法事实</w:t>
      </w:r>
      <w:r>
        <w:rPr>
          <w:rFonts w:hint="eastAsia" w:ascii="仿宋_GB2312" w:hAnsi="仿宋_GB2312" w:eastAsia="仿宋_GB2312" w:cs="仿宋_GB2312"/>
          <w:i w:val="0"/>
          <w:iCs w:val="0"/>
          <w:caps w:val="0"/>
          <w:color w:val="auto"/>
          <w:spacing w:val="0"/>
          <w:sz w:val="32"/>
          <w:szCs w:val="32"/>
          <w:shd w:val="clear" w:fill="FFFFFF"/>
        </w:rPr>
        <w:t>均依照法定程序收集,经提供人签字确认并经查证属实,符合法定形式与违法事实相关,</w:t>
      </w:r>
      <w:r>
        <w:rPr>
          <w:rFonts w:hint="eastAsia" w:ascii="仿宋_GB2312" w:hAnsi="仿宋_GB2312" w:eastAsia="仿宋_GB2312" w:cs="仿宋_GB2312"/>
          <w:i w:val="0"/>
          <w:iCs w:val="0"/>
          <w:caps w:val="0"/>
          <w:color w:val="auto"/>
          <w:spacing w:val="0"/>
          <w:sz w:val="32"/>
          <w:szCs w:val="32"/>
          <w:shd w:val="clear" w:fill="FFFFFF"/>
          <w:lang w:eastAsia="zh-CN"/>
        </w:rPr>
        <w:t>本</w:t>
      </w:r>
      <w:r>
        <w:rPr>
          <w:rFonts w:hint="eastAsia" w:ascii="仿宋_GB2312" w:hAnsi="仿宋_GB2312" w:eastAsia="仿宋_GB2312" w:cs="仿宋_GB2312"/>
          <w:i w:val="0"/>
          <w:iCs w:val="0"/>
          <w:caps w:val="0"/>
          <w:color w:val="auto"/>
          <w:spacing w:val="0"/>
          <w:sz w:val="32"/>
          <w:szCs w:val="32"/>
          <w:shd w:val="clear" w:fill="FFFFFF"/>
        </w:rPr>
        <w:t>局予以采信,依法作为定案的根据。</w:t>
      </w:r>
      <w:r>
        <w:rPr>
          <w:rFonts w:hint="eastAsia" w:ascii="仿宋_GB2312" w:hAnsi="仿宋_GB2312" w:eastAsia="仿宋_GB2312" w:cs="仿宋_GB2312"/>
          <w:color w:val="auto"/>
          <w:sz w:val="32"/>
          <w:szCs w:val="32"/>
          <w:u w:val="none"/>
          <w:lang w:eastAsia="zh-CN"/>
        </w:rPr>
        <w:t>当事人生产经营上述涉案食品，</w:t>
      </w:r>
      <w:r>
        <w:rPr>
          <w:rFonts w:hint="eastAsia" w:ascii="仿宋_GB2312" w:hAnsi="仿宋_GB2312" w:eastAsia="仿宋_GB2312" w:cs="仿宋_GB2312"/>
          <w:color w:val="auto"/>
          <w:sz w:val="32"/>
          <w:szCs w:val="32"/>
          <w:u w:val="none"/>
          <w:lang w:val="en-US" w:eastAsia="zh-CN"/>
        </w:rPr>
        <w:t>涉嫌</w:t>
      </w:r>
      <w:r>
        <w:rPr>
          <w:rFonts w:hint="eastAsia" w:ascii="仿宋_GB2312" w:hAnsi="仿宋_GB2312" w:eastAsia="仿宋_GB2312" w:cs="仿宋_GB2312"/>
          <w:b w:val="0"/>
          <w:bCs/>
          <w:color w:val="auto"/>
          <w:spacing w:val="15"/>
          <w:sz w:val="32"/>
          <w:szCs w:val="32"/>
          <w:lang w:val="en-US" w:eastAsia="zh-CN"/>
        </w:rPr>
        <w:t>生产经营超范围使用食品添加剂的食品的违法</w:t>
      </w:r>
      <w:r>
        <w:rPr>
          <w:rFonts w:hint="eastAsia" w:ascii="仿宋_GB2312" w:hAnsi="仿宋_GB2312" w:eastAsia="仿宋_GB2312" w:cs="仿宋_GB2312"/>
          <w:b w:val="0"/>
          <w:bCs w:val="0"/>
          <w:color w:val="auto"/>
          <w:sz w:val="32"/>
          <w:szCs w:val="32"/>
          <w:lang w:val="en-US" w:eastAsia="zh-CN" w:bidi="ar-SA"/>
        </w:rPr>
        <w:t>犯罪</w:t>
      </w:r>
      <w:r>
        <w:rPr>
          <w:rFonts w:hint="eastAsia" w:ascii="仿宋_GB2312" w:hAnsi="仿宋_GB2312" w:eastAsia="仿宋_GB2312" w:cs="仿宋_GB2312"/>
          <w:b w:val="0"/>
          <w:bCs/>
          <w:color w:val="auto"/>
          <w:spacing w:val="15"/>
          <w:sz w:val="32"/>
          <w:szCs w:val="32"/>
          <w:lang w:val="en-US" w:eastAsia="zh-CN"/>
        </w:rPr>
        <w:t>事实。</w:t>
      </w:r>
      <w:r>
        <w:rPr>
          <w:rFonts w:hint="eastAsia" w:ascii="仿宋_GB2312" w:hAnsi="仿宋_GB2312" w:eastAsia="仿宋_GB2312" w:cs="仿宋_GB2312"/>
          <w:color w:val="auto"/>
          <w:sz w:val="32"/>
          <w:szCs w:val="32"/>
          <w:u w:val="none"/>
          <w:lang w:val="en-US" w:eastAsia="zh-CN"/>
        </w:rPr>
        <w:t xml:space="preserve">  </w:t>
      </w:r>
    </w:p>
    <w:p w14:paraId="1F88BD0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 xml:space="preserve">    </w:t>
      </w:r>
    </w:p>
    <w:p w14:paraId="706784EF">
      <w:pPr>
        <w:pStyle w:val="5"/>
        <w:keepNext w:val="0"/>
        <w:keepLines w:val="0"/>
        <w:pageBreakBefore w:val="0"/>
        <w:numPr>
          <w:ilvl w:val="0"/>
          <w:numId w:val="0"/>
        </w:numPr>
        <w:kinsoku/>
        <w:wordWrap/>
        <w:overflowPunct/>
        <w:topLinePunct w:val="0"/>
        <w:bidi w:val="0"/>
        <w:spacing w:line="600" w:lineRule="exact"/>
        <w:ind w:left="641" w:leftChars="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u w:val="none"/>
        </w:rPr>
        <w:t>上述事实，主要有以下证据证明：</w:t>
      </w:r>
    </w:p>
    <w:p w14:paraId="5AA3F2CB">
      <w:pPr>
        <w:pStyle w:val="2"/>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1、《检</w:t>
      </w:r>
      <w:r>
        <w:rPr>
          <w:rFonts w:hint="eastAsia" w:hAnsi="仿宋_GB2312" w:cs="仿宋_GB2312"/>
          <w:color w:val="auto"/>
          <w:sz w:val="32"/>
          <w:szCs w:val="32"/>
          <w:u w:val="none"/>
          <w:lang w:val="en-US" w:eastAsia="zh-CN"/>
        </w:rPr>
        <w:t>验</w:t>
      </w:r>
      <w:r>
        <w:rPr>
          <w:rFonts w:hint="eastAsia" w:ascii="仿宋_GB2312" w:hAnsi="仿宋_GB2312" w:eastAsia="仿宋_GB2312" w:cs="仿宋_GB2312"/>
          <w:color w:val="auto"/>
          <w:sz w:val="32"/>
          <w:szCs w:val="32"/>
          <w:u w:val="none"/>
          <w:lang w:val="en-US" w:eastAsia="zh-CN"/>
        </w:rPr>
        <w:t>报告》</w:t>
      </w:r>
      <w:r>
        <w:rPr>
          <w:rFonts w:hint="eastAsia" w:ascii="仿宋_GB2312" w:hAnsi="仿宋_GB2312" w:eastAsia="仿宋_GB2312" w:cs="仿宋_GB2312"/>
          <w:b w:val="0"/>
          <w:bCs w:val="0"/>
          <w:color w:val="auto"/>
          <w:spacing w:val="-3"/>
          <w:sz w:val="32"/>
          <w:szCs w:val="32"/>
          <w:lang w:eastAsia="zh-CN"/>
        </w:rPr>
        <w:t>（</w:t>
      </w:r>
      <w:r>
        <w:rPr>
          <w:rFonts w:hint="eastAsia" w:hAnsi="仿宋_GB2312" w:cs="仿宋_GB2312"/>
          <w:b w:val="0"/>
          <w:bCs w:val="0"/>
          <w:color w:val="auto"/>
          <w:spacing w:val="-3"/>
          <w:sz w:val="32"/>
          <w:szCs w:val="32"/>
          <w:lang w:val="en-US" w:eastAsia="zh-CN"/>
        </w:rPr>
        <w:t>N</w:t>
      </w:r>
      <w:r>
        <w:rPr>
          <w:rFonts w:hint="eastAsia" w:hAnsi="仿宋_GB2312" w:cs="仿宋_GB2312"/>
          <w:b w:val="0"/>
          <w:bCs w:val="0"/>
          <w:color w:val="auto"/>
          <w:spacing w:val="-6"/>
          <w:sz w:val="32"/>
          <w:szCs w:val="32"/>
          <w:vertAlign w:val="subscript"/>
          <w:lang w:val="en-US" w:eastAsia="zh-CN"/>
        </w:rPr>
        <w:t>O</w:t>
      </w:r>
      <w:r>
        <w:rPr>
          <w:rFonts w:hint="eastAsia" w:hAnsi="仿宋_GB2312" w:cs="仿宋_GB2312"/>
          <w:b w:val="0"/>
          <w:bCs w:val="0"/>
          <w:color w:val="auto"/>
          <w:spacing w:val="-3"/>
          <w:sz w:val="32"/>
          <w:szCs w:val="32"/>
          <w:lang w:val="en-US" w:eastAsia="zh-CN"/>
        </w:rPr>
        <w:t>：BFSQG060171014C</w:t>
      </w:r>
      <w:r>
        <w:rPr>
          <w:rFonts w:hint="eastAsia" w:ascii="仿宋_GB2312" w:hAnsi="仿宋_GB2312" w:eastAsia="仿宋_GB2312" w:cs="仿宋_GB2312"/>
          <w:b w:val="0"/>
          <w:bCs w:val="0"/>
          <w:color w:val="auto"/>
          <w:spacing w:val="-3"/>
          <w:sz w:val="32"/>
          <w:szCs w:val="32"/>
          <w:lang w:eastAsia="zh-CN"/>
        </w:rPr>
        <w:t>）</w:t>
      </w:r>
      <w:r>
        <w:rPr>
          <w:rFonts w:hint="eastAsia" w:hAnsi="仿宋_GB2312" w:cs="仿宋_GB2312"/>
          <w:b w:val="0"/>
          <w:bCs w:val="0"/>
          <w:color w:val="auto"/>
          <w:spacing w:val="-3"/>
          <w:sz w:val="32"/>
          <w:szCs w:val="32"/>
          <w:lang w:eastAsia="zh-CN"/>
        </w:rPr>
        <w:t>和</w:t>
      </w:r>
      <w:r>
        <w:rPr>
          <w:rFonts w:hint="eastAsia" w:ascii="仿宋_GB2312" w:hAnsi="仿宋_GB2312" w:eastAsia="仿宋_GB2312" w:cs="仿宋_GB2312"/>
          <w:color w:val="auto"/>
          <w:sz w:val="32"/>
          <w:szCs w:val="32"/>
          <w:u w:val="none"/>
          <w:lang w:val="en-US" w:eastAsia="zh-CN"/>
        </w:rPr>
        <w:t>《送达回证》（检验报告）</w:t>
      </w:r>
      <w:r>
        <w:rPr>
          <w:rFonts w:hint="eastAsia" w:hAnsi="仿宋_GB2312" w:cs="仿宋_GB2312"/>
          <w:color w:val="auto"/>
          <w:sz w:val="32"/>
          <w:szCs w:val="32"/>
          <w:u w:val="none"/>
          <w:lang w:val="en-US" w:eastAsia="zh-CN"/>
        </w:rPr>
        <w:t>各</w:t>
      </w:r>
      <w:r>
        <w:rPr>
          <w:rFonts w:hint="eastAsia" w:ascii="仿宋_GB2312" w:hAnsi="仿宋_GB2312" w:eastAsia="仿宋_GB2312" w:cs="仿宋_GB2312"/>
          <w:b w:val="0"/>
          <w:bCs w:val="0"/>
          <w:color w:val="auto"/>
          <w:spacing w:val="-3"/>
          <w:sz w:val="32"/>
          <w:szCs w:val="32"/>
          <w:lang w:val="en-US" w:eastAsia="zh-CN"/>
        </w:rPr>
        <w:t>1份</w:t>
      </w:r>
      <w:r>
        <w:rPr>
          <w:rFonts w:hint="eastAsia" w:ascii="仿宋_GB2312" w:hAnsi="仿宋_GB2312" w:eastAsia="仿宋_GB2312" w:cs="仿宋_GB2312"/>
          <w:color w:val="auto"/>
          <w:sz w:val="32"/>
          <w:szCs w:val="32"/>
          <w:lang w:eastAsia="zh-CN"/>
        </w:rPr>
        <w:t>共</w:t>
      </w:r>
      <w:r>
        <w:rPr>
          <w:rFonts w:hint="eastAsia" w:hAnsi="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CN"/>
        </w:rPr>
        <w:t>页</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bCs w:val="0"/>
          <w:color w:val="auto"/>
          <w:spacing w:val="-3"/>
          <w:sz w:val="32"/>
          <w:szCs w:val="32"/>
          <w:lang w:eastAsia="zh-CN"/>
        </w:rPr>
        <w:t>证明当事人</w:t>
      </w:r>
      <w:r>
        <w:rPr>
          <w:rFonts w:hint="eastAsia" w:hAnsi="仿宋_GB2312" w:cs="仿宋_GB2312"/>
          <w:color w:val="auto"/>
          <w:sz w:val="32"/>
          <w:szCs w:val="32"/>
          <w:u w:val="none"/>
          <w:lang w:val="en-US" w:eastAsia="zh-CN"/>
        </w:rPr>
        <w:t>生产经营</w:t>
      </w:r>
      <w:r>
        <w:rPr>
          <w:rFonts w:hint="eastAsia" w:ascii="仿宋_GB2312" w:hAnsi="仿宋_GB2312" w:eastAsia="仿宋_GB2312" w:cs="仿宋_GB2312"/>
          <w:b w:val="0"/>
          <w:bCs/>
          <w:color w:val="auto"/>
          <w:spacing w:val="15"/>
          <w:sz w:val="32"/>
          <w:szCs w:val="32"/>
          <w:lang w:val="en-US" w:eastAsia="zh-CN"/>
        </w:rPr>
        <w:t>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w:t>
      </w:r>
      <w:r>
        <w:rPr>
          <w:rFonts w:hint="eastAsia" w:hAnsi="仿宋_GB2312" w:cs="仿宋_GB2312"/>
          <w:color w:val="auto"/>
          <w:sz w:val="32"/>
          <w:szCs w:val="32"/>
          <w:lang w:val="en-US" w:eastAsia="zh-CN"/>
        </w:rPr>
        <w:t>8</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含有“纽甜”成份</w:t>
      </w:r>
      <w:r>
        <w:rPr>
          <w:rFonts w:hint="eastAsia" w:hAnsi="仿宋_GB2312" w:cs="仿宋_GB2312"/>
          <w:b w:val="0"/>
          <w:bCs w:val="0"/>
          <w:color w:val="auto"/>
          <w:sz w:val="32"/>
          <w:szCs w:val="32"/>
          <w:lang w:val="en-US" w:eastAsia="zh-CN" w:bidi="ar-SA"/>
        </w:rPr>
        <w:t>的违法犯罪事实和送达当事人签收情况</w:t>
      </w:r>
      <w:r>
        <w:rPr>
          <w:rFonts w:hint="eastAsia" w:ascii="仿宋_GB2312" w:hAnsi="仿宋_GB2312" w:eastAsia="仿宋_GB2312" w:cs="仿宋_GB2312"/>
          <w:color w:val="auto"/>
          <w:sz w:val="32"/>
          <w:szCs w:val="32"/>
          <w:u w:val="none"/>
          <w:lang w:val="en-US" w:eastAsia="zh-CN"/>
        </w:rPr>
        <w:t>；</w:t>
      </w:r>
    </w:p>
    <w:p w14:paraId="4DEFA9AD">
      <w:pPr>
        <w:pStyle w:val="2"/>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color w:val="auto"/>
          <w:sz w:val="32"/>
          <w:szCs w:val="32"/>
          <w:u w:val="none"/>
          <w:lang w:val="en-US" w:eastAsia="zh-CN"/>
        </w:rPr>
      </w:pPr>
      <w:r>
        <w:rPr>
          <w:rFonts w:hint="eastAsia" w:hAnsi="仿宋_GB2312" w:cs="仿宋_GB2312"/>
          <w:color w:val="auto"/>
          <w:sz w:val="32"/>
          <w:szCs w:val="32"/>
          <w:u w:val="none"/>
          <w:lang w:val="en-US" w:eastAsia="zh-CN"/>
        </w:rPr>
        <w:t>2</w:t>
      </w:r>
      <w:r>
        <w:rPr>
          <w:rFonts w:hint="eastAsia" w:ascii="仿宋_GB2312" w:hAnsi="仿宋_GB2312" w:eastAsia="仿宋_GB2312" w:cs="仿宋_GB2312"/>
          <w:color w:val="auto"/>
          <w:sz w:val="32"/>
          <w:szCs w:val="32"/>
          <w:u w:val="none"/>
          <w:lang w:val="en-US" w:eastAsia="zh-CN"/>
        </w:rPr>
        <w:t>、《食品安全抽样检验结果通知书》</w:t>
      </w:r>
      <w:r>
        <w:rPr>
          <w:rFonts w:hint="eastAsia" w:ascii="仿宋_GB2312" w:hAnsi="仿宋_GB2312" w:eastAsia="仿宋_GB2312" w:cs="仿宋_GB2312"/>
          <w:b w:val="0"/>
          <w:bCs w:val="0"/>
          <w:color w:val="auto"/>
          <w:spacing w:val="-3"/>
          <w:sz w:val="32"/>
          <w:szCs w:val="32"/>
          <w:lang w:eastAsia="zh-CN"/>
        </w:rPr>
        <w:t>（</w:t>
      </w:r>
      <w:r>
        <w:rPr>
          <w:rFonts w:hint="eastAsia" w:hAnsi="仿宋_GB2312" w:cs="仿宋_GB2312"/>
          <w:b w:val="0"/>
          <w:bCs w:val="0"/>
          <w:color w:val="auto"/>
          <w:spacing w:val="-3"/>
          <w:sz w:val="32"/>
          <w:szCs w:val="32"/>
          <w:lang w:val="en-US" w:eastAsia="zh-CN"/>
        </w:rPr>
        <w:t>N</w:t>
      </w:r>
      <w:r>
        <w:rPr>
          <w:rFonts w:hint="eastAsia" w:hAnsi="仿宋_GB2312" w:cs="仿宋_GB2312"/>
          <w:b w:val="0"/>
          <w:bCs w:val="0"/>
          <w:color w:val="auto"/>
          <w:spacing w:val="-6"/>
          <w:sz w:val="32"/>
          <w:szCs w:val="32"/>
          <w:vertAlign w:val="subscript"/>
          <w:lang w:val="en-US" w:eastAsia="zh-CN"/>
        </w:rPr>
        <w:t>O</w:t>
      </w:r>
      <w:r>
        <w:rPr>
          <w:rFonts w:hint="eastAsia" w:hAnsi="仿宋_GB2312" w:cs="仿宋_GB2312"/>
          <w:b w:val="0"/>
          <w:bCs w:val="0"/>
          <w:color w:val="auto"/>
          <w:spacing w:val="-3"/>
          <w:sz w:val="32"/>
          <w:szCs w:val="32"/>
          <w:lang w:val="en-US" w:eastAsia="zh-CN"/>
        </w:rPr>
        <w:t>：BFSQG060171014C</w:t>
      </w:r>
      <w:r>
        <w:rPr>
          <w:rFonts w:hint="eastAsia" w:ascii="仿宋_GB2312" w:hAnsi="仿宋_GB2312" w:eastAsia="仿宋_GB2312" w:cs="仿宋_GB2312"/>
          <w:b w:val="0"/>
          <w:bCs w:val="0"/>
          <w:color w:val="auto"/>
          <w:spacing w:val="-3"/>
          <w:sz w:val="32"/>
          <w:szCs w:val="32"/>
          <w:lang w:eastAsia="zh-CN"/>
        </w:rPr>
        <w:t>）</w:t>
      </w:r>
      <w:r>
        <w:rPr>
          <w:rFonts w:hint="eastAsia" w:hAnsi="仿宋_GB2312" w:cs="仿宋_GB2312"/>
          <w:b w:val="0"/>
          <w:bCs w:val="0"/>
          <w:color w:val="auto"/>
          <w:spacing w:val="-3"/>
          <w:sz w:val="32"/>
          <w:szCs w:val="32"/>
          <w:lang w:eastAsia="zh-CN"/>
        </w:rPr>
        <w:t>和</w:t>
      </w:r>
      <w:r>
        <w:rPr>
          <w:rFonts w:hint="eastAsia" w:ascii="仿宋_GB2312" w:hAnsi="仿宋_GB2312" w:eastAsia="仿宋_GB2312" w:cs="仿宋_GB2312"/>
          <w:color w:val="auto"/>
          <w:sz w:val="32"/>
          <w:szCs w:val="32"/>
          <w:u w:val="none"/>
          <w:lang w:val="en-US" w:eastAsia="zh-CN"/>
        </w:rPr>
        <w:t>《</w:t>
      </w:r>
      <w:r>
        <w:rPr>
          <w:rFonts w:hint="eastAsia" w:hAnsi="仿宋_GB2312" w:cs="仿宋_GB2312"/>
          <w:color w:val="auto"/>
          <w:sz w:val="32"/>
          <w:szCs w:val="32"/>
          <w:u w:val="none"/>
          <w:lang w:val="en-US" w:eastAsia="zh-CN"/>
        </w:rPr>
        <w:t>确认收到</w:t>
      </w:r>
      <w:r>
        <w:rPr>
          <w:rFonts w:hint="eastAsia" w:hAnsi="仿宋_GB2312" w:cs="仿宋_GB2312"/>
          <w:b w:val="0"/>
          <w:bCs w:val="0"/>
          <w:color w:val="auto"/>
          <w:spacing w:val="-3"/>
          <w:sz w:val="32"/>
          <w:szCs w:val="32"/>
          <w:lang w:eastAsia="zh-CN"/>
        </w:rPr>
        <w:t>回执单</w:t>
      </w:r>
      <w:r>
        <w:rPr>
          <w:rFonts w:hint="eastAsia" w:hAnsi="仿宋_GB2312" w:cs="仿宋_GB2312"/>
          <w:color w:val="auto"/>
          <w:sz w:val="32"/>
          <w:szCs w:val="32"/>
          <w:lang w:eastAsia="zh-CN"/>
        </w:rPr>
        <w:t>》（</w:t>
      </w:r>
      <w:r>
        <w:rPr>
          <w:rFonts w:hint="eastAsia" w:ascii="仿宋_GB2312" w:hAnsi="仿宋_GB2312" w:eastAsia="仿宋_GB2312" w:cs="仿宋_GB2312"/>
          <w:color w:val="auto"/>
          <w:sz w:val="32"/>
          <w:szCs w:val="32"/>
          <w:u w:val="none"/>
          <w:lang w:val="en-US" w:eastAsia="zh-CN"/>
        </w:rPr>
        <w:t>检验结果通知书</w:t>
      </w:r>
      <w:r>
        <w:rPr>
          <w:rFonts w:hint="eastAsia" w:hAnsi="仿宋_GB2312" w:cs="仿宋_GB2312"/>
          <w:color w:val="auto"/>
          <w:sz w:val="32"/>
          <w:szCs w:val="32"/>
          <w:lang w:eastAsia="zh-CN"/>
        </w:rPr>
        <w:t>）各</w:t>
      </w:r>
      <w:r>
        <w:rPr>
          <w:rFonts w:hint="eastAsia" w:hAnsi="仿宋_GB2312" w:cs="仿宋_GB2312"/>
          <w:b w:val="0"/>
          <w:bCs w:val="0"/>
          <w:color w:val="auto"/>
          <w:spacing w:val="-3"/>
          <w:sz w:val="32"/>
          <w:szCs w:val="32"/>
          <w:lang w:val="en-US" w:eastAsia="zh-CN"/>
        </w:rPr>
        <w:t>1份</w:t>
      </w:r>
      <w:r>
        <w:rPr>
          <w:rFonts w:hint="eastAsia" w:ascii="仿宋_GB2312" w:hAnsi="仿宋_GB2312" w:eastAsia="仿宋_GB2312" w:cs="仿宋_GB2312"/>
          <w:b w:val="0"/>
          <w:bCs w:val="0"/>
          <w:color w:val="auto"/>
          <w:spacing w:val="-3"/>
          <w:sz w:val="32"/>
          <w:szCs w:val="32"/>
          <w:lang w:eastAsia="zh-CN"/>
        </w:rPr>
        <w:t>共</w:t>
      </w:r>
      <w:r>
        <w:rPr>
          <w:rFonts w:hint="eastAsia" w:ascii="仿宋_GB2312" w:hAnsi="仿宋_GB2312" w:eastAsia="仿宋_GB2312" w:cs="仿宋_GB2312"/>
          <w:b w:val="0"/>
          <w:bCs w:val="0"/>
          <w:color w:val="auto"/>
          <w:spacing w:val="-3"/>
          <w:sz w:val="32"/>
          <w:szCs w:val="32"/>
          <w:lang w:val="en-US" w:eastAsia="zh-CN"/>
        </w:rPr>
        <w:t>3页</w:t>
      </w:r>
      <w:r>
        <w:rPr>
          <w:rFonts w:hint="eastAsia" w:ascii="仿宋_GB2312" w:hAnsi="仿宋_GB2312" w:eastAsia="仿宋_GB2312" w:cs="仿宋_GB2312"/>
          <w:color w:val="auto"/>
          <w:sz w:val="32"/>
          <w:szCs w:val="32"/>
          <w:u w:val="none"/>
          <w:lang w:val="en-US" w:eastAsia="zh-CN"/>
        </w:rPr>
        <w:t>，证明当事人</w:t>
      </w:r>
      <w:r>
        <w:rPr>
          <w:rFonts w:hint="eastAsia" w:hAnsi="仿宋_GB2312" w:cs="仿宋_GB2312"/>
          <w:color w:val="auto"/>
          <w:sz w:val="32"/>
          <w:szCs w:val="32"/>
          <w:u w:val="none"/>
          <w:lang w:val="en-US" w:eastAsia="zh-CN"/>
        </w:rPr>
        <w:t>已收到</w:t>
      </w:r>
      <w:r>
        <w:rPr>
          <w:rFonts w:hint="eastAsia" w:ascii="仿宋_GB2312" w:hAnsi="仿宋_GB2312" w:eastAsia="仿宋_GB2312" w:cs="仿宋_GB2312"/>
          <w:color w:val="auto"/>
          <w:sz w:val="32"/>
          <w:szCs w:val="32"/>
          <w:u w:val="none"/>
          <w:lang w:val="en-US" w:eastAsia="zh-CN"/>
        </w:rPr>
        <w:t>食品安全抽样检验结果通知书；</w:t>
      </w:r>
    </w:p>
    <w:p w14:paraId="262AFCAD">
      <w:pPr>
        <w:pStyle w:val="2"/>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b w:val="0"/>
          <w:bCs w:val="0"/>
          <w:color w:val="auto"/>
          <w:spacing w:val="-3"/>
          <w:sz w:val="32"/>
          <w:szCs w:val="32"/>
          <w:lang w:eastAsia="zh-CN"/>
        </w:rPr>
      </w:pPr>
      <w:r>
        <w:rPr>
          <w:rFonts w:hint="eastAsia" w:hAnsi="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lang w:val="en-US" w:eastAsia="zh-CN"/>
        </w:rPr>
        <w:t>、《</w:t>
      </w:r>
      <w:r>
        <w:rPr>
          <w:rFonts w:hint="eastAsia" w:ascii="仿宋_GB2312" w:hAnsi="仿宋_GB2312" w:eastAsia="仿宋_GB2312" w:cs="仿宋_GB2312"/>
          <w:color w:val="auto"/>
          <w:sz w:val="32"/>
          <w:szCs w:val="32"/>
          <w:lang w:eastAsia="zh-CN"/>
        </w:rPr>
        <w:t>行政检查通知书</w:t>
      </w:r>
      <w:r>
        <w:rPr>
          <w:rFonts w:hint="eastAsia" w:hAnsi="仿宋_GB2312" w:cs="仿宋_GB2312"/>
          <w:color w:val="auto"/>
          <w:sz w:val="32"/>
          <w:szCs w:val="32"/>
          <w:lang w:eastAsia="zh-CN"/>
        </w:rPr>
        <w:t>》（编号：</w:t>
      </w:r>
      <w:r>
        <w:rPr>
          <w:rFonts w:hint="eastAsia" w:hAnsi="仿宋_GB2312" w:cs="仿宋_GB2312"/>
          <w:color w:val="auto"/>
          <w:sz w:val="32"/>
          <w:szCs w:val="32"/>
          <w:lang w:val="en-US" w:eastAsia="zh-CN"/>
        </w:rPr>
        <w:t>292664）</w:t>
      </w:r>
      <w:r>
        <w:rPr>
          <w:rFonts w:hint="eastAsia" w:hAnsi="仿宋_GB2312" w:cs="仿宋_GB2312"/>
          <w:color w:val="auto"/>
          <w:sz w:val="32"/>
          <w:szCs w:val="32"/>
          <w:lang w:eastAsia="zh-CN"/>
        </w:rPr>
        <w:t>和《</w:t>
      </w:r>
      <w:r>
        <w:rPr>
          <w:rFonts w:hint="eastAsia" w:ascii="仿宋_GB2312" w:hAnsi="仿宋_GB2312" w:eastAsia="仿宋_GB2312" w:cs="仿宋_GB2312"/>
          <w:color w:val="auto"/>
          <w:sz w:val="32"/>
          <w:szCs w:val="32"/>
          <w:lang w:eastAsia="zh-CN"/>
        </w:rPr>
        <w:t>行政检查审批表》</w:t>
      </w:r>
      <w:r>
        <w:rPr>
          <w:rFonts w:hint="eastAsia" w:hAnsi="仿宋_GB2312" w:cs="仿宋_GB2312"/>
          <w:color w:val="auto"/>
          <w:sz w:val="32"/>
          <w:szCs w:val="32"/>
          <w:lang w:eastAsia="zh-CN"/>
        </w:rPr>
        <w:t>（编号：</w:t>
      </w:r>
      <w:r>
        <w:rPr>
          <w:rFonts w:hint="eastAsia" w:hAnsi="仿宋_GB2312" w:cs="仿宋_GB2312"/>
          <w:color w:val="auto"/>
          <w:sz w:val="32"/>
          <w:szCs w:val="32"/>
          <w:lang w:val="en-US" w:eastAsia="zh-CN"/>
        </w:rPr>
        <w:t>292664）</w:t>
      </w:r>
      <w:r>
        <w:rPr>
          <w:rFonts w:hint="eastAsia" w:ascii="仿宋_GB2312" w:hAnsi="仿宋_GB2312" w:eastAsia="仿宋_GB2312" w:cs="仿宋_GB2312"/>
          <w:color w:val="auto"/>
          <w:sz w:val="32"/>
          <w:szCs w:val="32"/>
          <w:u w:val="none"/>
          <w:lang w:val="en-US" w:eastAsia="zh-CN"/>
        </w:rPr>
        <w:t>各1份共</w:t>
      </w:r>
      <w:r>
        <w:rPr>
          <w:rFonts w:hint="eastAsia" w:hAnsi="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lang w:val="en-US" w:eastAsia="zh-CN"/>
        </w:rPr>
        <w:t>页，</w:t>
      </w:r>
      <w:r>
        <w:rPr>
          <w:rFonts w:hint="eastAsia" w:ascii="仿宋_GB2312" w:hAnsi="仿宋_GB2312" w:eastAsia="仿宋_GB2312" w:cs="仿宋_GB2312"/>
          <w:b w:val="0"/>
          <w:bCs w:val="0"/>
          <w:color w:val="auto"/>
          <w:spacing w:val="-3"/>
          <w:sz w:val="32"/>
          <w:szCs w:val="32"/>
          <w:lang w:val="en-US" w:eastAsia="zh-CN"/>
        </w:rPr>
        <w:t>证明执法人员在开展检查前经过领导审批和开展检查前已通知当事人；</w:t>
      </w:r>
    </w:p>
    <w:p w14:paraId="167315B0">
      <w:pPr>
        <w:pStyle w:val="2"/>
        <w:keepNext w:val="0"/>
        <w:keepLines w:val="0"/>
        <w:pageBreakBefore w:val="0"/>
        <w:wordWrap/>
        <w:overflowPunct/>
        <w:topLinePunct w:val="0"/>
        <w:bidi w:val="0"/>
        <w:spacing w:line="600" w:lineRule="exact"/>
        <w:ind w:firstLine="628" w:firstLineChars="200"/>
        <w:rPr>
          <w:rFonts w:hint="eastAsia" w:ascii="仿宋_GB2312" w:hAnsi="仿宋_GB2312" w:eastAsia="仿宋_GB2312" w:cs="仿宋_GB2312"/>
          <w:color w:val="auto"/>
          <w:sz w:val="32"/>
          <w:szCs w:val="32"/>
          <w:lang w:eastAsia="zh-CN"/>
        </w:rPr>
      </w:pPr>
      <w:r>
        <w:rPr>
          <w:rFonts w:hint="eastAsia" w:hAnsi="仿宋_GB2312" w:cs="仿宋_GB2312"/>
          <w:b w:val="0"/>
          <w:bCs w:val="0"/>
          <w:color w:val="auto"/>
          <w:spacing w:val="-3"/>
          <w:sz w:val="32"/>
          <w:szCs w:val="32"/>
          <w:lang w:val="en-US" w:eastAsia="zh-CN"/>
        </w:rPr>
        <w:t>4</w:t>
      </w:r>
      <w:r>
        <w:rPr>
          <w:rFonts w:hint="eastAsia" w:ascii="仿宋_GB2312" w:hAnsi="仿宋_GB2312" w:eastAsia="仿宋_GB2312" w:cs="仿宋_GB2312"/>
          <w:b w:val="0"/>
          <w:bCs w:val="0"/>
          <w:color w:val="auto"/>
          <w:spacing w:val="-3"/>
          <w:sz w:val="32"/>
          <w:szCs w:val="32"/>
          <w:lang w:val="en-US" w:eastAsia="zh-CN"/>
        </w:rPr>
        <w:t>、《实施行政强制措施决定书</w:t>
      </w:r>
      <w:r>
        <w:rPr>
          <w:rFonts w:hint="eastAsia" w:ascii="仿宋_GB2312" w:hAnsi="仿宋_GB2312" w:eastAsia="仿宋_GB2312" w:cs="仿宋_GB2312"/>
          <w:color w:val="auto"/>
          <w:sz w:val="32"/>
          <w:szCs w:val="32"/>
          <w:lang w:eastAsia="zh-CN"/>
        </w:rPr>
        <w:t>》</w:t>
      </w:r>
      <w:r>
        <w:rPr>
          <w:rFonts w:hint="eastAsia" w:hAnsi="仿宋_GB2312" w:cs="仿宋_GB2312"/>
          <w:color w:val="auto"/>
          <w:sz w:val="32"/>
          <w:szCs w:val="32"/>
          <w:lang w:eastAsia="zh-CN"/>
        </w:rPr>
        <w:t>（融水市监强制</w:t>
      </w:r>
      <w:r>
        <w:rPr>
          <w:rFonts w:hint="eastAsia" w:hAnsi="仿宋_GB2312" w:cs="仿宋_GB2312"/>
          <w:color w:val="auto"/>
          <w:sz w:val="32"/>
          <w:szCs w:val="32"/>
          <w:lang w:val="en-US" w:eastAsia="zh-CN"/>
        </w:rPr>
        <w:t>[2026]46号）、</w:t>
      </w:r>
      <w:r>
        <w:rPr>
          <w:rFonts w:hint="eastAsia" w:ascii="仿宋_GB2312" w:hAnsi="仿宋_GB2312" w:eastAsia="仿宋_GB2312" w:cs="仿宋_GB2312"/>
          <w:b w:val="0"/>
          <w:bCs w:val="0"/>
          <w:color w:val="auto"/>
          <w:spacing w:val="-3"/>
          <w:sz w:val="32"/>
          <w:szCs w:val="32"/>
          <w:lang w:val="en-US" w:eastAsia="zh-CN"/>
        </w:rPr>
        <w:t>《</w:t>
      </w:r>
      <w:r>
        <w:rPr>
          <w:rFonts w:hint="eastAsia" w:hAnsi="仿宋_GB2312" w:cs="仿宋_GB2312"/>
          <w:b w:val="0"/>
          <w:bCs w:val="0"/>
          <w:color w:val="auto"/>
          <w:spacing w:val="-3"/>
          <w:sz w:val="32"/>
          <w:szCs w:val="32"/>
          <w:lang w:val="en-US" w:eastAsia="zh-CN"/>
        </w:rPr>
        <w:t>财物清单</w:t>
      </w:r>
      <w:r>
        <w:rPr>
          <w:rFonts w:hint="eastAsia" w:ascii="仿宋_GB2312" w:hAnsi="仿宋_GB2312" w:eastAsia="仿宋_GB2312" w:cs="仿宋_GB2312"/>
          <w:color w:val="auto"/>
          <w:sz w:val="32"/>
          <w:szCs w:val="32"/>
          <w:lang w:eastAsia="zh-CN"/>
        </w:rPr>
        <w:t>》</w:t>
      </w:r>
      <w:r>
        <w:rPr>
          <w:rFonts w:hint="eastAsia" w:hAnsi="仿宋_GB2312" w:cs="仿宋_GB2312"/>
          <w:color w:val="auto"/>
          <w:sz w:val="32"/>
          <w:szCs w:val="32"/>
          <w:lang w:eastAsia="zh-CN"/>
        </w:rPr>
        <w:t>（融水市监强制</w:t>
      </w:r>
      <w:r>
        <w:rPr>
          <w:rFonts w:hint="eastAsia" w:hAnsi="仿宋_GB2312" w:cs="仿宋_GB2312"/>
          <w:color w:val="auto"/>
          <w:sz w:val="32"/>
          <w:szCs w:val="32"/>
          <w:lang w:val="en-US" w:eastAsia="zh-CN"/>
        </w:rPr>
        <w:t>[2026]46号）</w:t>
      </w:r>
      <w:r>
        <w:rPr>
          <w:rFonts w:hint="eastAsia" w:hAnsi="仿宋_GB2312" w:cs="仿宋_GB2312"/>
          <w:color w:val="auto"/>
          <w:sz w:val="32"/>
          <w:szCs w:val="32"/>
          <w:lang w:eastAsia="zh-CN"/>
        </w:rPr>
        <w:t>及</w:t>
      </w:r>
      <w:r>
        <w:rPr>
          <w:rFonts w:hint="eastAsia" w:ascii="仿宋_GB2312" w:hAnsi="仿宋_GB2312" w:eastAsia="仿宋_GB2312" w:cs="仿宋_GB2312"/>
          <w:color w:val="auto"/>
          <w:sz w:val="32"/>
          <w:szCs w:val="32"/>
          <w:u w:val="none"/>
          <w:lang w:val="en-US" w:eastAsia="zh-CN"/>
        </w:rPr>
        <w:t>《送达回证》（</w:t>
      </w:r>
      <w:r>
        <w:rPr>
          <w:rFonts w:hint="eastAsia" w:ascii="仿宋_GB2312" w:hAnsi="仿宋_GB2312" w:eastAsia="仿宋_GB2312" w:cs="仿宋_GB2312"/>
          <w:b w:val="0"/>
          <w:bCs w:val="0"/>
          <w:color w:val="auto"/>
          <w:spacing w:val="-3"/>
          <w:sz w:val="32"/>
          <w:szCs w:val="32"/>
          <w:lang w:val="en-US" w:eastAsia="zh-CN"/>
        </w:rPr>
        <w:t>实施行政强制措施决定书</w:t>
      </w:r>
      <w:r>
        <w:rPr>
          <w:rFonts w:hint="eastAsia" w:ascii="仿宋_GB2312" w:hAnsi="仿宋_GB2312" w:eastAsia="仿宋_GB2312" w:cs="仿宋_GB2312"/>
          <w:color w:val="auto"/>
          <w:sz w:val="32"/>
          <w:szCs w:val="32"/>
          <w:u w:val="none"/>
          <w:lang w:val="en-US" w:eastAsia="zh-CN"/>
        </w:rPr>
        <w:t>）</w:t>
      </w:r>
      <w:r>
        <w:rPr>
          <w:rFonts w:hint="eastAsia" w:hAnsi="仿宋_GB2312" w:cs="仿宋_GB2312"/>
          <w:color w:val="auto"/>
          <w:sz w:val="32"/>
          <w:szCs w:val="32"/>
          <w:u w:val="none"/>
          <w:lang w:val="en-US" w:eastAsia="zh-CN"/>
        </w:rPr>
        <w:t>各</w:t>
      </w:r>
      <w:r>
        <w:rPr>
          <w:rFonts w:hint="eastAsia" w:ascii="仿宋_GB2312" w:hAnsi="仿宋_GB2312" w:eastAsia="仿宋_GB2312" w:cs="仿宋_GB2312"/>
          <w:color w:val="auto"/>
          <w:sz w:val="32"/>
          <w:szCs w:val="32"/>
          <w:lang w:val="en-US" w:eastAsia="zh-CN"/>
        </w:rPr>
        <w:t>1份共</w:t>
      </w:r>
      <w:r>
        <w:rPr>
          <w:rFonts w:hint="eastAsia" w:hAnsi="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CN"/>
        </w:rPr>
        <w:t>页，</w:t>
      </w:r>
      <w:r>
        <w:rPr>
          <w:rFonts w:hint="eastAsia" w:ascii="仿宋_GB2312" w:hAnsi="仿宋_GB2312" w:eastAsia="仿宋_GB2312" w:cs="仿宋_GB2312"/>
          <w:color w:val="auto"/>
          <w:sz w:val="32"/>
          <w:szCs w:val="32"/>
          <w:lang w:eastAsia="zh-CN"/>
        </w:rPr>
        <w:t>证明</w:t>
      </w:r>
      <w:r>
        <w:rPr>
          <w:rFonts w:hint="eastAsia" w:hAnsi="仿宋_GB2312" w:cs="仿宋_GB2312"/>
          <w:color w:val="auto"/>
          <w:sz w:val="32"/>
          <w:szCs w:val="32"/>
          <w:lang w:eastAsia="zh-CN"/>
        </w:rPr>
        <w:t>执法人员对涉案产品的扣押情况</w:t>
      </w:r>
      <w:r>
        <w:rPr>
          <w:rFonts w:hint="eastAsia" w:ascii="仿宋_GB2312" w:hAnsi="仿宋_GB2312" w:eastAsia="仿宋_GB2312" w:cs="仿宋_GB2312"/>
          <w:color w:val="auto"/>
          <w:sz w:val="32"/>
          <w:szCs w:val="32"/>
          <w:lang w:eastAsia="zh-CN"/>
        </w:rPr>
        <w:t>；</w:t>
      </w:r>
    </w:p>
    <w:p w14:paraId="2F9EDE24">
      <w:pPr>
        <w:pStyle w:val="2"/>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b w:val="0"/>
          <w:bCs w:val="0"/>
          <w:color w:val="auto"/>
          <w:spacing w:val="-3"/>
          <w:sz w:val="32"/>
          <w:szCs w:val="32"/>
          <w:lang w:eastAsia="zh-CN"/>
        </w:rPr>
      </w:pPr>
      <w:r>
        <w:rPr>
          <w:rFonts w:hint="eastAsia" w:hAnsi="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val="0"/>
          <w:bCs w:val="0"/>
          <w:color w:val="auto"/>
          <w:spacing w:val="-3"/>
          <w:sz w:val="32"/>
          <w:szCs w:val="32"/>
          <w:lang w:eastAsia="zh-CN"/>
        </w:rPr>
        <w:t>《检查记录表》（抽检不合格复查表）</w:t>
      </w:r>
      <w:r>
        <w:rPr>
          <w:rFonts w:hint="eastAsia" w:ascii="仿宋_GB2312" w:hAnsi="仿宋_GB2312" w:eastAsia="仿宋_GB2312" w:cs="仿宋_GB2312"/>
          <w:color w:val="auto"/>
          <w:sz w:val="32"/>
          <w:szCs w:val="32"/>
          <w:lang w:val="en-US" w:eastAsia="zh-CN"/>
        </w:rPr>
        <w:t>1份共1页</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bCs w:val="0"/>
          <w:color w:val="auto"/>
          <w:spacing w:val="-3"/>
          <w:sz w:val="32"/>
          <w:szCs w:val="32"/>
          <w:lang w:eastAsia="zh-CN"/>
        </w:rPr>
        <w:t>证明</w:t>
      </w:r>
      <w:r>
        <w:rPr>
          <w:rFonts w:hint="eastAsia" w:hAnsi="仿宋_GB2312" w:cs="仿宋_GB2312"/>
          <w:b w:val="0"/>
          <w:bCs w:val="0"/>
          <w:color w:val="auto"/>
          <w:spacing w:val="-3"/>
          <w:sz w:val="32"/>
          <w:szCs w:val="32"/>
          <w:lang w:eastAsia="zh-CN"/>
        </w:rPr>
        <w:t>执法人员对抽检不合格产品的酒坊已经进行复查</w:t>
      </w:r>
      <w:r>
        <w:rPr>
          <w:rFonts w:hint="eastAsia" w:ascii="仿宋_GB2312" w:hAnsi="仿宋_GB2312" w:eastAsia="仿宋_GB2312" w:cs="仿宋_GB2312"/>
          <w:b w:val="0"/>
          <w:bCs w:val="0"/>
          <w:color w:val="auto"/>
          <w:spacing w:val="-3"/>
          <w:sz w:val="32"/>
          <w:szCs w:val="32"/>
          <w:lang w:eastAsia="zh-CN"/>
        </w:rPr>
        <w:t>；</w:t>
      </w:r>
    </w:p>
    <w:p w14:paraId="062DB7A0">
      <w:pPr>
        <w:pStyle w:val="2"/>
        <w:keepNext w:val="0"/>
        <w:keepLines w:val="0"/>
        <w:pageBreakBefore w:val="0"/>
        <w:wordWrap/>
        <w:overflowPunct/>
        <w:topLinePunct w:val="0"/>
        <w:bidi w:val="0"/>
        <w:spacing w:line="600" w:lineRule="exact"/>
        <w:ind w:firstLine="628" w:firstLineChars="200"/>
        <w:rPr>
          <w:rFonts w:hint="eastAsia" w:ascii="仿宋_GB2312" w:hAnsi="仿宋_GB2312" w:eastAsia="仿宋_GB2312" w:cs="仿宋_GB2312"/>
          <w:b w:val="0"/>
          <w:bCs w:val="0"/>
          <w:color w:val="auto"/>
          <w:spacing w:val="-3"/>
          <w:sz w:val="32"/>
          <w:szCs w:val="32"/>
          <w:lang w:val="en-US" w:eastAsia="zh-CN"/>
        </w:rPr>
      </w:pPr>
      <w:r>
        <w:rPr>
          <w:rFonts w:hint="eastAsia" w:hAnsi="仿宋_GB2312" w:cs="仿宋_GB2312"/>
          <w:b w:val="0"/>
          <w:bCs w:val="0"/>
          <w:color w:val="auto"/>
          <w:spacing w:val="-3"/>
          <w:sz w:val="32"/>
          <w:szCs w:val="32"/>
          <w:lang w:val="en-US" w:eastAsia="zh-CN"/>
        </w:rPr>
        <w:t>6</w:t>
      </w:r>
      <w:r>
        <w:rPr>
          <w:rFonts w:hint="eastAsia" w:ascii="仿宋_GB2312" w:hAnsi="仿宋_GB2312" w:eastAsia="仿宋_GB2312" w:cs="仿宋_GB2312"/>
          <w:b w:val="0"/>
          <w:bCs w:val="0"/>
          <w:color w:val="auto"/>
          <w:spacing w:val="-3"/>
          <w:sz w:val="32"/>
          <w:szCs w:val="32"/>
          <w:lang w:val="en-US" w:eastAsia="zh-CN"/>
        </w:rPr>
        <w:t>、《现场笔录》</w:t>
      </w:r>
      <w:r>
        <w:rPr>
          <w:rFonts w:hint="eastAsia" w:hAnsi="仿宋_GB2312" w:cs="仿宋_GB2312"/>
          <w:b w:val="0"/>
          <w:bCs w:val="0"/>
          <w:color w:val="auto"/>
          <w:spacing w:val="-3"/>
          <w:sz w:val="32"/>
          <w:szCs w:val="32"/>
          <w:lang w:val="en-US" w:eastAsia="zh-CN"/>
        </w:rPr>
        <w:t>（2026年7月7日）</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b w:val="0"/>
          <w:bCs w:val="0"/>
          <w:color w:val="auto"/>
          <w:spacing w:val="-3"/>
          <w:sz w:val="32"/>
          <w:szCs w:val="32"/>
          <w:lang w:val="en-US" w:eastAsia="zh-CN"/>
        </w:rPr>
        <w:t>份共</w:t>
      </w:r>
      <w:r>
        <w:rPr>
          <w:rFonts w:hint="eastAsia" w:hAnsi="仿宋_GB2312" w:cs="仿宋_GB2312"/>
          <w:b w:val="0"/>
          <w:bCs w:val="0"/>
          <w:color w:val="auto"/>
          <w:spacing w:val="-3"/>
          <w:sz w:val="32"/>
          <w:szCs w:val="32"/>
          <w:lang w:val="en-US" w:eastAsia="zh-CN"/>
        </w:rPr>
        <w:t>3</w:t>
      </w:r>
      <w:r>
        <w:rPr>
          <w:rFonts w:hint="eastAsia" w:ascii="仿宋_GB2312" w:hAnsi="仿宋_GB2312" w:eastAsia="仿宋_GB2312" w:cs="仿宋_GB2312"/>
          <w:b w:val="0"/>
          <w:bCs w:val="0"/>
          <w:color w:val="auto"/>
          <w:spacing w:val="-3"/>
          <w:sz w:val="32"/>
          <w:szCs w:val="32"/>
          <w:lang w:val="en-US" w:eastAsia="zh-CN"/>
        </w:rPr>
        <w:t>页，证明执法人员</w:t>
      </w:r>
      <w:r>
        <w:rPr>
          <w:rFonts w:hint="eastAsia" w:hAnsi="仿宋_GB2312" w:cs="仿宋_GB2312"/>
          <w:b w:val="0"/>
          <w:bCs w:val="0"/>
          <w:color w:val="auto"/>
          <w:spacing w:val="-3"/>
          <w:sz w:val="32"/>
          <w:szCs w:val="32"/>
          <w:lang w:val="en-US" w:eastAsia="zh-CN"/>
        </w:rPr>
        <w:t>现场检查记录</w:t>
      </w:r>
      <w:r>
        <w:rPr>
          <w:rFonts w:hint="eastAsia" w:ascii="仿宋_GB2312" w:hAnsi="仿宋_GB2312" w:eastAsia="仿宋_GB2312" w:cs="仿宋_GB2312"/>
          <w:b w:val="0"/>
          <w:bCs w:val="0"/>
          <w:color w:val="auto"/>
          <w:spacing w:val="-3"/>
          <w:sz w:val="32"/>
          <w:szCs w:val="32"/>
          <w:lang w:val="en-US" w:eastAsia="zh-CN"/>
        </w:rPr>
        <w:t>情况；</w:t>
      </w:r>
    </w:p>
    <w:p w14:paraId="674FE572">
      <w:pPr>
        <w:pStyle w:val="2"/>
        <w:keepNext w:val="0"/>
        <w:keepLines w:val="0"/>
        <w:pageBreakBefore w:val="0"/>
        <w:wordWrap/>
        <w:overflowPunct/>
        <w:topLinePunct w:val="0"/>
        <w:bidi w:val="0"/>
        <w:spacing w:line="600" w:lineRule="exact"/>
        <w:ind w:firstLine="628" w:firstLineChars="200"/>
        <w:rPr>
          <w:rFonts w:hint="eastAsia" w:ascii="仿宋_GB2312" w:hAnsi="仿宋_GB2312" w:eastAsia="仿宋_GB2312" w:cs="仿宋_GB2312"/>
          <w:b w:val="0"/>
          <w:bCs w:val="0"/>
          <w:color w:val="auto"/>
          <w:spacing w:val="-3"/>
          <w:sz w:val="32"/>
          <w:szCs w:val="32"/>
          <w:lang w:val="en-US" w:eastAsia="zh-CN"/>
        </w:rPr>
      </w:pPr>
      <w:r>
        <w:rPr>
          <w:rFonts w:hint="eastAsia" w:hAnsi="仿宋_GB2312" w:cs="仿宋_GB2312"/>
          <w:b w:val="0"/>
          <w:bCs w:val="0"/>
          <w:color w:val="auto"/>
          <w:spacing w:val="-3"/>
          <w:sz w:val="32"/>
          <w:szCs w:val="32"/>
          <w:lang w:val="en-US" w:eastAsia="zh-CN"/>
        </w:rPr>
        <w:t>7</w:t>
      </w:r>
      <w:r>
        <w:rPr>
          <w:rFonts w:hint="eastAsia" w:ascii="仿宋_GB2312" w:hAnsi="仿宋_GB2312" w:eastAsia="仿宋_GB2312" w:cs="仿宋_GB2312"/>
          <w:b w:val="0"/>
          <w:bCs w:val="0"/>
          <w:color w:val="auto"/>
          <w:spacing w:val="-3"/>
          <w:sz w:val="32"/>
          <w:szCs w:val="32"/>
          <w:lang w:val="en-US" w:eastAsia="zh-CN"/>
        </w:rPr>
        <w:t>、《送达地址确认书》1份</w:t>
      </w:r>
      <w:r>
        <w:rPr>
          <w:rFonts w:hint="eastAsia" w:hAnsi="仿宋_GB2312" w:cs="仿宋_GB2312"/>
          <w:b w:val="0"/>
          <w:bCs w:val="0"/>
          <w:color w:val="auto"/>
          <w:spacing w:val="-3"/>
          <w:sz w:val="32"/>
          <w:szCs w:val="32"/>
          <w:lang w:val="en-US" w:eastAsia="zh-CN"/>
        </w:rPr>
        <w:t>共1页，</w:t>
      </w:r>
      <w:r>
        <w:rPr>
          <w:rFonts w:hint="eastAsia" w:ascii="仿宋_GB2312" w:hAnsi="仿宋_GB2312" w:eastAsia="仿宋_GB2312" w:cs="仿宋_GB2312"/>
          <w:b w:val="0"/>
          <w:bCs w:val="0"/>
          <w:color w:val="auto"/>
          <w:spacing w:val="-3"/>
          <w:sz w:val="32"/>
          <w:szCs w:val="32"/>
          <w:lang w:val="en-US" w:eastAsia="zh-CN"/>
        </w:rPr>
        <w:t>证明</w:t>
      </w:r>
      <w:r>
        <w:rPr>
          <w:rFonts w:hint="eastAsia" w:hAnsi="仿宋_GB2312" w:cs="仿宋_GB2312"/>
          <w:b w:val="0"/>
          <w:bCs w:val="0"/>
          <w:color w:val="auto"/>
          <w:spacing w:val="-3"/>
          <w:sz w:val="32"/>
          <w:szCs w:val="32"/>
          <w:lang w:val="en-US" w:eastAsia="zh-CN"/>
        </w:rPr>
        <w:t>当事人确认法律文书送达地址及送达方式</w:t>
      </w:r>
      <w:r>
        <w:rPr>
          <w:rFonts w:hint="eastAsia" w:ascii="仿宋_GB2312" w:hAnsi="仿宋_GB2312" w:eastAsia="仿宋_GB2312" w:cs="仿宋_GB2312"/>
          <w:b w:val="0"/>
          <w:bCs w:val="0"/>
          <w:color w:val="auto"/>
          <w:spacing w:val="-3"/>
          <w:sz w:val="32"/>
          <w:szCs w:val="32"/>
          <w:lang w:val="en-US" w:eastAsia="zh-CN"/>
        </w:rPr>
        <w:t>；</w:t>
      </w:r>
    </w:p>
    <w:p w14:paraId="579EDF41">
      <w:pPr>
        <w:pStyle w:val="2"/>
        <w:keepNext w:val="0"/>
        <w:keepLines w:val="0"/>
        <w:pageBreakBefore w:val="0"/>
        <w:wordWrap/>
        <w:overflowPunct/>
        <w:topLinePunct w:val="0"/>
        <w:bidi w:val="0"/>
        <w:spacing w:line="600" w:lineRule="exact"/>
        <w:ind w:firstLine="628" w:firstLineChars="200"/>
        <w:rPr>
          <w:rFonts w:hint="eastAsia" w:ascii="仿宋_GB2312" w:hAnsi="仿宋_GB2312" w:eastAsia="仿宋_GB2312" w:cs="仿宋_GB2312"/>
          <w:b w:val="0"/>
          <w:bCs w:val="0"/>
          <w:color w:val="auto"/>
          <w:spacing w:val="-3"/>
          <w:sz w:val="32"/>
          <w:szCs w:val="32"/>
          <w:lang w:val="en-US" w:eastAsia="zh-CN"/>
        </w:rPr>
      </w:pPr>
      <w:r>
        <w:rPr>
          <w:rFonts w:hint="eastAsia" w:hAnsi="仿宋_GB2312" w:cs="仿宋_GB2312"/>
          <w:b w:val="0"/>
          <w:bCs w:val="0"/>
          <w:color w:val="auto"/>
          <w:spacing w:val="-3"/>
          <w:sz w:val="32"/>
          <w:szCs w:val="32"/>
          <w:lang w:val="en-US" w:eastAsia="zh-CN"/>
        </w:rPr>
        <w:t>8</w:t>
      </w:r>
      <w:r>
        <w:rPr>
          <w:rFonts w:hint="eastAsia" w:ascii="仿宋_GB2312" w:hAnsi="仿宋_GB2312" w:eastAsia="仿宋_GB2312" w:cs="仿宋_GB2312"/>
          <w:b w:val="0"/>
          <w:bCs w:val="0"/>
          <w:color w:val="auto"/>
          <w:spacing w:val="-3"/>
          <w:sz w:val="32"/>
          <w:szCs w:val="32"/>
          <w:lang w:val="en-US" w:eastAsia="zh-CN"/>
        </w:rPr>
        <w:t>、《证据提取单》（食品安全抽样检验告知书）1份共</w:t>
      </w:r>
      <w:r>
        <w:rPr>
          <w:rFonts w:hint="eastAsia" w:hAnsi="仿宋_GB2312" w:cs="仿宋_GB2312"/>
          <w:b w:val="0"/>
          <w:bCs w:val="0"/>
          <w:color w:val="auto"/>
          <w:spacing w:val="-3"/>
          <w:sz w:val="32"/>
          <w:szCs w:val="32"/>
          <w:lang w:val="en-US" w:eastAsia="zh-CN"/>
        </w:rPr>
        <w:t>1</w:t>
      </w:r>
      <w:r>
        <w:rPr>
          <w:rFonts w:hint="eastAsia" w:ascii="仿宋_GB2312" w:hAnsi="仿宋_GB2312" w:eastAsia="仿宋_GB2312" w:cs="仿宋_GB2312"/>
          <w:b w:val="0"/>
          <w:bCs w:val="0"/>
          <w:color w:val="auto"/>
          <w:spacing w:val="-3"/>
          <w:sz w:val="32"/>
          <w:szCs w:val="32"/>
          <w:lang w:val="en-US" w:eastAsia="zh-CN"/>
        </w:rPr>
        <w:t>页，证明</w:t>
      </w:r>
      <w:r>
        <w:rPr>
          <w:rFonts w:hint="eastAsia" w:hAnsi="仿宋_GB2312" w:cs="仿宋_GB2312"/>
          <w:b w:val="0"/>
          <w:bCs w:val="0"/>
          <w:color w:val="auto"/>
          <w:spacing w:val="-3"/>
          <w:sz w:val="32"/>
          <w:szCs w:val="32"/>
          <w:lang w:val="en-US" w:eastAsia="zh-CN"/>
        </w:rPr>
        <w:t>抽样前已告知当事人</w:t>
      </w:r>
      <w:r>
        <w:rPr>
          <w:rFonts w:hint="eastAsia" w:ascii="仿宋_GB2312" w:hAnsi="仿宋_GB2312" w:eastAsia="仿宋_GB2312" w:cs="仿宋_GB2312"/>
          <w:b w:val="0"/>
          <w:bCs w:val="0"/>
          <w:color w:val="auto"/>
          <w:spacing w:val="-3"/>
          <w:sz w:val="32"/>
          <w:szCs w:val="32"/>
          <w:lang w:val="en-US" w:eastAsia="zh-CN"/>
        </w:rPr>
        <w:t>；</w:t>
      </w:r>
    </w:p>
    <w:p w14:paraId="088A8E83">
      <w:pPr>
        <w:pStyle w:val="2"/>
        <w:keepNext w:val="0"/>
        <w:keepLines w:val="0"/>
        <w:pageBreakBefore w:val="0"/>
        <w:wordWrap/>
        <w:overflowPunct/>
        <w:topLinePunct w:val="0"/>
        <w:bidi w:val="0"/>
        <w:spacing w:line="600" w:lineRule="exact"/>
        <w:ind w:firstLine="628" w:firstLineChars="200"/>
        <w:rPr>
          <w:rFonts w:hint="eastAsia" w:ascii="仿宋_GB2312" w:hAnsi="仿宋_GB2312" w:eastAsia="仿宋_GB2312" w:cs="仿宋_GB2312"/>
          <w:b w:val="0"/>
          <w:bCs w:val="0"/>
          <w:color w:val="auto"/>
          <w:spacing w:val="-3"/>
          <w:sz w:val="32"/>
          <w:szCs w:val="32"/>
          <w:lang w:val="en-US" w:eastAsia="zh-CN"/>
        </w:rPr>
      </w:pPr>
      <w:r>
        <w:rPr>
          <w:rFonts w:hint="eastAsia" w:hAnsi="仿宋_GB2312" w:cs="仿宋_GB2312"/>
          <w:b w:val="0"/>
          <w:bCs w:val="0"/>
          <w:color w:val="auto"/>
          <w:spacing w:val="-3"/>
          <w:sz w:val="32"/>
          <w:szCs w:val="32"/>
          <w:lang w:val="en-US" w:eastAsia="zh-CN"/>
        </w:rPr>
        <w:t>9</w:t>
      </w:r>
      <w:r>
        <w:rPr>
          <w:rFonts w:hint="eastAsia" w:ascii="仿宋_GB2312" w:hAnsi="仿宋_GB2312" w:eastAsia="仿宋_GB2312" w:cs="仿宋_GB2312"/>
          <w:b w:val="0"/>
          <w:bCs w:val="0"/>
          <w:color w:val="auto"/>
          <w:spacing w:val="-3"/>
          <w:sz w:val="32"/>
          <w:szCs w:val="32"/>
          <w:lang w:val="en-US" w:eastAsia="zh-CN"/>
        </w:rPr>
        <w:t>、《证据提取单》（抽样单）</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b w:val="0"/>
          <w:bCs w:val="0"/>
          <w:color w:val="auto"/>
          <w:spacing w:val="-3"/>
          <w:sz w:val="32"/>
          <w:szCs w:val="32"/>
          <w:lang w:val="en-US" w:eastAsia="zh-CN"/>
        </w:rPr>
        <w:t>份</w:t>
      </w:r>
      <w:r>
        <w:rPr>
          <w:rFonts w:hint="eastAsia" w:hAnsi="仿宋_GB2312" w:cs="仿宋_GB2312"/>
          <w:b w:val="0"/>
          <w:bCs w:val="0"/>
          <w:color w:val="auto"/>
          <w:spacing w:val="-3"/>
          <w:sz w:val="32"/>
          <w:szCs w:val="32"/>
          <w:lang w:val="en-US" w:eastAsia="zh-CN"/>
        </w:rPr>
        <w:t>共1页</w:t>
      </w:r>
      <w:r>
        <w:rPr>
          <w:rFonts w:hint="eastAsia" w:ascii="仿宋_GB2312" w:hAnsi="仿宋_GB2312" w:eastAsia="仿宋_GB2312" w:cs="仿宋_GB2312"/>
          <w:b w:val="0"/>
          <w:bCs w:val="0"/>
          <w:color w:val="auto"/>
          <w:spacing w:val="-3"/>
          <w:sz w:val="32"/>
          <w:szCs w:val="32"/>
          <w:lang w:val="en-US" w:eastAsia="zh-CN"/>
        </w:rPr>
        <w:t>，</w:t>
      </w:r>
      <w:r>
        <w:rPr>
          <w:rFonts w:hint="eastAsia" w:hAnsi="仿宋_GB2312" w:cs="仿宋_GB2312"/>
          <w:b w:val="0"/>
          <w:bCs w:val="0"/>
          <w:color w:val="auto"/>
          <w:spacing w:val="-3"/>
          <w:sz w:val="32"/>
          <w:szCs w:val="32"/>
          <w:lang w:val="en-US" w:eastAsia="zh-CN"/>
        </w:rPr>
        <w:t>证明抽样情况及产品信息；</w:t>
      </w:r>
    </w:p>
    <w:p w14:paraId="30BC97F8">
      <w:pPr>
        <w:pStyle w:val="2"/>
        <w:keepNext w:val="0"/>
        <w:keepLines w:val="0"/>
        <w:pageBreakBefore w:val="0"/>
        <w:wordWrap/>
        <w:overflowPunct/>
        <w:topLinePunct w:val="0"/>
        <w:bidi w:val="0"/>
        <w:spacing w:line="600" w:lineRule="exact"/>
        <w:ind w:firstLine="628" w:firstLineChars="200"/>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pacing w:val="-3"/>
          <w:sz w:val="32"/>
          <w:szCs w:val="32"/>
          <w:lang w:val="en-US" w:eastAsia="zh-CN"/>
        </w:rPr>
        <w:t>1</w:t>
      </w:r>
      <w:r>
        <w:rPr>
          <w:rFonts w:hint="eastAsia" w:hAnsi="仿宋_GB2312" w:cs="仿宋_GB2312"/>
          <w:b w:val="0"/>
          <w:bCs w:val="0"/>
          <w:color w:val="auto"/>
          <w:spacing w:val="-3"/>
          <w:sz w:val="32"/>
          <w:szCs w:val="32"/>
          <w:lang w:val="en-US" w:eastAsia="zh-CN"/>
        </w:rPr>
        <w:t>0</w:t>
      </w:r>
      <w:r>
        <w:rPr>
          <w:rFonts w:hint="eastAsia" w:ascii="仿宋_GB2312" w:hAnsi="仿宋_GB2312" w:eastAsia="仿宋_GB2312" w:cs="仿宋_GB2312"/>
          <w:b w:val="0"/>
          <w:bCs w:val="0"/>
          <w:color w:val="auto"/>
          <w:spacing w:val="-3"/>
          <w:sz w:val="32"/>
          <w:szCs w:val="32"/>
          <w:lang w:val="en-US" w:eastAsia="zh-CN"/>
        </w:rPr>
        <w:t>、《证据提取单》（现场抽样照片）1份共</w:t>
      </w:r>
      <w:r>
        <w:rPr>
          <w:rFonts w:hint="eastAsia" w:hAnsi="仿宋_GB2312" w:cs="仿宋_GB2312"/>
          <w:b w:val="0"/>
          <w:bCs w:val="0"/>
          <w:color w:val="auto"/>
          <w:spacing w:val="-3"/>
          <w:sz w:val="32"/>
          <w:szCs w:val="32"/>
          <w:lang w:val="en-US" w:eastAsia="zh-CN"/>
        </w:rPr>
        <w:t>4</w:t>
      </w:r>
      <w:r>
        <w:rPr>
          <w:rFonts w:hint="eastAsia" w:ascii="仿宋_GB2312" w:hAnsi="仿宋_GB2312" w:eastAsia="仿宋_GB2312" w:cs="仿宋_GB2312"/>
          <w:b w:val="0"/>
          <w:bCs w:val="0"/>
          <w:color w:val="auto"/>
          <w:spacing w:val="-3"/>
          <w:sz w:val="32"/>
          <w:szCs w:val="32"/>
          <w:lang w:val="en-US" w:eastAsia="zh-CN"/>
        </w:rPr>
        <w:t>页，证明</w:t>
      </w:r>
      <w:r>
        <w:rPr>
          <w:rFonts w:hint="eastAsia" w:hAnsi="仿宋_GB2312" w:cs="仿宋_GB2312"/>
          <w:b w:val="0"/>
          <w:bCs w:val="0"/>
          <w:color w:val="auto"/>
          <w:spacing w:val="-3"/>
          <w:sz w:val="32"/>
          <w:szCs w:val="32"/>
          <w:lang w:val="en-US" w:eastAsia="zh-CN"/>
        </w:rPr>
        <w:t>现场抽样</w:t>
      </w:r>
      <w:r>
        <w:rPr>
          <w:rFonts w:hint="eastAsia" w:ascii="仿宋_GB2312" w:hAnsi="仿宋_GB2312" w:eastAsia="仿宋_GB2312" w:cs="仿宋_GB2312"/>
          <w:b w:val="0"/>
          <w:bCs w:val="0"/>
          <w:color w:val="auto"/>
          <w:spacing w:val="-3"/>
          <w:sz w:val="32"/>
          <w:szCs w:val="32"/>
          <w:lang w:val="en-US" w:eastAsia="zh-CN"/>
        </w:rPr>
        <w:t>情况；</w:t>
      </w:r>
    </w:p>
    <w:p w14:paraId="29F4B009">
      <w:pPr>
        <w:pStyle w:val="2"/>
        <w:keepNext w:val="0"/>
        <w:keepLines w:val="0"/>
        <w:pageBreakBefore w:val="0"/>
        <w:wordWrap/>
        <w:overflowPunct/>
        <w:topLinePunct w:val="0"/>
        <w:bidi w:val="0"/>
        <w:spacing w:line="600" w:lineRule="exact"/>
        <w:ind w:firstLine="628" w:firstLineChars="200"/>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pacing w:val="-3"/>
          <w:sz w:val="32"/>
          <w:szCs w:val="32"/>
          <w:lang w:val="en-US" w:eastAsia="zh-CN"/>
        </w:rPr>
        <w:t>1</w:t>
      </w:r>
      <w:r>
        <w:rPr>
          <w:rFonts w:hint="eastAsia" w:hAnsi="仿宋_GB2312" w:cs="仿宋_GB2312"/>
          <w:b w:val="0"/>
          <w:bCs w:val="0"/>
          <w:color w:val="auto"/>
          <w:spacing w:val="-3"/>
          <w:sz w:val="32"/>
          <w:szCs w:val="32"/>
          <w:lang w:val="en-US" w:eastAsia="zh-CN"/>
        </w:rPr>
        <w:t>1</w:t>
      </w:r>
      <w:r>
        <w:rPr>
          <w:rFonts w:hint="eastAsia" w:ascii="仿宋_GB2312" w:hAnsi="仿宋_GB2312" w:eastAsia="仿宋_GB2312" w:cs="仿宋_GB2312"/>
          <w:b w:val="0"/>
          <w:bCs w:val="0"/>
          <w:color w:val="auto"/>
          <w:spacing w:val="-3"/>
          <w:sz w:val="32"/>
          <w:szCs w:val="32"/>
          <w:lang w:val="en-US" w:eastAsia="zh-CN"/>
        </w:rPr>
        <w:t>、</w:t>
      </w:r>
      <w:r>
        <w:rPr>
          <w:rFonts w:hint="eastAsia" w:ascii="仿宋_GB2312" w:hAnsi="仿宋_GB2312" w:eastAsia="仿宋_GB2312" w:cs="仿宋_GB2312"/>
          <w:b w:val="0"/>
          <w:bCs w:val="0"/>
          <w:color w:val="auto"/>
          <w:spacing w:val="-3"/>
          <w:sz w:val="32"/>
          <w:szCs w:val="32"/>
          <w:lang w:eastAsia="zh-CN"/>
        </w:rPr>
        <w:t>《证据提取单》（营业执照）</w:t>
      </w:r>
      <w:r>
        <w:rPr>
          <w:rFonts w:hint="eastAsia" w:ascii="仿宋_GB2312" w:hAnsi="仿宋_GB2312" w:eastAsia="仿宋_GB2312" w:cs="仿宋_GB2312"/>
          <w:b w:val="0"/>
          <w:bCs w:val="0"/>
          <w:color w:val="auto"/>
          <w:spacing w:val="-3"/>
          <w:sz w:val="32"/>
          <w:szCs w:val="32"/>
          <w:lang w:val="en-US" w:eastAsia="zh-CN"/>
        </w:rPr>
        <w:t>1</w:t>
      </w:r>
      <w:r>
        <w:rPr>
          <w:rFonts w:hint="eastAsia" w:ascii="仿宋_GB2312" w:hAnsi="仿宋_GB2312" w:eastAsia="仿宋_GB2312" w:cs="仿宋_GB2312"/>
          <w:b w:val="0"/>
          <w:bCs w:val="0"/>
          <w:color w:val="auto"/>
          <w:spacing w:val="-3"/>
          <w:sz w:val="32"/>
          <w:szCs w:val="32"/>
          <w:lang w:eastAsia="zh-CN"/>
        </w:rPr>
        <w:t>份共</w:t>
      </w:r>
      <w:r>
        <w:rPr>
          <w:rFonts w:hint="eastAsia" w:hAnsi="仿宋_GB2312" w:cs="仿宋_GB2312"/>
          <w:b w:val="0"/>
          <w:bCs w:val="0"/>
          <w:color w:val="auto"/>
          <w:spacing w:val="-3"/>
          <w:sz w:val="32"/>
          <w:szCs w:val="32"/>
          <w:lang w:val="en-US" w:eastAsia="zh-CN"/>
        </w:rPr>
        <w:t>1</w:t>
      </w:r>
      <w:r>
        <w:rPr>
          <w:rFonts w:hint="eastAsia" w:ascii="仿宋_GB2312" w:hAnsi="仿宋_GB2312" w:eastAsia="仿宋_GB2312" w:cs="仿宋_GB2312"/>
          <w:b w:val="0"/>
          <w:bCs w:val="0"/>
          <w:color w:val="auto"/>
          <w:spacing w:val="-3"/>
          <w:sz w:val="32"/>
          <w:szCs w:val="32"/>
          <w:lang w:val="en-US" w:eastAsia="zh-CN"/>
        </w:rPr>
        <w:t>页</w:t>
      </w:r>
      <w:r>
        <w:rPr>
          <w:rFonts w:hint="eastAsia" w:ascii="仿宋_GB2312" w:hAnsi="仿宋_GB2312" w:eastAsia="仿宋_GB2312" w:cs="仿宋_GB2312"/>
          <w:b w:val="0"/>
          <w:bCs w:val="0"/>
          <w:color w:val="auto"/>
          <w:spacing w:val="-3"/>
          <w:sz w:val="32"/>
          <w:szCs w:val="32"/>
          <w:lang w:eastAsia="zh-CN"/>
        </w:rPr>
        <w:t>，</w:t>
      </w:r>
      <w:r>
        <w:rPr>
          <w:rFonts w:hint="eastAsia" w:ascii="仿宋_GB2312" w:hAnsi="仿宋_GB2312" w:eastAsia="仿宋_GB2312" w:cs="仿宋_GB2312"/>
          <w:color w:val="auto"/>
          <w:sz w:val="32"/>
          <w:szCs w:val="32"/>
        </w:rPr>
        <w:t>证明</w:t>
      </w:r>
      <w:r>
        <w:rPr>
          <w:rFonts w:hint="eastAsia" w:hAnsi="仿宋_GB2312" w:cs="仿宋_GB2312"/>
          <w:color w:val="auto"/>
          <w:sz w:val="32"/>
          <w:szCs w:val="32"/>
          <w:lang w:eastAsia="zh-CN"/>
        </w:rPr>
        <w:t>当事人的主体资质</w:t>
      </w:r>
      <w:r>
        <w:rPr>
          <w:rFonts w:hint="eastAsia" w:hAnsi="仿宋_GB2312" w:cs="仿宋_GB2312"/>
          <w:color w:val="auto"/>
          <w:sz w:val="32"/>
          <w:szCs w:val="32"/>
          <w:lang w:val="en-US" w:eastAsia="zh-CN"/>
        </w:rPr>
        <w:t>；</w:t>
      </w:r>
    </w:p>
    <w:p w14:paraId="06458561">
      <w:pPr>
        <w:pStyle w:val="2"/>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hAnsi="仿宋_GB2312" w:cs="仿宋_GB2312"/>
          <w:color w:val="auto"/>
          <w:sz w:val="32"/>
          <w:szCs w:val="32"/>
          <w:lang w:val="en-US" w:eastAsia="zh-CN"/>
        </w:rPr>
        <w:t>2</w:t>
      </w:r>
      <w:r>
        <w:rPr>
          <w:rFonts w:hint="eastAsia" w:ascii="仿宋_GB2312" w:hAnsi="仿宋_GB2312" w:eastAsia="仿宋_GB2312" w:cs="仿宋_GB2312"/>
          <w:color w:val="auto"/>
          <w:sz w:val="32"/>
          <w:szCs w:val="32"/>
          <w:lang w:val="en-US" w:eastAsia="zh-CN"/>
        </w:rPr>
        <w:t>、《证据提取单》（食品小作坊登记证）</w:t>
      </w:r>
      <w:r>
        <w:rPr>
          <w:rFonts w:hint="eastAsia" w:hAnsi="仿宋_GB2312" w:cs="仿宋_GB2312"/>
          <w:color w:val="auto"/>
          <w:sz w:val="32"/>
          <w:szCs w:val="32"/>
          <w:lang w:val="en-US" w:eastAsia="zh-CN"/>
        </w:rPr>
        <w:t>1</w:t>
      </w:r>
      <w:r>
        <w:rPr>
          <w:rFonts w:hint="eastAsia" w:ascii="仿宋_GB2312" w:hAnsi="仿宋_GB2312" w:eastAsia="仿宋_GB2312" w:cs="仿宋_GB2312"/>
          <w:color w:val="auto"/>
          <w:sz w:val="32"/>
          <w:szCs w:val="32"/>
          <w:lang w:val="en-US" w:eastAsia="zh-CN"/>
        </w:rPr>
        <w:t>份共页，证明</w:t>
      </w:r>
      <w:r>
        <w:rPr>
          <w:rFonts w:hint="eastAsia" w:hAnsi="仿宋_GB2312" w:cs="仿宋_GB2312"/>
          <w:color w:val="auto"/>
          <w:sz w:val="32"/>
          <w:szCs w:val="32"/>
          <w:lang w:val="en-US" w:eastAsia="zh-CN"/>
        </w:rPr>
        <w:t>当事人的生产资质</w:t>
      </w:r>
      <w:r>
        <w:rPr>
          <w:rFonts w:hint="eastAsia" w:ascii="仿宋_GB2312" w:hAnsi="仿宋_GB2312" w:eastAsia="仿宋_GB2312" w:cs="仿宋_GB2312"/>
          <w:color w:val="auto"/>
          <w:sz w:val="32"/>
          <w:szCs w:val="32"/>
          <w:lang w:val="en-US" w:eastAsia="zh-CN"/>
        </w:rPr>
        <w:t>；</w:t>
      </w:r>
    </w:p>
    <w:p w14:paraId="3599A21D">
      <w:pPr>
        <w:pStyle w:val="2"/>
        <w:keepNext w:val="0"/>
        <w:keepLines w:val="0"/>
        <w:pageBreakBefore w:val="0"/>
        <w:wordWrap/>
        <w:overflowPunct/>
        <w:topLinePunct w:val="0"/>
        <w:bidi w:val="0"/>
        <w:spacing w:line="600" w:lineRule="exact"/>
        <w:ind w:firstLine="640" w:firstLineChars="200"/>
        <w:rPr>
          <w:rFonts w:hint="eastAsia" w:hAnsi="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hAnsi="仿宋_GB2312" w:cs="仿宋_GB2312"/>
          <w:color w:val="auto"/>
          <w:sz w:val="32"/>
          <w:szCs w:val="32"/>
          <w:lang w:val="en-US" w:eastAsia="zh-CN"/>
        </w:rPr>
        <w:t>3</w:t>
      </w:r>
      <w:r>
        <w:rPr>
          <w:rFonts w:hint="eastAsia" w:ascii="仿宋_GB2312" w:hAnsi="仿宋_GB2312" w:eastAsia="仿宋_GB2312" w:cs="仿宋_GB2312"/>
          <w:color w:val="auto"/>
          <w:sz w:val="32"/>
          <w:szCs w:val="32"/>
          <w:lang w:val="en-US" w:eastAsia="zh-CN"/>
        </w:rPr>
        <w:t>、《证据提取单》（</w:t>
      </w:r>
      <w:r>
        <w:rPr>
          <w:rFonts w:hint="eastAsia" w:hAnsi="仿宋_GB2312" w:cs="仿宋_GB2312"/>
          <w:color w:val="auto"/>
          <w:sz w:val="32"/>
          <w:szCs w:val="32"/>
          <w:lang w:val="en-US" w:eastAsia="zh-CN"/>
        </w:rPr>
        <w:t>委托人</w:t>
      </w:r>
      <w:r>
        <w:rPr>
          <w:rFonts w:hint="eastAsia" w:ascii="仿宋_GB2312" w:hAnsi="仿宋_GB2312" w:eastAsia="仿宋_GB2312" w:cs="仿宋_GB2312"/>
          <w:color w:val="auto"/>
          <w:sz w:val="32"/>
          <w:szCs w:val="32"/>
          <w:lang w:val="en-US" w:eastAsia="zh-CN"/>
        </w:rPr>
        <w:t>居民身份证）1份共</w:t>
      </w:r>
      <w:r>
        <w:rPr>
          <w:rFonts w:hint="eastAsia" w:hAnsi="仿宋_GB2312" w:cs="仿宋_GB2312"/>
          <w:color w:val="auto"/>
          <w:sz w:val="32"/>
          <w:szCs w:val="32"/>
          <w:lang w:val="en-US" w:eastAsia="zh-CN"/>
        </w:rPr>
        <w:t>1</w:t>
      </w:r>
      <w:r>
        <w:rPr>
          <w:rFonts w:hint="eastAsia" w:ascii="仿宋_GB2312" w:hAnsi="仿宋_GB2312" w:eastAsia="仿宋_GB2312" w:cs="仿宋_GB2312"/>
          <w:color w:val="auto"/>
          <w:sz w:val="32"/>
          <w:szCs w:val="32"/>
          <w:lang w:val="en-US" w:eastAsia="zh-CN"/>
        </w:rPr>
        <w:t>页，证明</w:t>
      </w:r>
      <w:r>
        <w:rPr>
          <w:rFonts w:hint="eastAsia" w:hAnsi="仿宋_GB2312" w:cs="仿宋_GB2312"/>
          <w:color w:val="auto"/>
          <w:sz w:val="32"/>
          <w:szCs w:val="32"/>
          <w:lang w:val="en-US" w:eastAsia="zh-CN"/>
        </w:rPr>
        <w:t>委托人身份符合承担法律责任的主体资（具有完全民事行为能力人）；</w:t>
      </w:r>
    </w:p>
    <w:p w14:paraId="0706DF51">
      <w:pPr>
        <w:pStyle w:val="2"/>
        <w:keepNext w:val="0"/>
        <w:keepLines w:val="0"/>
        <w:pageBreakBefore w:val="0"/>
        <w:wordWrap/>
        <w:overflowPunct/>
        <w:topLinePunct w:val="0"/>
        <w:bidi w:val="0"/>
        <w:spacing w:line="600" w:lineRule="exact"/>
        <w:ind w:firstLine="640" w:firstLineChars="200"/>
        <w:rPr>
          <w:rFonts w:hint="default" w:hAnsi="仿宋_GB2312" w:cs="仿宋_GB2312"/>
          <w:color w:val="auto"/>
          <w:sz w:val="32"/>
          <w:szCs w:val="32"/>
          <w:lang w:val="en-US" w:eastAsia="zh-CN"/>
        </w:rPr>
      </w:pPr>
      <w:r>
        <w:rPr>
          <w:rFonts w:hint="eastAsia" w:hAnsi="仿宋_GB2312" w:cs="仿宋_GB2312"/>
          <w:color w:val="auto"/>
          <w:sz w:val="32"/>
          <w:szCs w:val="32"/>
          <w:lang w:val="en-US" w:eastAsia="zh-CN"/>
        </w:rPr>
        <w:t>14、</w:t>
      </w:r>
      <w:r>
        <w:rPr>
          <w:rFonts w:hint="eastAsia" w:ascii="仿宋_GB2312" w:hAnsi="仿宋_GB2312" w:eastAsia="仿宋_GB2312" w:cs="仿宋_GB2312"/>
          <w:color w:val="auto"/>
          <w:sz w:val="32"/>
          <w:szCs w:val="32"/>
          <w:lang w:val="en-US" w:eastAsia="zh-CN"/>
        </w:rPr>
        <w:t>《证据提取单》（</w:t>
      </w:r>
      <w:r>
        <w:rPr>
          <w:rFonts w:hint="eastAsia" w:hAnsi="仿宋_GB2312" w:cs="仿宋_GB2312"/>
          <w:color w:val="auto"/>
          <w:sz w:val="32"/>
          <w:szCs w:val="32"/>
          <w:lang w:val="en-US" w:eastAsia="zh-CN"/>
        </w:rPr>
        <w:t>受委托人</w:t>
      </w:r>
      <w:r>
        <w:rPr>
          <w:rFonts w:hint="eastAsia" w:ascii="仿宋_GB2312" w:hAnsi="仿宋_GB2312" w:eastAsia="仿宋_GB2312" w:cs="仿宋_GB2312"/>
          <w:color w:val="auto"/>
          <w:sz w:val="32"/>
          <w:szCs w:val="32"/>
          <w:lang w:val="en-US" w:eastAsia="zh-CN"/>
        </w:rPr>
        <w:t>居民身份证）1份共</w:t>
      </w:r>
      <w:r>
        <w:rPr>
          <w:rFonts w:hint="eastAsia" w:hAnsi="仿宋_GB2312" w:cs="仿宋_GB2312"/>
          <w:color w:val="auto"/>
          <w:sz w:val="32"/>
          <w:szCs w:val="32"/>
          <w:lang w:val="en-US" w:eastAsia="zh-CN"/>
        </w:rPr>
        <w:t>1</w:t>
      </w:r>
      <w:r>
        <w:rPr>
          <w:rFonts w:hint="eastAsia" w:ascii="仿宋_GB2312" w:hAnsi="仿宋_GB2312" w:eastAsia="仿宋_GB2312" w:cs="仿宋_GB2312"/>
          <w:color w:val="auto"/>
          <w:sz w:val="32"/>
          <w:szCs w:val="32"/>
          <w:lang w:val="en-US" w:eastAsia="zh-CN"/>
        </w:rPr>
        <w:t>页，证明</w:t>
      </w:r>
      <w:r>
        <w:rPr>
          <w:rFonts w:hint="eastAsia" w:hAnsi="仿宋_GB2312" w:cs="仿宋_GB2312"/>
          <w:color w:val="auto"/>
          <w:sz w:val="32"/>
          <w:szCs w:val="32"/>
          <w:lang w:val="en-US" w:eastAsia="zh-CN"/>
        </w:rPr>
        <w:t>受委托人身份符合承担法律责任的主体资（具有完全民事行为能力人）；</w:t>
      </w:r>
    </w:p>
    <w:p w14:paraId="68CF3107">
      <w:pPr>
        <w:pStyle w:val="2"/>
        <w:keepNext w:val="0"/>
        <w:keepLines w:val="0"/>
        <w:pageBreakBefore w:val="0"/>
        <w:wordWrap/>
        <w:overflowPunct/>
        <w:topLinePunct w:val="0"/>
        <w:bidi w:val="0"/>
        <w:spacing w:line="600" w:lineRule="exact"/>
        <w:ind w:firstLine="640" w:firstLineChars="200"/>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15、</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证据提取单</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（复查照片）1份共3页，证明执法人员对抽检不合格产品的复查情况；</w:t>
      </w:r>
    </w:p>
    <w:p w14:paraId="025A5095">
      <w:pPr>
        <w:pStyle w:val="2"/>
        <w:keepNext w:val="0"/>
        <w:keepLines w:val="0"/>
        <w:pageBreakBefore w:val="0"/>
        <w:wordWrap/>
        <w:overflowPunct/>
        <w:topLinePunct w:val="0"/>
        <w:bidi w:val="0"/>
        <w:spacing w:line="600" w:lineRule="exact"/>
        <w:ind w:firstLine="640" w:firstLineChars="200"/>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16、</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证据提取单</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（扣押不合格产品照片）1份共3页，证明执法人员扣押抽检不格产品情况；</w:t>
      </w:r>
    </w:p>
    <w:p w14:paraId="68518599">
      <w:pPr>
        <w:pStyle w:val="2"/>
        <w:keepNext w:val="0"/>
        <w:keepLines w:val="0"/>
        <w:pageBreakBefore w:val="0"/>
        <w:wordWrap/>
        <w:overflowPunct/>
        <w:topLinePunct w:val="0"/>
        <w:bidi w:val="0"/>
        <w:spacing w:line="600" w:lineRule="exact"/>
        <w:ind w:firstLine="640" w:firstLineChars="200"/>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17、</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证据提取单</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（不合格产品召回情况照片）1份共3页，证明当事人对抽检不合格产品召回情况；</w:t>
      </w:r>
    </w:p>
    <w:p w14:paraId="28ABEF93">
      <w:pPr>
        <w:pStyle w:val="2"/>
        <w:keepNext w:val="0"/>
        <w:keepLines w:val="0"/>
        <w:pageBreakBefore w:val="0"/>
        <w:wordWrap/>
        <w:overflowPunct/>
        <w:topLinePunct w:val="0"/>
        <w:bidi w:val="0"/>
        <w:spacing w:line="600" w:lineRule="exact"/>
        <w:ind w:firstLine="640" w:firstLineChars="200"/>
        <w:rPr>
          <w:rFonts w:hint="default" w:hAnsi="仿宋_GB2312" w:cs="仿宋_GB2312"/>
          <w:color w:val="auto"/>
          <w:sz w:val="32"/>
          <w:szCs w:val="32"/>
          <w:lang w:val="en-US" w:eastAsia="zh-CN"/>
        </w:rPr>
      </w:pPr>
      <w:r>
        <w:rPr>
          <w:rFonts w:hint="eastAsia" w:hAnsi="仿宋_GB2312" w:cs="仿宋_GB2312"/>
          <w:color w:val="auto"/>
          <w:sz w:val="32"/>
          <w:szCs w:val="32"/>
          <w:lang w:val="en-US" w:eastAsia="zh-CN"/>
        </w:rPr>
        <w:t>18、《授权委托书》（案件处理授权）1份共1页，证明当事人的经营者授权给受委托人的授权情况；</w:t>
      </w:r>
    </w:p>
    <w:p w14:paraId="23F323C8">
      <w:pPr>
        <w:pStyle w:val="2"/>
        <w:keepNext w:val="0"/>
        <w:keepLines w:val="0"/>
        <w:pageBreakBefore w:val="0"/>
        <w:wordWrap/>
        <w:overflowPunct/>
        <w:topLinePunct w:val="0"/>
        <w:bidi w:val="0"/>
        <w:spacing w:line="600" w:lineRule="exact"/>
        <w:ind w:firstLine="640" w:firstLineChars="200"/>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19、</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整改报告</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（产品抽检不合格）1份共1页，证明当事人对生产经营不合格产品作整改情况；</w:t>
      </w:r>
    </w:p>
    <w:p w14:paraId="5F42AA93">
      <w:pPr>
        <w:pStyle w:val="2"/>
        <w:keepNext w:val="0"/>
        <w:keepLines w:val="0"/>
        <w:pageBreakBefore w:val="0"/>
        <w:wordWrap/>
        <w:overflowPunct/>
        <w:topLinePunct w:val="0"/>
        <w:bidi w:val="0"/>
        <w:spacing w:line="600" w:lineRule="exact"/>
        <w:ind w:firstLine="640" w:firstLineChars="200"/>
        <w:rPr>
          <w:rFonts w:hint="default" w:hAnsi="仿宋_GB2312" w:cs="仿宋_GB2312"/>
          <w:color w:val="auto"/>
          <w:sz w:val="32"/>
          <w:szCs w:val="32"/>
          <w:lang w:val="en-US" w:eastAsia="zh-CN"/>
        </w:rPr>
      </w:pPr>
      <w:r>
        <w:rPr>
          <w:rFonts w:hint="eastAsia" w:hAnsi="仿宋_GB2312" w:cs="仿宋_GB2312"/>
          <w:color w:val="auto"/>
          <w:sz w:val="32"/>
          <w:szCs w:val="32"/>
          <w:lang w:val="en-US" w:eastAsia="zh-CN"/>
        </w:rPr>
        <w:t>20、</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询问笔录</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（2026年7月15日）1份共7页，证明执法人员对当事人的违法犯罪作调查记录和当事人对违法犯罪行为的确认情况；</w:t>
      </w:r>
    </w:p>
    <w:p w14:paraId="25692B3B">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hAnsi="仿宋_GB2312" w:cs="仿宋_GB2312"/>
          <w:color w:val="auto"/>
          <w:sz w:val="32"/>
          <w:szCs w:val="32"/>
          <w:lang w:val="en-US" w:eastAsia="zh-CN"/>
        </w:rPr>
        <w:t>21</w:t>
      </w:r>
      <w:r>
        <w:rPr>
          <w:rFonts w:hint="eastAsia" w:ascii="仿宋_GB2312" w:hAnsi="仿宋_GB2312" w:eastAsia="仿宋_GB2312" w:cs="仿宋_GB2312"/>
          <w:color w:val="auto"/>
          <w:sz w:val="32"/>
          <w:szCs w:val="32"/>
          <w:lang w:val="en-US" w:eastAsia="zh-CN"/>
        </w:rPr>
        <w:t>、《扣押物品移送告知书》（融水市监移〔2026〕</w:t>
      </w:r>
      <w:r>
        <w:rPr>
          <w:rFonts w:hint="eastAsia" w:hAnsi="仿宋_GB2312" w:cs="仿宋_GB2312"/>
          <w:color w:val="auto"/>
          <w:sz w:val="32"/>
          <w:szCs w:val="32"/>
          <w:lang w:val="en-US" w:eastAsia="zh-CN"/>
        </w:rPr>
        <w:t>1</w:t>
      </w:r>
      <w:r>
        <w:rPr>
          <w:rFonts w:hint="eastAsia" w:ascii="仿宋_GB2312" w:hAnsi="仿宋_GB2312" w:eastAsia="仿宋_GB2312" w:cs="仿宋_GB2312"/>
          <w:color w:val="auto"/>
          <w:sz w:val="32"/>
          <w:szCs w:val="32"/>
          <w:lang w:val="en-US" w:eastAsia="zh-CN"/>
        </w:rPr>
        <w:t>号）和《送达回证》（扣押物品移送告知书）各1份共3页，证</w:t>
      </w:r>
      <w:r>
        <w:rPr>
          <w:rFonts w:hint="eastAsia" w:hAnsi="仿宋_GB2312" w:cs="仿宋_GB2312"/>
          <w:color w:val="auto"/>
          <w:sz w:val="32"/>
          <w:szCs w:val="32"/>
          <w:lang w:val="en-US" w:eastAsia="zh-CN"/>
        </w:rPr>
        <w:t>明</w:t>
      </w:r>
      <w:r>
        <w:rPr>
          <w:rFonts w:hint="eastAsia" w:ascii="仿宋_GB2312" w:hAnsi="仿宋_GB2312" w:eastAsia="仿宋_GB2312" w:cs="仿宋_GB2312"/>
          <w:color w:val="auto"/>
          <w:sz w:val="32"/>
          <w:szCs w:val="32"/>
          <w:lang w:val="en-US" w:eastAsia="zh-CN"/>
        </w:rPr>
        <w:t>移送案件涉案物品随案移送已告知当事人；</w:t>
      </w:r>
    </w:p>
    <w:p w14:paraId="2E94324F">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20、《涉嫌犯罪案件移送书》（融水市监涉罪移〔2026〕1</w:t>
      </w:r>
      <w:r>
        <w:rPr>
          <w:rFonts w:hint="eastAsia" w:hAnsi="仿宋_GB2312" w:cs="仿宋_GB2312"/>
          <w:color w:val="auto"/>
          <w:sz w:val="32"/>
          <w:szCs w:val="32"/>
          <w:lang w:val="en-US" w:eastAsia="zh-CN"/>
        </w:rPr>
        <w:t>2</w:t>
      </w:r>
      <w:r>
        <w:rPr>
          <w:rFonts w:hint="eastAsia" w:ascii="仿宋_GB2312" w:hAnsi="仿宋_GB2312" w:eastAsia="仿宋_GB2312" w:cs="仿宋_GB2312"/>
          <w:color w:val="auto"/>
          <w:sz w:val="32"/>
          <w:szCs w:val="32"/>
          <w:lang w:val="en-US" w:eastAsia="zh-CN"/>
        </w:rPr>
        <w:t>号）和《送达回来证》（涉嫌犯罪案件移送书）各1份共2页，证明本局已将涉嫌犯罪案件移送公安机关；</w:t>
      </w:r>
    </w:p>
    <w:p w14:paraId="62F2DC0B">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21、《案件移送抄送函》</w:t>
      </w:r>
      <w:r>
        <w:rPr>
          <w:rFonts w:hint="eastAsia" w:hAnsi="仿宋_GB2312" w:cs="仿宋_GB2312"/>
          <w:color w:val="auto"/>
          <w:sz w:val="32"/>
          <w:szCs w:val="32"/>
          <w:lang w:val="en-US" w:eastAsia="zh-CN"/>
        </w:rPr>
        <w:t>（融水市监〔2026〕6号）</w:t>
      </w:r>
      <w:r>
        <w:rPr>
          <w:rFonts w:hint="eastAsia" w:ascii="仿宋_GB2312" w:hAnsi="仿宋_GB2312" w:eastAsia="仿宋_GB2312" w:cs="仿宋_GB2312"/>
          <w:color w:val="auto"/>
          <w:sz w:val="32"/>
          <w:szCs w:val="32"/>
          <w:lang w:val="en-US" w:eastAsia="zh-CN"/>
        </w:rPr>
        <w:t>和《送达回证》（案件移送抄送函）各1份共2页，证明本局已依据规定要求将移送案件抄送人民检察院；</w:t>
      </w:r>
    </w:p>
    <w:p w14:paraId="7812DADC">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22、《关于退回案件材料的函》（融水苗族自治县公安局）1份共1页</w:t>
      </w:r>
      <w:r>
        <w:rPr>
          <w:rFonts w:hint="eastAsia" w:hAnsi="仿宋_GB2312" w:cs="仿宋_GB2312"/>
          <w:color w:val="auto"/>
          <w:sz w:val="32"/>
          <w:szCs w:val="32"/>
          <w:lang w:val="en-US" w:eastAsia="zh-CN"/>
        </w:rPr>
        <w:t>，证明</w:t>
      </w:r>
      <w:r>
        <w:rPr>
          <w:rFonts w:hint="eastAsia" w:ascii="仿宋_GB2312" w:hAnsi="仿宋_GB2312" w:eastAsia="仿宋_GB2312" w:cs="仿宋_GB2312"/>
          <w:b w:val="0"/>
          <w:bCs w:val="0"/>
          <w:color w:val="auto"/>
          <w:kern w:val="0"/>
          <w:sz w:val="32"/>
          <w:szCs w:val="32"/>
          <w:lang w:val="en-US" w:eastAsia="zh-CN" w:bidi="ar"/>
        </w:rPr>
        <w:t>经移送公安机关后，公安机关侦查认为无法证实当事人有犯罪的主观故意，不追究刑事责任，退回全部案件材料，由</w:t>
      </w:r>
      <w:r>
        <w:rPr>
          <w:rFonts w:hint="eastAsia" w:hAnsi="仿宋_GB2312" w:cs="仿宋_GB2312"/>
          <w:b w:val="0"/>
          <w:bCs w:val="0"/>
          <w:color w:val="auto"/>
          <w:kern w:val="0"/>
          <w:sz w:val="32"/>
          <w:szCs w:val="32"/>
          <w:lang w:val="en-US" w:eastAsia="zh-CN" w:bidi="ar"/>
        </w:rPr>
        <w:t>本</w:t>
      </w:r>
      <w:r>
        <w:rPr>
          <w:rFonts w:hint="eastAsia" w:ascii="仿宋_GB2312" w:hAnsi="仿宋_GB2312" w:eastAsia="仿宋_GB2312" w:cs="仿宋_GB2312"/>
          <w:b w:val="0"/>
          <w:bCs w:val="0"/>
          <w:color w:val="auto"/>
          <w:kern w:val="0"/>
          <w:sz w:val="32"/>
          <w:szCs w:val="32"/>
          <w:lang w:val="en-US" w:eastAsia="zh-CN" w:bidi="ar"/>
        </w:rPr>
        <w:t>局依据相关法律法规做出相应处罚</w:t>
      </w:r>
      <w:r>
        <w:rPr>
          <w:rFonts w:hint="eastAsia" w:hAnsi="仿宋_GB2312" w:cs="仿宋_GB2312"/>
          <w:b w:val="0"/>
          <w:bCs w:val="0"/>
          <w:color w:val="auto"/>
          <w:kern w:val="0"/>
          <w:sz w:val="32"/>
          <w:szCs w:val="32"/>
          <w:lang w:val="en-US" w:eastAsia="zh-CN" w:bidi="ar"/>
        </w:rPr>
        <w:t>的依据</w:t>
      </w:r>
      <w:r>
        <w:rPr>
          <w:rFonts w:hint="eastAsia" w:ascii="仿宋_GB2312" w:hAnsi="仿宋_GB2312" w:eastAsia="仿宋_GB2312" w:cs="仿宋_GB2312"/>
          <w:color w:val="auto"/>
          <w:sz w:val="32"/>
          <w:szCs w:val="32"/>
          <w:lang w:val="en-US" w:eastAsia="zh-CN"/>
        </w:rPr>
        <w:t>。</w:t>
      </w:r>
    </w:p>
    <w:p w14:paraId="26F2FF0B">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val="en-US" w:eastAsia="zh-CN"/>
        </w:rPr>
        <w:t>上述证据相互认证，并由出证人在相关材料上签字确认,经查证属实，认定当事人涉嫌</w:t>
      </w:r>
      <w:r>
        <w:rPr>
          <w:rFonts w:hint="eastAsia" w:ascii="仿宋_GB2312" w:hAnsi="仿宋_GB2312" w:eastAsia="仿宋_GB2312" w:cs="仿宋_GB2312"/>
          <w:b w:val="0"/>
          <w:bCs/>
          <w:color w:val="auto"/>
          <w:spacing w:val="15"/>
          <w:sz w:val="32"/>
          <w:szCs w:val="32"/>
          <w:lang w:val="en-US" w:eastAsia="zh-CN"/>
        </w:rPr>
        <w:t>生产经营超范围使用食品添加剂的食品的违法</w:t>
      </w:r>
      <w:r>
        <w:rPr>
          <w:rFonts w:hint="eastAsia" w:ascii="仿宋_GB2312" w:hAnsi="仿宋_GB2312" w:eastAsia="仿宋_GB2312" w:cs="仿宋_GB2312"/>
          <w:b w:val="0"/>
          <w:bCs w:val="0"/>
          <w:color w:val="auto"/>
          <w:sz w:val="32"/>
          <w:szCs w:val="32"/>
          <w:lang w:val="en-US" w:eastAsia="zh-CN" w:bidi="ar-SA"/>
        </w:rPr>
        <w:t>犯罪</w:t>
      </w:r>
      <w:r>
        <w:rPr>
          <w:rFonts w:hint="eastAsia" w:ascii="仿宋_GB2312" w:hAnsi="仿宋_GB2312" w:eastAsia="仿宋_GB2312" w:cs="仿宋_GB2312"/>
          <w:color w:val="auto"/>
          <w:sz w:val="32"/>
          <w:szCs w:val="32"/>
          <w:u w:val="none"/>
          <w:lang w:eastAsia="zh-CN"/>
        </w:rPr>
        <w:t>行为。</w:t>
      </w:r>
    </w:p>
    <w:p w14:paraId="255F3CEC">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u w:val="none"/>
          <w:lang w:val="en-US" w:eastAsia="zh-CN"/>
        </w:rPr>
      </w:pPr>
    </w:p>
    <w:p w14:paraId="3D9C90F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根据以上查明的违法事实，本局于2026年9月21日向当事人下达《行政处罚告知书》（融水市监罚告〔2026〕292603号），依法告知对当事人拟作出行政处罚的事实、理由、依据以及处罚内容，并告知当事人依法亨有陈述、申辩的权利。当事人现场表示不提出陈述、申辩，并向本局提交《放弃陈述申辩的声明》，视为自动放弃陈述、申辩。</w:t>
      </w:r>
    </w:p>
    <w:p w14:paraId="2B35E11F">
      <w:pPr>
        <w:pStyle w:val="5"/>
        <w:keepNext w:val="0"/>
        <w:keepLines w:val="0"/>
        <w:pageBreakBefore w:val="0"/>
        <w:widowControl w:val="0"/>
        <w:kinsoku/>
        <w:wordWrap/>
        <w:overflowPunct/>
        <w:topLinePunct w:val="0"/>
        <w:bidi w:val="0"/>
        <w:spacing w:line="600" w:lineRule="exact"/>
        <w:jc w:val="left"/>
        <w:textAlignment w:val="auto"/>
        <w:rPr>
          <w:rFonts w:hint="eastAsia" w:ascii="仿宋_GB2312" w:hAnsi="仿宋_GB2312" w:eastAsia="仿宋_GB2312" w:cs="仿宋_GB2312"/>
          <w:color w:val="auto"/>
          <w:sz w:val="32"/>
          <w:szCs w:val="32"/>
          <w:lang w:val="en-US" w:eastAsia="zh-CN"/>
        </w:rPr>
      </w:pPr>
    </w:p>
    <w:p w14:paraId="0D335A8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u w:val="none"/>
          <w:lang w:val="en-US" w:eastAsia="zh-CN"/>
        </w:rPr>
        <w:t>本局认为</w:t>
      </w:r>
      <w:r>
        <w:rPr>
          <w:rFonts w:hint="eastAsia" w:ascii="仿宋_GB2312" w:hAnsi="仿宋_GB2312" w:eastAsia="仿宋_GB2312" w:cs="仿宋_GB2312"/>
          <w:b w:val="0"/>
          <w:bCs w:val="0"/>
          <w:color w:val="auto"/>
          <w:sz w:val="32"/>
          <w:szCs w:val="32"/>
          <w:lang w:val="en-US" w:eastAsia="zh-CN"/>
        </w:rPr>
        <w:t>当事人生产</w:t>
      </w:r>
      <w:r>
        <w:rPr>
          <w:rFonts w:hint="eastAsia" w:ascii="仿宋_GB2312" w:hAnsi="仿宋_GB2312" w:eastAsia="仿宋_GB2312" w:cs="仿宋_GB2312"/>
          <w:b w:val="0"/>
          <w:bCs/>
          <w:color w:val="auto"/>
          <w:spacing w:val="15"/>
          <w:sz w:val="32"/>
          <w:szCs w:val="32"/>
          <w:lang w:val="en-US" w:eastAsia="zh-CN"/>
        </w:rPr>
        <w:t>经营超范围使用食品添加剂的食品</w:t>
      </w:r>
      <w:r>
        <w:rPr>
          <w:rFonts w:hint="eastAsia" w:ascii="仿宋_GB2312" w:hAnsi="仿宋_GB2312" w:eastAsia="仿宋_GB2312" w:cs="仿宋_GB2312"/>
          <w:b w:val="0"/>
          <w:bCs w:val="0"/>
          <w:color w:val="auto"/>
          <w:sz w:val="32"/>
          <w:szCs w:val="32"/>
          <w:lang w:val="zh-CN" w:eastAsia="zh-CN"/>
        </w:rPr>
        <w:t>的行</w:t>
      </w:r>
      <w:r>
        <w:rPr>
          <w:rFonts w:hint="eastAsia" w:ascii="仿宋_GB2312" w:hAnsi="仿宋_GB2312" w:eastAsia="仿宋_GB2312" w:cs="仿宋_GB2312"/>
          <w:b w:val="0"/>
          <w:bCs w:val="0"/>
          <w:color w:val="auto"/>
          <w:sz w:val="32"/>
          <w:szCs w:val="32"/>
          <w:lang w:eastAsia="zh-CN"/>
        </w:rPr>
        <w:t>为</w:t>
      </w:r>
      <w:r>
        <w:rPr>
          <w:rFonts w:hint="default" w:ascii="仿宋_GB2312" w:hAnsi="仿宋_GB2312" w:eastAsia="仿宋_GB2312" w:cs="仿宋_GB2312"/>
          <w:b w:val="0"/>
          <w:bCs w:val="0"/>
          <w:color w:val="auto"/>
          <w:sz w:val="32"/>
          <w:szCs w:val="32"/>
          <w:lang w:val="en" w:eastAsia="zh-CN"/>
        </w:rPr>
        <w:t>,</w:t>
      </w:r>
      <w:r>
        <w:rPr>
          <w:rFonts w:hint="eastAsia" w:ascii="仿宋_GB2312" w:hAnsi="仿宋_GB2312" w:eastAsia="仿宋_GB2312" w:cs="仿宋_GB2312"/>
          <w:b w:val="0"/>
          <w:bCs w:val="0"/>
          <w:color w:val="auto"/>
          <w:kern w:val="0"/>
          <w:sz w:val="32"/>
          <w:szCs w:val="32"/>
          <w:lang w:val="en-US" w:eastAsia="zh-CN" w:bidi="ar"/>
        </w:rPr>
        <w:t>涉嫌违法犯罪行为，按相关法律法规的规定，经移送公安机关后，公安机关侦查认为“无实质证据证实当事人在生产米酒的过程中主动添加食品添加剂纽甜，无法证实当事人有犯罪的主观故意，不追究刑事责任，退回全部案件材料，由贵局依据相关法律法规做出相应处罚”，故退回本局作行政处罚。</w:t>
      </w:r>
    </w:p>
    <w:p w14:paraId="15AF18B0">
      <w:pPr>
        <w:keepNext w:val="0"/>
        <w:keepLines w:val="0"/>
        <w:pageBreakBefore w:val="0"/>
        <w:kinsoku/>
        <w:wordWrap/>
        <w:overflowPunct/>
        <w:topLinePunct w:val="0"/>
        <w:bidi w:val="0"/>
        <w:spacing w:line="600" w:lineRule="exact"/>
        <w:ind w:firstLine="640" w:firstLineChars="200"/>
        <w:jc w:val="left"/>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b w:val="0"/>
          <w:bCs w:val="0"/>
          <w:color w:val="auto"/>
          <w:kern w:val="0"/>
          <w:sz w:val="32"/>
          <w:szCs w:val="32"/>
          <w:lang w:val="en-US" w:eastAsia="zh-CN" w:bidi="ar"/>
        </w:rPr>
        <w:t>经调查核实，当事人的行为涉嫌违反了《广西壮族自治区食品小作坊小餐饮和食品摊贩管理条例（2020正）》第十五条第三项“食品小作坊不得有下列行为：... ...（三）在食品中添加食品添加剂以外的化学物质和其他可能危害人体健康的物质，或者生产经营超范围、超限量使用食品添加剂的食品”的规定，够成了</w:t>
      </w:r>
      <w:r>
        <w:rPr>
          <w:rFonts w:hint="eastAsia" w:ascii="仿宋_GB2312" w:hAnsi="仿宋_GB2312" w:eastAsia="仿宋_GB2312" w:cs="仿宋_GB2312"/>
          <w:b w:val="0"/>
          <w:bCs/>
          <w:color w:val="auto"/>
          <w:spacing w:val="15"/>
          <w:sz w:val="32"/>
          <w:szCs w:val="32"/>
          <w:lang w:val="en-US" w:eastAsia="zh-CN"/>
        </w:rPr>
        <w:t>超范围使用食品添加剂的食品的违法行为。</w:t>
      </w:r>
    </w:p>
    <w:p w14:paraId="3D324B66">
      <w:pPr>
        <w:pStyle w:val="5"/>
        <w:keepNext w:val="0"/>
        <w:keepLines w:val="0"/>
        <w:pageBreakBefore w:val="0"/>
        <w:kinsoku/>
        <w:wordWrap/>
        <w:overflowPunct/>
        <w:topLinePunct w:val="0"/>
        <w:bidi w:val="0"/>
        <w:spacing w:line="600" w:lineRule="exact"/>
        <w:textAlignment w:val="auto"/>
        <w:rPr>
          <w:rFonts w:hint="eastAsia"/>
          <w:color w:val="auto"/>
          <w:lang w:eastAsia="zh-CN"/>
        </w:rPr>
      </w:pPr>
    </w:p>
    <w:p w14:paraId="7556302F">
      <w:pPr>
        <w:keepNext w:val="0"/>
        <w:keepLines w:val="0"/>
        <w:pageBreakBefore w:val="0"/>
        <w:kinsoku/>
        <w:wordWrap/>
        <w:overflowPunct/>
        <w:topLinePunct w:val="0"/>
        <w:bidi w:val="0"/>
        <w:spacing w:line="600" w:lineRule="exact"/>
        <w:ind w:firstLine="640" w:firstLineChars="200"/>
        <w:jc w:val="lef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eastAsia="zh-CN"/>
        </w:rPr>
        <w:t>鉴于</w:t>
      </w:r>
      <w:r>
        <w:rPr>
          <w:rFonts w:hint="eastAsia" w:ascii="仿宋_GB2312" w:hAnsi="仿宋_GB2312" w:eastAsia="仿宋_GB2312" w:cs="仿宋_GB2312"/>
          <w:color w:val="auto"/>
          <w:sz w:val="32"/>
          <w:szCs w:val="32"/>
          <w:u w:val="none"/>
          <w:lang w:val="en-US" w:eastAsia="zh-CN"/>
        </w:rPr>
        <w:t>当事人</w:t>
      </w:r>
      <w:r>
        <w:rPr>
          <w:rFonts w:hint="eastAsia" w:ascii="仿宋_GB2312" w:hAnsi="仿宋_GB2312" w:eastAsia="仿宋_GB2312" w:cs="仿宋_GB2312"/>
          <w:b w:val="0"/>
          <w:bCs w:val="0"/>
          <w:color w:val="auto"/>
          <w:kern w:val="0"/>
          <w:sz w:val="32"/>
          <w:szCs w:val="32"/>
          <w:lang w:val="en-US" w:eastAsia="zh-CN" w:bidi="ar"/>
        </w:rPr>
        <w:t>在整个案件的调查过程中，当事人能够积极配合调查，如实交代违法事实，且初次违法，并及时改正。</w:t>
      </w:r>
      <w:bookmarkStart w:id="5" w:name="OLE_LINK17"/>
      <w:r>
        <w:rPr>
          <w:rFonts w:hint="eastAsia" w:ascii="仿宋_GB2312" w:hAnsi="仿宋_GB2312" w:eastAsia="仿宋_GB2312" w:cs="仿宋_GB2312"/>
          <w:b w:val="0"/>
          <w:bCs w:val="0"/>
          <w:color w:val="auto"/>
          <w:kern w:val="0"/>
          <w:sz w:val="32"/>
          <w:szCs w:val="32"/>
          <w:lang w:val="en-US" w:eastAsia="zh-CN" w:bidi="ar"/>
        </w:rPr>
        <w:t>目前当事人没有这方面的检测设备，无法对此项目进行检测，非当事人主观意愿造成。当事人自收到抽检不合格的《检验报告》后，立即开展召回公告，在召回期限内未接到该批次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kern w:val="0"/>
          <w:sz w:val="32"/>
          <w:szCs w:val="32"/>
          <w:lang w:val="en-US" w:eastAsia="zh-CN" w:bidi="ar"/>
        </w:rPr>
        <w:t>的退回，至今本局未收到消费者因购买该批次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kern w:val="0"/>
          <w:sz w:val="32"/>
          <w:szCs w:val="32"/>
          <w:lang w:val="en-US" w:eastAsia="zh-CN" w:bidi="ar"/>
        </w:rPr>
        <w:t>食用后产生不良反应的投诉举报。依据《中华人民共和国行政处</w:t>
      </w:r>
      <w:r>
        <w:rPr>
          <w:rFonts w:hint="eastAsia" w:ascii="仿宋_GB2312" w:hAnsi="仿宋_GB2312" w:eastAsia="仿宋_GB2312" w:cs="仿宋_GB2312"/>
          <w:color w:val="auto"/>
          <w:sz w:val="32"/>
          <w:szCs w:val="32"/>
          <w:lang w:val="en-US" w:eastAsia="zh-CN"/>
        </w:rPr>
        <w:t>罚法》第三十四条“</w:t>
      </w:r>
      <w:r>
        <w:rPr>
          <w:rFonts w:hint="eastAsia" w:ascii="仿宋_GB2312" w:hAnsi="仿宋_GB2312" w:eastAsia="仿宋_GB2312" w:cs="仿宋_GB2312"/>
          <w:color w:val="auto"/>
          <w:sz w:val="32"/>
          <w:szCs w:val="32"/>
        </w:rPr>
        <w:t>  行政机关可以依法制定行政处罚裁量基准，规范行使行政处罚裁量权。行政处罚裁量基准应当向社会公布</w:t>
      </w:r>
      <w:r>
        <w:rPr>
          <w:rFonts w:hint="eastAsia" w:ascii="仿宋_GB2312" w:hAnsi="仿宋_GB2312" w:eastAsia="仿宋_GB2312" w:cs="仿宋_GB2312"/>
          <w:color w:val="auto"/>
          <w:sz w:val="32"/>
          <w:szCs w:val="32"/>
          <w:lang w:val="en-US" w:eastAsia="zh-CN"/>
        </w:rPr>
        <w:t>”的规定，参照《广西壮族自治区市场监督管理</w:t>
      </w:r>
      <w:bookmarkStart w:id="6" w:name="OLE_LINK18"/>
      <w:r>
        <w:rPr>
          <w:rFonts w:hint="eastAsia" w:ascii="仿宋_GB2312" w:hAnsi="仿宋_GB2312" w:eastAsia="仿宋_GB2312" w:cs="仿宋_GB2312"/>
          <w:color w:val="auto"/>
          <w:sz w:val="32"/>
          <w:szCs w:val="32"/>
          <w:lang w:val="en-US" w:eastAsia="zh-CN"/>
        </w:rPr>
        <w:t>行政处罚裁量</w:t>
      </w:r>
      <w:bookmarkEnd w:id="6"/>
      <w:r>
        <w:rPr>
          <w:rFonts w:hint="eastAsia" w:ascii="仿宋_GB2312" w:hAnsi="仿宋_GB2312" w:eastAsia="仿宋_GB2312" w:cs="仿宋_GB2312"/>
          <w:color w:val="auto"/>
          <w:sz w:val="32"/>
          <w:szCs w:val="32"/>
          <w:lang w:val="en-US" w:eastAsia="zh-CN"/>
        </w:rPr>
        <w:t>权适用规定(2023 版）》（桂市监规〔2023〕3号）第二条第三款“法律、法规、规章以及国家市场监督管理总局规范性文件对行政处罚裁量权的适用规定有规定的，从其规定”的规定，符合《市场监管总局印发的〈关于规范市场监督管理行政处罚裁量权的指导意见〉的通知》（国市监法规〔2022〕2 号）第十四条第二项“有下列情形之一的，可以依法从轻或者减轻行政处罚：... ...（二）积极配合市场监管部门调查并主动提供证据材料的”的从轻或者减轻行政处罚规定，</w:t>
      </w:r>
      <w:r>
        <w:rPr>
          <w:rFonts w:hint="eastAsia" w:ascii="仿宋_GB2312" w:hAnsi="仿宋_GB2312" w:eastAsia="仿宋_GB2312" w:cs="仿宋_GB2312"/>
          <w:color w:val="auto"/>
          <w:sz w:val="32"/>
          <w:szCs w:val="32"/>
          <w:u w:val="none"/>
          <w:lang w:val="en-US" w:eastAsia="zh-CN"/>
        </w:rPr>
        <w:t>当事人的违法情形和积极配合调查情况符合</w:t>
      </w:r>
      <w:r>
        <w:rPr>
          <w:rFonts w:hint="eastAsia" w:ascii="仿宋_GB2312" w:hAnsi="仿宋_GB2312" w:eastAsia="仿宋_GB2312" w:cs="仿宋_GB2312"/>
          <w:color w:val="auto"/>
          <w:sz w:val="32"/>
          <w:szCs w:val="32"/>
          <w:u w:val="none"/>
          <w:lang w:eastAsia="zh-CN"/>
        </w:rPr>
        <w:t>从轻行政处罚</w:t>
      </w:r>
      <w:r>
        <w:rPr>
          <w:rFonts w:hint="eastAsia" w:ascii="仿宋_GB2312" w:hAnsi="仿宋_GB2312" w:eastAsia="仿宋_GB2312" w:cs="仿宋_GB2312"/>
          <w:color w:val="auto"/>
          <w:sz w:val="32"/>
          <w:szCs w:val="32"/>
          <w:highlight w:val="none"/>
          <w:u w:val="none"/>
          <w:lang w:eastAsia="zh-CN"/>
        </w:rPr>
        <w:t>情形</w:t>
      </w:r>
      <w:r>
        <w:rPr>
          <w:rFonts w:hint="eastAsia" w:ascii="仿宋_GB2312" w:hAnsi="仿宋_GB2312" w:eastAsia="仿宋_GB2312" w:cs="仿宋_GB2312"/>
          <w:color w:val="auto"/>
          <w:sz w:val="32"/>
          <w:szCs w:val="32"/>
          <w:u w:val="none"/>
          <w:lang w:eastAsia="zh-CN"/>
        </w:rPr>
        <w:t>。</w:t>
      </w:r>
      <w:bookmarkEnd w:id="5"/>
    </w:p>
    <w:p w14:paraId="01A24EE0">
      <w:pPr>
        <w:pStyle w:val="5"/>
        <w:keepNext w:val="0"/>
        <w:keepLines w:val="0"/>
        <w:pageBreakBefore w:val="0"/>
        <w:kinsoku/>
        <w:wordWrap/>
        <w:overflowPunct/>
        <w:topLinePunct w:val="0"/>
        <w:bidi w:val="0"/>
        <w:spacing w:line="600" w:lineRule="exact"/>
        <w:textAlignment w:val="auto"/>
        <w:rPr>
          <w:rFonts w:hint="eastAsia"/>
          <w:color w:val="auto"/>
          <w:lang w:val="en-US" w:eastAsia="zh-CN"/>
        </w:rPr>
      </w:pPr>
    </w:p>
    <w:p w14:paraId="575215DD">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color w:val="auto"/>
          <w:u w:val="none"/>
          <w:lang w:val="en-US" w:eastAsia="zh-CN"/>
        </w:rPr>
        <w:t xml:space="preserve">  </w:t>
      </w:r>
      <w:r>
        <w:rPr>
          <w:rFonts w:hint="eastAsia" w:ascii="仿宋_GB2312" w:hAnsi="仿宋_GB2312" w:eastAsia="仿宋_GB2312" w:cs="仿宋_GB2312"/>
          <w:b w:val="0"/>
          <w:bCs w:val="0"/>
          <w:color w:val="auto"/>
          <w:sz w:val="32"/>
          <w:szCs w:val="32"/>
          <w:lang w:eastAsia="zh-CN"/>
        </w:rPr>
        <w:t>综上，当事人</w:t>
      </w:r>
      <w:r>
        <w:rPr>
          <w:rFonts w:hint="eastAsia" w:ascii="仿宋_GB2312" w:hAnsi="仿宋_GB2312" w:eastAsia="仿宋_GB2312" w:cs="仿宋_GB2312"/>
          <w:color w:val="auto"/>
          <w:sz w:val="32"/>
          <w:szCs w:val="32"/>
          <w:lang w:eastAsia="zh-CN"/>
        </w:rPr>
        <w:t>生产经营</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color w:val="auto"/>
          <w:sz w:val="32"/>
          <w:szCs w:val="32"/>
          <w:lang w:eastAsia="zh-CN"/>
        </w:rPr>
        <w:t>不合格，</w:t>
      </w:r>
      <w:r>
        <w:rPr>
          <w:rFonts w:hint="eastAsia" w:ascii="仿宋_GB2312" w:hAnsi="仿宋_GB2312" w:eastAsia="仿宋_GB2312" w:cs="仿宋_GB2312"/>
          <w:b w:val="0"/>
          <w:bCs w:val="0"/>
          <w:color w:val="auto"/>
          <w:kern w:val="0"/>
          <w:sz w:val="32"/>
          <w:szCs w:val="32"/>
          <w:lang w:val="en-US" w:eastAsia="zh-CN" w:bidi="ar"/>
        </w:rPr>
        <w:t>够成了</w:t>
      </w:r>
      <w:r>
        <w:rPr>
          <w:rFonts w:hint="eastAsia" w:ascii="仿宋_GB2312" w:hAnsi="仿宋_GB2312" w:eastAsia="仿宋_GB2312" w:cs="仿宋_GB2312"/>
          <w:b w:val="0"/>
          <w:bCs/>
          <w:color w:val="auto"/>
          <w:spacing w:val="15"/>
          <w:sz w:val="32"/>
          <w:szCs w:val="32"/>
          <w:lang w:val="en-US" w:eastAsia="zh-CN"/>
        </w:rPr>
        <w:t>生产经营超范围使用食品添加剂的食品的违法行为，其行为</w:t>
      </w:r>
      <w:r>
        <w:rPr>
          <w:rFonts w:hint="eastAsia" w:ascii="仿宋_GB2312" w:hAnsi="仿宋_GB2312" w:eastAsia="仿宋_GB2312" w:cs="仿宋_GB2312"/>
          <w:color w:val="auto"/>
          <w:sz w:val="32"/>
          <w:szCs w:val="32"/>
          <w:lang w:eastAsia="zh-CN"/>
        </w:rPr>
        <w:t>涉嫌犯罪，经公安机关侦查后，认为</w:t>
      </w:r>
      <w:r>
        <w:rPr>
          <w:rFonts w:hint="eastAsia" w:ascii="仿宋_GB2312" w:hAnsi="仿宋_GB2312" w:eastAsia="仿宋_GB2312" w:cs="仿宋_GB2312"/>
          <w:b w:val="0"/>
          <w:bCs w:val="0"/>
          <w:color w:val="auto"/>
          <w:kern w:val="0"/>
          <w:sz w:val="32"/>
          <w:szCs w:val="32"/>
          <w:lang w:val="en-US" w:eastAsia="zh-CN" w:bidi="ar"/>
        </w:rPr>
        <w:t>无法证实当事人有犯罪的主观故意，不追究刑事责任，故退回本局作行政处罚。</w:t>
      </w:r>
      <w:r>
        <w:rPr>
          <w:rFonts w:hint="eastAsia" w:ascii="仿宋_GB2312" w:hAnsi="仿宋_GB2312" w:eastAsia="仿宋_GB2312" w:cs="仿宋_GB2312"/>
          <w:b w:val="0"/>
          <w:bCs w:val="0"/>
          <w:color w:val="auto"/>
          <w:sz w:val="32"/>
          <w:szCs w:val="32"/>
          <w:lang w:val="en-US" w:eastAsia="zh-CN"/>
        </w:rPr>
        <w:t>本局依据</w:t>
      </w:r>
      <w:r>
        <w:rPr>
          <w:rFonts w:hint="eastAsia" w:ascii="仿宋_GB2312" w:hAnsi="仿宋_GB2312" w:eastAsia="仿宋_GB2312" w:cs="仿宋_GB2312"/>
          <w:b w:val="0"/>
          <w:bCs w:val="0"/>
          <w:color w:val="auto"/>
          <w:sz w:val="32"/>
          <w:szCs w:val="32"/>
          <w:lang w:eastAsia="zh-CN"/>
        </w:rPr>
        <w:t>《中华人民共和国行政处罚法》第二十七条第一款“违法行为涉嫌犯罪的，行政机关应当及时将案件移送司法机关，依法追究刑事责任，对依法不需要追究刑事责任或者免予刑事处罚，但应当给予行政处罚的，司法机关应当及将案件移送有关行政机关”和《市场监督管理行政处罚程序规定》第四十六条第二款“有下列情形之一的，经市场监督管理部门负责人批准，中止调查：</w:t>
      </w:r>
      <w:r>
        <w:rPr>
          <w:rFonts w:hint="eastAsia" w:ascii="仿宋_GB2312" w:hAnsi="仿宋_GB2312" w:eastAsia="仿宋_GB2312" w:cs="仿宋_GB2312"/>
          <w:b w:val="0"/>
          <w:bCs w:val="0"/>
          <w:color w:val="auto"/>
          <w:sz w:val="32"/>
          <w:szCs w:val="32"/>
          <w:lang w:val="en-US" w:eastAsia="zh-CN"/>
        </w:rPr>
        <w:t>... ...中止调查的原因消除后，应当立即恢复案件调查</w:t>
      </w:r>
      <w:r>
        <w:rPr>
          <w:rFonts w:hint="eastAsia" w:ascii="仿宋_GB2312" w:hAnsi="仿宋_GB2312" w:eastAsia="仿宋_GB2312" w:cs="仿宋_GB2312"/>
          <w:b w:val="0"/>
          <w:bCs w:val="0"/>
          <w:color w:val="auto"/>
          <w:sz w:val="32"/>
          <w:szCs w:val="32"/>
          <w:lang w:eastAsia="zh-CN"/>
        </w:rPr>
        <w:t>”的规定恢复案件调查。</w:t>
      </w:r>
      <w:r>
        <w:rPr>
          <w:rFonts w:hint="eastAsia" w:ascii="仿宋_GB2312" w:hAnsi="仿宋_GB2312" w:eastAsia="仿宋_GB2312" w:cs="仿宋_GB2312"/>
          <w:b w:val="0"/>
          <w:bCs w:val="0"/>
          <w:color w:val="auto"/>
          <w:sz w:val="32"/>
          <w:szCs w:val="32"/>
          <w:lang w:val="en-US" w:eastAsia="zh-CN"/>
        </w:rPr>
        <w:t xml:space="preserve">     </w:t>
      </w:r>
    </w:p>
    <w:p w14:paraId="357E8F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经上述查实当事人的违法事实，依据</w:t>
      </w:r>
      <w:r>
        <w:rPr>
          <w:rFonts w:hint="eastAsia" w:ascii="仿宋_GB2312" w:hAnsi="仿宋_GB2312" w:eastAsia="仿宋_GB2312" w:cs="仿宋_GB2312"/>
          <w:b w:val="0"/>
          <w:bCs w:val="0"/>
          <w:color w:val="auto"/>
          <w:kern w:val="0"/>
          <w:sz w:val="32"/>
          <w:szCs w:val="32"/>
          <w:lang w:val="en-US" w:eastAsia="zh-CN" w:bidi="ar"/>
        </w:rPr>
        <w:t>《广西壮族自治区食品小作坊小餐饮和食品摊贩管理条例（2020正）》第三十八条“违反本条例... ...第十五条规定的禁止行为之一的，由市场监督管理部门处二千元以上二万元以下罚款... ..”和《中华人民共和国食品安全法》第一百二十三条第一款第一项“违反本法规定有下列情形之一，尚不构成犯罪的，由县级以上人民政府食品安全监督管理部门没收违法所得和违法生产经营的食品... ...（一）... ...在食品中添加食品添加剂以外的化学物质和其他可能危害人体健康的物质... ...”及《中华人民共和国行政处罚法》第二十八条第二款“当事人有违法所得，除依法应当退赔的外，应予以没收... ...”的规定予以行政处罚，</w:t>
      </w:r>
      <w:r>
        <w:rPr>
          <w:rFonts w:hint="eastAsia" w:ascii="仿宋_GB2312" w:hAnsi="仿宋_GB2312" w:eastAsia="仿宋_GB2312" w:cs="仿宋_GB2312"/>
          <w:b w:val="0"/>
          <w:bCs w:val="0"/>
          <w:color w:val="auto"/>
          <w:sz w:val="32"/>
          <w:szCs w:val="32"/>
          <w:lang w:eastAsia="zh-CN"/>
        </w:rPr>
        <w:t>鉴于当事人符合从轻行政处罚的情形，依据《中华人民共和国行政处罚法》第二十八条第一款“行政机关实施行政处罚时，应当责令当事人改正或者限期改正违法行为。”的规定，本局决定责令当事人改正违法行为，并予以行政处罚如下：</w:t>
      </w:r>
    </w:p>
    <w:p w14:paraId="6F790493">
      <w:pPr>
        <w:pStyle w:val="2"/>
        <w:rPr>
          <w:rFonts w:hint="eastAsia"/>
          <w:color w:val="auto"/>
          <w:lang w:eastAsia="zh-CN"/>
        </w:rPr>
      </w:pPr>
    </w:p>
    <w:p w14:paraId="2A79E5AA">
      <w:pPr>
        <w:pStyle w:val="2"/>
        <w:keepNext w:val="0"/>
        <w:keepLines w:val="0"/>
        <w:pageBreakBefore w:val="0"/>
        <w:kinsoku/>
        <w:wordWrap/>
        <w:overflowPunct/>
        <w:topLinePunct w:val="0"/>
        <w:bidi w:val="0"/>
        <w:spacing w:line="600" w:lineRule="exact"/>
        <w:ind w:firstLine="643" w:firstLineChars="200"/>
        <w:textAlignment w:val="auto"/>
        <w:rPr>
          <w:rFonts w:hint="default"/>
          <w:b/>
          <w:bCs/>
          <w:color w:val="auto"/>
          <w:lang w:val="en-US" w:eastAsia="zh-CN"/>
        </w:rPr>
      </w:pPr>
      <w:r>
        <w:rPr>
          <w:rFonts w:hint="eastAsia" w:hAnsi="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val="en-US" w:eastAsia="zh-CN"/>
        </w:rPr>
        <w:t>没收抽检不合格产品：</w:t>
      </w:r>
      <w:r>
        <w:rPr>
          <w:rFonts w:hint="eastAsia" w:ascii="仿宋_GB2312" w:hAnsi="仿宋_GB2312" w:eastAsia="仿宋_GB2312" w:cs="仿宋_GB2312"/>
          <w:b/>
          <w:bCs/>
          <w:color w:val="auto"/>
          <w:sz w:val="32"/>
          <w:szCs w:val="32"/>
          <w:lang w:val="zh-CN" w:eastAsia="zh-CN"/>
        </w:rPr>
        <w:t>白酒</w:t>
      </w:r>
      <w:r>
        <w:rPr>
          <w:rFonts w:hint="eastAsia" w:ascii="仿宋_GB2312" w:hAnsi="仿宋_GB2312" w:eastAsia="仿宋_GB2312" w:cs="仿宋_GB2312"/>
          <w:b/>
          <w:bCs/>
          <w:color w:val="auto"/>
          <w:sz w:val="32"/>
          <w:szCs w:val="32"/>
          <w:lang w:val="en-US" w:eastAsia="zh-CN"/>
        </w:rPr>
        <w:t>28</w:t>
      </w:r>
      <w:r>
        <w:rPr>
          <w:rFonts w:hint="eastAsia" w:ascii="仿宋_GB2312" w:hAnsi="仿宋_GB2312" w:eastAsia="仿宋_GB2312" w:cs="仿宋_GB2312"/>
          <w:b/>
          <w:bCs/>
          <w:color w:val="auto"/>
          <w:sz w:val="32"/>
          <w:szCs w:val="32"/>
          <w:vertAlign w:val="superscript"/>
          <w:lang w:val="en-US" w:eastAsia="zh-CN"/>
        </w:rPr>
        <w:t>0</w:t>
      </w:r>
      <w:r>
        <w:rPr>
          <w:rFonts w:hint="eastAsia" w:ascii="仿宋_GB2312" w:hAnsi="仿宋_GB2312" w:eastAsia="仿宋_GB2312" w:cs="仿宋_GB2312"/>
          <w:b/>
          <w:bCs/>
          <w:color w:val="auto"/>
          <w:sz w:val="32"/>
          <w:szCs w:val="32"/>
          <w:lang w:val="en-US" w:eastAsia="zh-CN"/>
        </w:rPr>
        <w:t>共15公斤；</w:t>
      </w:r>
    </w:p>
    <w:p w14:paraId="5B71F6D1">
      <w:pPr>
        <w:pStyle w:val="2"/>
        <w:keepNext w:val="0"/>
        <w:keepLines w:val="0"/>
        <w:pageBreakBefore w:val="0"/>
        <w:widowControl w:val="0"/>
        <w:numPr>
          <w:ilvl w:val="0"/>
          <w:numId w:val="0"/>
        </w:numPr>
        <w:kinsoku/>
        <w:wordWrap/>
        <w:overflowPunct/>
        <w:topLinePunct w:val="0"/>
        <w:bidi w:val="0"/>
        <w:snapToGrid/>
        <w:spacing w:line="56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hAnsi="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val="en-US" w:eastAsia="zh-CN"/>
        </w:rPr>
        <w:t>没收违法所得：</w:t>
      </w:r>
      <w:r>
        <w:rPr>
          <w:rFonts w:hint="eastAsia" w:hAnsi="仿宋_GB2312" w:cs="仿宋_GB2312"/>
          <w:b/>
          <w:bCs/>
          <w:color w:val="auto"/>
          <w:sz w:val="32"/>
          <w:szCs w:val="32"/>
          <w:lang w:val="en-US" w:eastAsia="zh-CN"/>
        </w:rPr>
        <w:t>贰佰捌</w:t>
      </w:r>
      <w:r>
        <w:rPr>
          <w:rFonts w:hint="eastAsia" w:ascii="仿宋_GB2312" w:hAnsi="仿宋_GB2312" w:eastAsia="仿宋_GB2312" w:cs="仿宋_GB2312"/>
          <w:b/>
          <w:bCs/>
          <w:color w:val="auto"/>
          <w:sz w:val="32"/>
          <w:szCs w:val="32"/>
          <w:lang w:val="en-US" w:eastAsia="zh-CN"/>
        </w:rPr>
        <w:t>拾元整（￥</w:t>
      </w:r>
      <w:r>
        <w:rPr>
          <w:rFonts w:hint="eastAsia" w:hAnsi="仿宋_GB2312" w:cs="仿宋_GB2312"/>
          <w:b/>
          <w:bCs/>
          <w:color w:val="auto"/>
          <w:sz w:val="32"/>
          <w:szCs w:val="32"/>
          <w:lang w:val="en-US" w:eastAsia="zh-CN"/>
        </w:rPr>
        <w:t>280</w:t>
      </w:r>
      <w:r>
        <w:rPr>
          <w:rFonts w:hint="eastAsia" w:ascii="仿宋_GB2312" w:hAnsi="仿宋_GB2312" w:eastAsia="仿宋_GB2312" w:cs="仿宋_GB2312"/>
          <w:b/>
          <w:bCs/>
          <w:color w:val="auto"/>
          <w:sz w:val="32"/>
          <w:szCs w:val="32"/>
          <w:lang w:val="en-US" w:eastAsia="zh-CN"/>
        </w:rPr>
        <w:t>元）；</w:t>
      </w:r>
    </w:p>
    <w:p w14:paraId="5003AC41">
      <w:pPr>
        <w:pStyle w:val="2"/>
        <w:keepNext w:val="0"/>
        <w:keepLines w:val="0"/>
        <w:pageBreakBefore w:val="0"/>
        <w:widowControl w:val="0"/>
        <w:numPr>
          <w:ilvl w:val="0"/>
          <w:numId w:val="0"/>
        </w:numPr>
        <w:kinsoku/>
        <w:wordWrap/>
        <w:overflowPunct/>
        <w:topLinePunct w:val="0"/>
        <w:bidi w:val="0"/>
        <w:snapToGrid/>
        <w:spacing w:line="56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hAnsi="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lang w:val="en-US" w:eastAsia="zh-CN"/>
        </w:rPr>
        <w:t>罚款：贰仟伍佰元整（￥2500元）。</w:t>
      </w:r>
    </w:p>
    <w:p w14:paraId="3E26773F">
      <w:pPr>
        <w:pStyle w:val="2"/>
        <w:keepNext w:val="0"/>
        <w:keepLines w:val="0"/>
        <w:pageBreakBefore w:val="0"/>
        <w:widowControl w:val="0"/>
        <w:numPr>
          <w:ilvl w:val="0"/>
          <w:numId w:val="0"/>
        </w:numPr>
        <w:kinsoku/>
        <w:wordWrap/>
        <w:overflowPunct/>
        <w:topLinePunct w:val="0"/>
        <w:bidi w:val="0"/>
        <w:snapToGrid/>
        <w:spacing w:line="560" w:lineRule="exact"/>
        <w:ind w:firstLine="643" w:firstLineChars="200"/>
        <w:textAlignment w:val="auto"/>
        <w:rPr>
          <w:rFonts w:hint="eastAsia" w:ascii="仿宋_GB2312" w:hAnsi="仿宋_GB2312" w:eastAsia="仿宋_GB2312" w:cs="仿宋_GB2312"/>
          <w:b/>
          <w:bCs/>
          <w:color w:val="auto"/>
          <w:sz w:val="32"/>
          <w:szCs w:val="32"/>
          <w:lang w:val="en-US" w:eastAsia="zh-CN"/>
        </w:rPr>
      </w:pPr>
    </w:p>
    <w:p w14:paraId="7B6702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以上没收的抽检不合格产品（</w:t>
      </w:r>
      <w:r>
        <w:rPr>
          <w:rFonts w:hint="eastAsia" w:ascii="仿宋_GB2312" w:hAnsi="仿宋_GB2312" w:eastAsia="仿宋_GB2312" w:cs="仿宋_GB2312"/>
          <w:b w:val="0"/>
          <w:bCs w:val="0"/>
          <w:color w:val="auto"/>
          <w:sz w:val="32"/>
          <w:szCs w:val="32"/>
          <w:lang w:val="zh-CN" w:eastAsia="zh-CN"/>
        </w:rPr>
        <w:t>白酒</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rPr>
        <w:t>共</w:t>
      </w:r>
      <w:r>
        <w:rPr>
          <w:rFonts w:hint="eastAsia" w:ascii="仿宋_GB2312" w:hAnsi="仿宋_GB2312" w:eastAsia="仿宋_GB2312" w:cs="仿宋_GB2312"/>
          <w:color w:val="auto"/>
          <w:sz w:val="32"/>
          <w:szCs w:val="32"/>
          <w:lang w:val="en-US" w:eastAsia="zh-CN"/>
        </w:rPr>
        <w:t>15公斤</w:t>
      </w:r>
      <w:r>
        <w:rPr>
          <w:rFonts w:hint="eastAsia" w:ascii="仿宋_GB2312" w:hAnsi="仿宋_GB2312" w:eastAsia="仿宋_GB2312" w:cs="仿宋_GB2312"/>
          <w:b w:val="0"/>
          <w:bCs w:val="0"/>
          <w:color w:val="auto"/>
          <w:sz w:val="32"/>
          <w:szCs w:val="32"/>
          <w:lang w:eastAsia="zh-CN"/>
        </w:rPr>
        <w:t>）按程序依法进行销毁，罚没款（两项合计</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bCs/>
          <w:color w:val="auto"/>
          <w:sz w:val="32"/>
          <w:szCs w:val="32"/>
          <w:lang w:val="en-US" w:eastAsia="zh-CN"/>
        </w:rPr>
        <w:t>2780</w:t>
      </w:r>
      <w:r>
        <w:rPr>
          <w:rFonts w:hint="eastAsia" w:ascii="仿宋_GB2312" w:hAnsi="仿宋_GB2312" w:eastAsia="仿宋_GB2312" w:cs="仿宋_GB2312"/>
          <w:b w:val="0"/>
          <w:bCs w:val="0"/>
          <w:color w:val="auto"/>
          <w:sz w:val="32"/>
          <w:szCs w:val="32"/>
          <w:lang w:val="en-US" w:eastAsia="zh-CN"/>
        </w:rPr>
        <w:t>元</w:t>
      </w:r>
      <w:r>
        <w:rPr>
          <w:rFonts w:hint="eastAsia" w:ascii="仿宋_GB2312" w:hAnsi="仿宋_GB2312" w:eastAsia="仿宋_GB2312" w:cs="仿宋_GB2312"/>
          <w:b w:val="0"/>
          <w:bCs w:val="0"/>
          <w:color w:val="auto"/>
          <w:sz w:val="32"/>
          <w:szCs w:val="32"/>
          <w:lang w:eastAsia="zh-CN"/>
        </w:rPr>
        <w:t>）全额上缴财政国库。</w:t>
      </w:r>
    </w:p>
    <w:p w14:paraId="5BD1D216">
      <w:pPr>
        <w:pStyle w:val="5"/>
        <w:keepNext w:val="0"/>
        <w:keepLines w:val="0"/>
        <w:pageBreakBefore w:val="0"/>
        <w:kinsoku/>
        <w:wordWrap/>
        <w:overflowPunct/>
        <w:topLinePunct w:val="0"/>
        <w:bidi w:val="0"/>
        <w:spacing w:line="600" w:lineRule="exact"/>
        <w:jc w:val="left"/>
        <w:textAlignment w:val="auto"/>
        <w:rPr>
          <w:rFonts w:hint="eastAsia" w:ascii="仿宋_GB2312" w:hAnsi="仿宋_GB2312" w:eastAsia="仿宋_GB2312" w:cs="仿宋_GB2312"/>
          <w:color w:val="auto"/>
          <w:sz w:val="32"/>
          <w:szCs w:val="32"/>
        </w:rPr>
      </w:pPr>
    </w:p>
    <w:p w14:paraId="2E5A1E8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 xml:space="preserve">当事人应当自收到本行政处罚决定之日起十五日内到融水苗族自治县市场监督管理局财务股开具《广西壮族自治 区非税收入电子缴款通知书》，持此缴款通知书到相应银行 缴纳罚没款。到期不缴纳罚款的，依据《中华人民共和国行 政处罚法》第七十二条的规定，本局将每日按罚款数额的百 分之三加处罚款，并依法申请人民法院强制执行。 </w:t>
      </w:r>
    </w:p>
    <w:p w14:paraId="690BC81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当事人如不服本行政处罚决定，可以在收到本行政处罚 决定书之日起六十日内向融水苗族自治县人民政府申请行政复议；也可以在六个月内依法向柳州市柳北区人民法院提 起行政诉讼。申请行政复议或者提起行政诉讼期间，行政处 罚不停止执行。</w:t>
      </w:r>
    </w:p>
    <w:p w14:paraId="2AAF5E67">
      <w:pPr>
        <w:keepNext w:val="0"/>
        <w:keepLines w:val="0"/>
        <w:pageBreakBefore w:val="0"/>
        <w:widowControl/>
        <w:kinsoku/>
        <w:wordWrap/>
        <w:overflowPunct/>
        <w:topLinePunct w:val="0"/>
        <w:bidi w:val="0"/>
        <w:snapToGrid w:val="0"/>
        <w:spacing w:line="600" w:lineRule="exact"/>
        <w:jc w:val="left"/>
        <w:textAlignment w:val="auto"/>
        <w:rPr>
          <w:rFonts w:ascii="Times New Roman" w:hAnsi="Times New Roman" w:eastAsia="仿宋_GB2312" w:cs="仿宋_GB2312"/>
          <w:color w:val="auto"/>
          <w:sz w:val="32"/>
          <w:szCs w:val="32"/>
        </w:rPr>
      </w:pPr>
    </w:p>
    <w:p w14:paraId="734E54E6">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5EF4B318">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6F82679F">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7ECE0764">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6B565BB8">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56CB7833">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4DA00EA2">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71260718">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6486BEDE">
      <w:pPr>
        <w:keepNext w:val="0"/>
        <w:keepLines w:val="0"/>
        <w:pageBreakBefore w:val="0"/>
        <w:widowControl/>
        <w:kinsoku/>
        <w:wordWrap/>
        <w:overflowPunct/>
        <w:topLinePunct w:val="0"/>
        <w:bidi w:val="0"/>
        <w:snapToGrid w:val="0"/>
        <w:spacing w:line="600" w:lineRule="exact"/>
        <w:ind w:firstLine="6240" w:firstLineChars="1950"/>
        <w:jc w:val="left"/>
        <w:textAlignment w:val="auto"/>
        <w:rPr>
          <w:rFonts w:hint="eastAsia" w:ascii="Times New Roman" w:hAnsi="Times New Roman" w:eastAsia="仿宋_GB2312" w:cs="仿宋_GB2312"/>
          <w:color w:val="auto"/>
          <w:sz w:val="32"/>
          <w:szCs w:val="32"/>
          <w:lang w:val="en-US" w:eastAsia="zh-Hans"/>
        </w:rPr>
      </w:pPr>
    </w:p>
    <w:p w14:paraId="398408B7">
      <w:pPr>
        <w:keepNext w:val="0"/>
        <w:keepLines w:val="0"/>
        <w:pageBreakBefore w:val="0"/>
        <w:kinsoku/>
        <w:wordWrap/>
        <w:overflowPunct/>
        <w:topLinePunct w:val="0"/>
        <w:bidi w:val="0"/>
        <w:spacing w:line="600" w:lineRule="exact"/>
        <w:ind w:right="640" w:firstLine="601"/>
        <w:jc w:val="right"/>
        <w:textAlignment w:val="auto"/>
        <w:rPr>
          <w:rFonts w:ascii="Times New Roman" w:hAnsi="Times New Roman" w:eastAsia="仿宋_GB2312" w:cs="仿宋"/>
          <w:color w:val="auto"/>
          <w:sz w:val="32"/>
          <w:szCs w:val="32"/>
        </w:rPr>
      </w:pPr>
      <w:bookmarkStart w:id="7" w:name="DYNAMIC—DWXX—tAj_dwmc—2"/>
      <w:r>
        <w:rPr>
          <w:rFonts w:hint="eastAsia" w:ascii="Times New Roman" w:hAnsi="Times New Roman" w:eastAsia="仿宋_GB2312" w:cs="仿宋"/>
          <w:color w:val="auto"/>
          <w:sz w:val="32"/>
          <w:u w:val="none"/>
        </w:rPr>
        <w:t>融水苗族自治县市场监督管理局</w:t>
      </w:r>
      <w:bookmarkEnd w:id="7"/>
      <w:r>
        <w:rPr>
          <w:rFonts w:hint="eastAsia" w:ascii="Times New Roman" w:hAnsi="Times New Roman" w:eastAsia="仿宋_GB2312" w:cs="仿宋"/>
          <w:color w:val="auto"/>
          <w:sz w:val="32"/>
          <w:szCs w:val="32"/>
          <w:u w:val="none"/>
        </w:rPr>
        <w:t xml:space="preserve">    </w:t>
      </w:r>
    </w:p>
    <w:p w14:paraId="246245BE">
      <w:pPr>
        <w:keepNext w:val="0"/>
        <w:keepLines w:val="0"/>
        <w:pageBreakBefore w:val="0"/>
        <w:widowControl w:val="0"/>
        <w:kinsoku/>
        <w:wordWrap/>
        <w:overflowPunct/>
        <w:topLinePunct w:val="0"/>
        <w:autoSpaceDE/>
        <w:autoSpaceDN/>
        <w:bidi w:val="0"/>
        <w:adjustRightInd/>
        <w:snapToGrid/>
        <w:spacing w:line="600" w:lineRule="exact"/>
        <w:ind w:left="0" w:leftChars="0" w:right="630" w:rightChars="300" w:firstLine="600" w:firstLineChars="0"/>
        <w:jc w:val="center"/>
        <w:textAlignment w:val="auto"/>
        <w:outlineLvl w:val="9"/>
        <w:rPr>
          <w:rFonts w:ascii="Times New Roman" w:hAnsi="Times New Roman" w:eastAsia="仿宋_GB2312" w:cs="Mongolian Baiti"/>
          <w:color w:val="auto"/>
          <w:sz w:val="32"/>
          <w:szCs w:val="32"/>
        </w:rPr>
      </w:pPr>
      <w:bookmarkStart w:id="8" w:name="CALCULATE—TIME—NOW"/>
      <w:r>
        <w:rPr>
          <w:rFonts w:hint="eastAsia" w:ascii="仿宋_GB2312" w:hAnsi="仿宋_GB2312" w:eastAsia="仿宋_GB2312" w:cs="仿宋_GB2312"/>
          <w:color w:val="auto"/>
          <w:sz w:val="32"/>
          <w:lang w:val="en-US" w:eastAsia="zh-CN"/>
        </w:rPr>
        <w:t xml:space="preserve">                   </w:t>
      </w:r>
      <w:r>
        <w:rPr>
          <w:rFonts w:ascii="仿宋_GB2312" w:hAnsi="仿宋_GB2312" w:eastAsia="仿宋_GB2312" w:cs="仿宋_GB2312"/>
          <w:color w:val="auto"/>
          <w:sz w:val="32"/>
        </w:rPr>
        <w:t>2026年</w:t>
      </w:r>
      <w:r>
        <w:rPr>
          <w:rFonts w:hint="eastAsia" w:ascii="仿宋_GB2312" w:hAnsi="仿宋_GB2312" w:eastAsia="仿宋_GB2312" w:cs="仿宋_GB2312"/>
          <w:color w:val="auto"/>
          <w:sz w:val="32"/>
          <w:lang w:val="en-US" w:eastAsia="zh-CN"/>
        </w:rPr>
        <w:t>09</w:t>
      </w:r>
      <w:r>
        <w:rPr>
          <w:rFonts w:ascii="仿宋_GB2312" w:hAnsi="仿宋_GB2312" w:eastAsia="仿宋_GB2312" w:cs="仿宋_GB2312"/>
          <w:color w:val="auto"/>
          <w:sz w:val="32"/>
        </w:rPr>
        <w:t>月</w:t>
      </w:r>
      <w:r>
        <w:rPr>
          <w:rFonts w:hint="eastAsia" w:ascii="仿宋_GB2312" w:hAnsi="仿宋_GB2312" w:eastAsia="仿宋_GB2312" w:cs="仿宋_GB2312"/>
          <w:color w:val="auto"/>
          <w:sz w:val="32"/>
          <w:lang w:val="en-US" w:eastAsia="zh-CN"/>
        </w:rPr>
        <w:t>23</w:t>
      </w:r>
      <w:r>
        <w:rPr>
          <w:rFonts w:ascii="仿宋_GB2312" w:hAnsi="仿宋_GB2312" w:eastAsia="仿宋_GB2312" w:cs="仿宋_GB2312"/>
          <w:color w:val="auto"/>
          <w:sz w:val="32"/>
        </w:rPr>
        <w:t>日</w:t>
      </w:r>
      <w:bookmarkEnd w:id="8"/>
      <w:r>
        <w:rPr>
          <w:rFonts w:hint="eastAsia" w:ascii="Times New Roman" w:hAnsi="Times New Roman" w:eastAsia="仿宋_GB2312" w:cs="仿宋_GB2312"/>
          <w:color w:val="auto"/>
          <w:sz w:val="32"/>
          <w:szCs w:val="32"/>
          <w:u w:val="none"/>
        </w:rPr>
        <w:t xml:space="preserve">  </w:t>
      </w:r>
    </w:p>
    <w:p w14:paraId="59E587A5">
      <w:pPr>
        <w:pStyle w:val="4"/>
        <w:keepNext w:val="0"/>
        <w:keepLines w:val="0"/>
        <w:pageBreakBefore w:val="0"/>
        <w:kinsoku/>
        <w:wordWrap/>
        <w:overflowPunct/>
        <w:topLinePunct w:val="0"/>
        <w:bidi w:val="0"/>
        <w:spacing w:before="1" w:line="600" w:lineRule="exact"/>
        <w:ind w:left="163"/>
        <w:textAlignment w:val="auto"/>
        <w:rPr>
          <w:rFonts w:ascii="Times New Roman" w:hAnsi="Times New Roman" w:eastAsia="仿宋_GB2312" w:cs="仿宋"/>
          <w:bCs/>
          <w:color w:val="auto"/>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000000"/>
          <w:spacing w:val="-16"/>
          <w:u w:val="none"/>
        </w:rPr>
        <w:t>（市场监督管理部门将依法向社会公开行政处罚决定信息）</w:t>
      </w:r>
    </w:p>
    <w:p w14:paraId="669A7423">
      <w:pPr>
        <w:keepNext w:val="0"/>
        <w:keepLines w:val="0"/>
        <w:pageBreakBefore w:val="0"/>
        <w:kinsoku/>
        <w:wordWrap/>
        <w:overflowPunct/>
        <w:topLinePunct w:val="0"/>
        <w:bidi w:val="0"/>
        <w:spacing w:line="600" w:lineRule="exact"/>
        <w:textAlignment w:val="auto"/>
        <w:rPr>
          <w:color w:val="auto"/>
        </w:rPr>
      </w:pP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val="en-US" w:eastAsia="zh-CN"/>
        </w:rPr>
        <w:t xml:space="preserve"> </w:t>
      </w:r>
      <w:r>
        <w:rPr>
          <w:rFonts w:hint="eastAsia" w:ascii="Times New Roman" w:hAnsi="Times New Roman" w:eastAsia="仿宋_GB2312" w:cs="仿宋"/>
          <w:color w:val="000000"/>
          <w:sz w:val="32"/>
          <w:szCs w:val="32"/>
          <w:u w:val="single"/>
          <w:lang w:eastAsia="zh-CN"/>
        </w:rPr>
        <w:t>二</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none"/>
        </w:rPr>
        <w:t>份送达，</w:t>
      </w:r>
      <w:r>
        <w:rPr>
          <w:rFonts w:hint="eastAsia" w:ascii="Times New Roman" w:hAnsi="Times New Roman" w:eastAsia="仿宋_GB2312" w:cs="仿宋"/>
          <w:color w:val="000000"/>
          <w:sz w:val="32"/>
          <w:szCs w:val="32"/>
          <w:u w:val="single"/>
          <w:lang w:val="en-US" w:eastAsia="zh-CN"/>
        </w:rPr>
        <w:t xml:space="preserve">  </w:t>
      </w:r>
      <w:r>
        <w:rPr>
          <w:rFonts w:hint="eastAsia" w:ascii="Times New Roman" w:hAnsi="Times New Roman" w:eastAsia="仿宋_GB2312" w:cs="仿宋"/>
          <w:color w:val="000000"/>
          <w:sz w:val="32"/>
          <w:szCs w:val="32"/>
          <w:u w:val="single"/>
        </w:rPr>
        <w:t>一</w:t>
      </w:r>
      <w:r>
        <w:rPr>
          <w:rFonts w:hint="eastAsia" w:ascii="Times New Roman" w:hAnsi="Times New Roman" w:eastAsia="仿宋_GB2312" w:cs="仿宋"/>
          <w:color w:val="000000"/>
          <w:sz w:val="32"/>
          <w:szCs w:val="32"/>
          <w:u w:val="single"/>
          <w:lang w:val="en-US" w:eastAsia="zh-CN"/>
        </w:rPr>
        <w:t xml:space="preserve">  </w:t>
      </w:r>
      <w:r>
        <w:rPr>
          <w:rFonts w:hint="eastAsia" w:ascii="Times New Roman" w:hAnsi="Times New Roman" w:eastAsia="仿宋_GB2312" w:cs="仿宋"/>
          <w:color w:val="000000"/>
          <w:sz w:val="32"/>
          <w:szCs w:val="32"/>
          <w:u w:val="none"/>
        </w:rPr>
        <w:t>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532CA">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BE571B">
                          <w:pPr>
                            <w:pStyle w:val="6"/>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CBE571B">
                    <w:pPr>
                      <w:pStyle w:val="6"/>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F71776"/>
    <w:rsid w:val="0D242541"/>
    <w:rsid w:val="0DFFEA66"/>
    <w:rsid w:val="0E7E48F9"/>
    <w:rsid w:val="0FB748D6"/>
    <w:rsid w:val="0FD691F9"/>
    <w:rsid w:val="103E22C5"/>
    <w:rsid w:val="11524677"/>
    <w:rsid w:val="115320F9"/>
    <w:rsid w:val="119E3BCA"/>
    <w:rsid w:val="1350279A"/>
    <w:rsid w:val="14203063"/>
    <w:rsid w:val="143E1E38"/>
    <w:rsid w:val="1490670C"/>
    <w:rsid w:val="152E563E"/>
    <w:rsid w:val="15B93156"/>
    <w:rsid w:val="16D23D7F"/>
    <w:rsid w:val="16FDCA09"/>
    <w:rsid w:val="176BAFE8"/>
    <w:rsid w:val="18325353"/>
    <w:rsid w:val="188449CB"/>
    <w:rsid w:val="18B229B2"/>
    <w:rsid w:val="19FE4517"/>
    <w:rsid w:val="1AE345F4"/>
    <w:rsid w:val="1B37398D"/>
    <w:rsid w:val="1C7339BB"/>
    <w:rsid w:val="1C7A5BA8"/>
    <w:rsid w:val="1E664711"/>
    <w:rsid w:val="1EC222D9"/>
    <w:rsid w:val="1F2B5D07"/>
    <w:rsid w:val="1FC004DE"/>
    <w:rsid w:val="1FD31F15"/>
    <w:rsid w:val="1FDC9B3D"/>
    <w:rsid w:val="1FFDC639"/>
    <w:rsid w:val="1FFDFB06"/>
    <w:rsid w:val="212E3259"/>
    <w:rsid w:val="22287087"/>
    <w:rsid w:val="22AD54DC"/>
    <w:rsid w:val="237778B4"/>
    <w:rsid w:val="23F5677C"/>
    <w:rsid w:val="24626694"/>
    <w:rsid w:val="258D6CE0"/>
    <w:rsid w:val="27A45517"/>
    <w:rsid w:val="2B1B3EFC"/>
    <w:rsid w:val="2CEA3815"/>
    <w:rsid w:val="2DE10173"/>
    <w:rsid w:val="2EC536F8"/>
    <w:rsid w:val="2EE61DC1"/>
    <w:rsid w:val="2F327E79"/>
    <w:rsid w:val="2F7CE1EF"/>
    <w:rsid w:val="2F8A6913"/>
    <w:rsid w:val="2FE50B33"/>
    <w:rsid w:val="2FED3C4C"/>
    <w:rsid w:val="30DB5683"/>
    <w:rsid w:val="30FA2F6D"/>
    <w:rsid w:val="31562B39"/>
    <w:rsid w:val="31BE0AF5"/>
    <w:rsid w:val="32CE76E8"/>
    <w:rsid w:val="3334290F"/>
    <w:rsid w:val="33740640"/>
    <w:rsid w:val="3585615B"/>
    <w:rsid w:val="363C12E3"/>
    <w:rsid w:val="368E5656"/>
    <w:rsid w:val="36F79A62"/>
    <w:rsid w:val="377ECA04"/>
    <w:rsid w:val="377FBB27"/>
    <w:rsid w:val="37D8AC06"/>
    <w:rsid w:val="37F16547"/>
    <w:rsid w:val="37F5EF9B"/>
    <w:rsid w:val="38B63DA7"/>
    <w:rsid w:val="3930619F"/>
    <w:rsid w:val="3A4E178D"/>
    <w:rsid w:val="3BF97ECA"/>
    <w:rsid w:val="3C2965F0"/>
    <w:rsid w:val="3CD7D5C5"/>
    <w:rsid w:val="3D6B1177"/>
    <w:rsid w:val="3DFB96CE"/>
    <w:rsid w:val="3E5F4AE1"/>
    <w:rsid w:val="3E853745"/>
    <w:rsid w:val="3EF74319"/>
    <w:rsid w:val="3F2604DF"/>
    <w:rsid w:val="3F2E6333"/>
    <w:rsid w:val="3F6537C6"/>
    <w:rsid w:val="3F6783E4"/>
    <w:rsid w:val="3F7ECCCF"/>
    <w:rsid w:val="3F842066"/>
    <w:rsid w:val="3F9DCF35"/>
    <w:rsid w:val="3FCB0DB8"/>
    <w:rsid w:val="3FD32D77"/>
    <w:rsid w:val="3FFF82D4"/>
    <w:rsid w:val="402E7C06"/>
    <w:rsid w:val="40FE5F8F"/>
    <w:rsid w:val="425049CE"/>
    <w:rsid w:val="43AFC5D8"/>
    <w:rsid w:val="442B16EC"/>
    <w:rsid w:val="458F64B9"/>
    <w:rsid w:val="45C51FFB"/>
    <w:rsid w:val="46157ACD"/>
    <w:rsid w:val="47243FC5"/>
    <w:rsid w:val="47FEF7DD"/>
    <w:rsid w:val="47FF069E"/>
    <w:rsid w:val="48C10000"/>
    <w:rsid w:val="4A555101"/>
    <w:rsid w:val="4ADF49AE"/>
    <w:rsid w:val="4B8F0B22"/>
    <w:rsid w:val="4BDD460C"/>
    <w:rsid w:val="4C02380F"/>
    <w:rsid w:val="4C7C04B3"/>
    <w:rsid w:val="4CC8271B"/>
    <w:rsid w:val="4D9306AE"/>
    <w:rsid w:val="4DFDFECC"/>
    <w:rsid w:val="4E8950D9"/>
    <w:rsid w:val="4F722566"/>
    <w:rsid w:val="4F93378A"/>
    <w:rsid w:val="4FFF25C0"/>
    <w:rsid w:val="503F09B5"/>
    <w:rsid w:val="516D5500"/>
    <w:rsid w:val="51FF1B0D"/>
    <w:rsid w:val="52802336"/>
    <w:rsid w:val="539BC10D"/>
    <w:rsid w:val="53A0483E"/>
    <w:rsid w:val="547C0750"/>
    <w:rsid w:val="55FE5622"/>
    <w:rsid w:val="57503162"/>
    <w:rsid w:val="57FEB065"/>
    <w:rsid w:val="584F2AA9"/>
    <w:rsid w:val="58A4140A"/>
    <w:rsid w:val="591F0542"/>
    <w:rsid w:val="59A10938"/>
    <w:rsid w:val="59BEB5B2"/>
    <w:rsid w:val="5A27BDB3"/>
    <w:rsid w:val="5AB95215"/>
    <w:rsid w:val="5AFFE880"/>
    <w:rsid w:val="5BA419F7"/>
    <w:rsid w:val="5BBC5654"/>
    <w:rsid w:val="5BCF06F3"/>
    <w:rsid w:val="5BEF1DBF"/>
    <w:rsid w:val="5BF91583"/>
    <w:rsid w:val="5BFB2E57"/>
    <w:rsid w:val="5BFB6C98"/>
    <w:rsid w:val="5C5D2BD9"/>
    <w:rsid w:val="5D067D46"/>
    <w:rsid w:val="5DD7483B"/>
    <w:rsid w:val="5DFF4389"/>
    <w:rsid w:val="5E5FAB03"/>
    <w:rsid w:val="5E605C94"/>
    <w:rsid w:val="5E6AF071"/>
    <w:rsid w:val="5E6EF857"/>
    <w:rsid w:val="5E7AE2BF"/>
    <w:rsid w:val="5EA00CBE"/>
    <w:rsid w:val="5ECF0092"/>
    <w:rsid w:val="5F19F62C"/>
    <w:rsid w:val="5F59A8CA"/>
    <w:rsid w:val="5F9E541A"/>
    <w:rsid w:val="5F9FEDD5"/>
    <w:rsid w:val="5FBEF003"/>
    <w:rsid w:val="5FE33914"/>
    <w:rsid w:val="5FED5DC1"/>
    <w:rsid w:val="5FEFBA7B"/>
    <w:rsid w:val="5FFA4D85"/>
    <w:rsid w:val="5FFF7132"/>
    <w:rsid w:val="602422E6"/>
    <w:rsid w:val="60921434"/>
    <w:rsid w:val="60B635F2"/>
    <w:rsid w:val="60C16F3B"/>
    <w:rsid w:val="612E7E8C"/>
    <w:rsid w:val="617678F3"/>
    <w:rsid w:val="61DC2B1A"/>
    <w:rsid w:val="636955DE"/>
    <w:rsid w:val="646E5E05"/>
    <w:rsid w:val="64E43803"/>
    <w:rsid w:val="657F58CB"/>
    <w:rsid w:val="65B7BA88"/>
    <w:rsid w:val="66934D57"/>
    <w:rsid w:val="6725E6A6"/>
    <w:rsid w:val="69391C9D"/>
    <w:rsid w:val="6A6F5B9F"/>
    <w:rsid w:val="6AD7030F"/>
    <w:rsid w:val="6B5E449B"/>
    <w:rsid w:val="6BA277B7"/>
    <w:rsid w:val="6BCC1BB9"/>
    <w:rsid w:val="6C6723F1"/>
    <w:rsid w:val="6C7FA0F8"/>
    <w:rsid w:val="6CA517CF"/>
    <w:rsid w:val="6D064CEC"/>
    <w:rsid w:val="6D6C7F13"/>
    <w:rsid w:val="6D7AFE8E"/>
    <w:rsid w:val="6D923254"/>
    <w:rsid w:val="6DD2313B"/>
    <w:rsid w:val="6DEEE9DF"/>
    <w:rsid w:val="6DFBB8AA"/>
    <w:rsid w:val="6DFF98B1"/>
    <w:rsid w:val="6DFFA3F8"/>
    <w:rsid w:val="6E04767D"/>
    <w:rsid w:val="6E355D52"/>
    <w:rsid w:val="6E630078"/>
    <w:rsid w:val="6E6950E9"/>
    <w:rsid w:val="6E89E3F8"/>
    <w:rsid w:val="6E9B22F4"/>
    <w:rsid w:val="6ED952C0"/>
    <w:rsid w:val="6EFC89E5"/>
    <w:rsid w:val="6F013B3F"/>
    <w:rsid w:val="6F732ABB"/>
    <w:rsid w:val="6FB5D575"/>
    <w:rsid w:val="6FBDED38"/>
    <w:rsid w:val="6FCD5F69"/>
    <w:rsid w:val="6FDDFAB5"/>
    <w:rsid w:val="6FF58B64"/>
    <w:rsid w:val="6FF8F863"/>
    <w:rsid w:val="6FFD4296"/>
    <w:rsid w:val="6FFF5413"/>
    <w:rsid w:val="709B1B8E"/>
    <w:rsid w:val="70CF02CA"/>
    <w:rsid w:val="70F532B7"/>
    <w:rsid w:val="71013020"/>
    <w:rsid w:val="710D7C3E"/>
    <w:rsid w:val="71FC56E7"/>
    <w:rsid w:val="72DF6CF4"/>
    <w:rsid w:val="72E75B31"/>
    <w:rsid w:val="7375AFA7"/>
    <w:rsid w:val="7376089F"/>
    <w:rsid w:val="73D69856"/>
    <w:rsid w:val="73EF4486"/>
    <w:rsid w:val="74E06ABE"/>
    <w:rsid w:val="74FF0EC6"/>
    <w:rsid w:val="752B303E"/>
    <w:rsid w:val="75B2DA43"/>
    <w:rsid w:val="75BD90DB"/>
    <w:rsid w:val="75CC41D0"/>
    <w:rsid w:val="75F8119D"/>
    <w:rsid w:val="76222141"/>
    <w:rsid w:val="76704CDE"/>
    <w:rsid w:val="767C0B40"/>
    <w:rsid w:val="76D869B3"/>
    <w:rsid w:val="76FD0A98"/>
    <w:rsid w:val="773D588A"/>
    <w:rsid w:val="77737F7D"/>
    <w:rsid w:val="777BC3BC"/>
    <w:rsid w:val="77DF8BD4"/>
    <w:rsid w:val="77EFD5CC"/>
    <w:rsid w:val="77FDE696"/>
    <w:rsid w:val="77FFADAC"/>
    <w:rsid w:val="7835649C"/>
    <w:rsid w:val="789620E4"/>
    <w:rsid w:val="78FD530C"/>
    <w:rsid w:val="78FF2F2B"/>
    <w:rsid w:val="79FED9F1"/>
    <w:rsid w:val="7A9734EA"/>
    <w:rsid w:val="7AFB4DD2"/>
    <w:rsid w:val="7AFEC04B"/>
    <w:rsid w:val="7B0F6E9A"/>
    <w:rsid w:val="7B1F75C9"/>
    <w:rsid w:val="7B7301BB"/>
    <w:rsid w:val="7BA46A39"/>
    <w:rsid w:val="7BAC73CC"/>
    <w:rsid w:val="7BBD2274"/>
    <w:rsid w:val="7BF76078"/>
    <w:rsid w:val="7BFD6076"/>
    <w:rsid w:val="7BFFD09E"/>
    <w:rsid w:val="7C7F2D34"/>
    <w:rsid w:val="7C8E43D6"/>
    <w:rsid w:val="7CAE3469"/>
    <w:rsid w:val="7CBF6849"/>
    <w:rsid w:val="7CD5D155"/>
    <w:rsid w:val="7D3F48F5"/>
    <w:rsid w:val="7DA813EB"/>
    <w:rsid w:val="7DB9C790"/>
    <w:rsid w:val="7DDFE3AA"/>
    <w:rsid w:val="7DFA7F5E"/>
    <w:rsid w:val="7DFF108F"/>
    <w:rsid w:val="7DFF4B08"/>
    <w:rsid w:val="7E7BF1BC"/>
    <w:rsid w:val="7EBC5C6E"/>
    <w:rsid w:val="7EDF4C94"/>
    <w:rsid w:val="7EED8AE6"/>
    <w:rsid w:val="7EFFE35A"/>
    <w:rsid w:val="7F376D1A"/>
    <w:rsid w:val="7F37DA6C"/>
    <w:rsid w:val="7F5A6980"/>
    <w:rsid w:val="7F6FD2A9"/>
    <w:rsid w:val="7F9753E4"/>
    <w:rsid w:val="7F9D6896"/>
    <w:rsid w:val="7FCE1D89"/>
    <w:rsid w:val="7FDA32F4"/>
    <w:rsid w:val="7FDC8F73"/>
    <w:rsid w:val="7FDFABF1"/>
    <w:rsid w:val="7FEADF5C"/>
    <w:rsid w:val="7FFF8D3D"/>
    <w:rsid w:val="8FF2A056"/>
    <w:rsid w:val="91BF8AB9"/>
    <w:rsid w:val="99FF2208"/>
    <w:rsid w:val="9FF1B21D"/>
    <w:rsid w:val="9FFF2E41"/>
    <w:rsid w:val="A29D171C"/>
    <w:rsid w:val="A7FF0A64"/>
    <w:rsid w:val="ABBEDF32"/>
    <w:rsid w:val="ADF23ADE"/>
    <w:rsid w:val="B6B65F6B"/>
    <w:rsid w:val="B6F7566C"/>
    <w:rsid w:val="B7BFD803"/>
    <w:rsid w:val="B7FDD62E"/>
    <w:rsid w:val="B95D54B6"/>
    <w:rsid w:val="BAFABEEF"/>
    <w:rsid w:val="BB5DF102"/>
    <w:rsid w:val="BBB438DD"/>
    <w:rsid w:val="BBF3B2A8"/>
    <w:rsid w:val="BCB7FA94"/>
    <w:rsid w:val="BD5EB179"/>
    <w:rsid w:val="BD7F788E"/>
    <w:rsid w:val="BE59CDA6"/>
    <w:rsid w:val="BEFE6B15"/>
    <w:rsid w:val="BF7F929B"/>
    <w:rsid w:val="BFAE2660"/>
    <w:rsid w:val="BFBF2418"/>
    <w:rsid w:val="BFEF2582"/>
    <w:rsid w:val="BFFD18C7"/>
    <w:rsid w:val="CECFA2D6"/>
    <w:rsid w:val="CF97802A"/>
    <w:rsid w:val="CFF19947"/>
    <w:rsid w:val="CFFBEB28"/>
    <w:rsid w:val="D4BF3EDA"/>
    <w:rsid w:val="D7EF3665"/>
    <w:rsid w:val="D7FB8AC7"/>
    <w:rsid w:val="D9FEC300"/>
    <w:rsid w:val="DA7A7357"/>
    <w:rsid w:val="DB7E928F"/>
    <w:rsid w:val="DCFD5C40"/>
    <w:rsid w:val="DDEB1A48"/>
    <w:rsid w:val="DEFE8E71"/>
    <w:rsid w:val="DEFF1EB3"/>
    <w:rsid w:val="DF3F4C88"/>
    <w:rsid w:val="DF7A9960"/>
    <w:rsid w:val="DF9FEFD0"/>
    <w:rsid w:val="DFBF15D5"/>
    <w:rsid w:val="DFD63FC6"/>
    <w:rsid w:val="DFD70EC8"/>
    <w:rsid w:val="DFDB7A62"/>
    <w:rsid w:val="DFEC21B2"/>
    <w:rsid w:val="DFEFEEC7"/>
    <w:rsid w:val="DFF6E208"/>
    <w:rsid w:val="DFFC7F5A"/>
    <w:rsid w:val="DFFE6C63"/>
    <w:rsid w:val="E53DE605"/>
    <w:rsid w:val="E775D448"/>
    <w:rsid w:val="E7CEAA4C"/>
    <w:rsid w:val="EADD3315"/>
    <w:rsid w:val="EB3D835C"/>
    <w:rsid w:val="EBFA59A1"/>
    <w:rsid w:val="EBFB1ED4"/>
    <w:rsid w:val="ECC7B000"/>
    <w:rsid w:val="EDCFB4E4"/>
    <w:rsid w:val="EE7D87EF"/>
    <w:rsid w:val="EEBF5FCF"/>
    <w:rsid w:val="EEDE7D48"/>
    <w:rsid w:val="EF5D9D5B"/>
    <w:rsid w:val="EF8A393E"/>
    <w:rsid w:val="EFA378F4"/>
    <w:rsid w:val="EFBFE593"/>
    <w:rsid w:val="F0ED2927"/>
    <w:rsid w:val="F1FBBB24"/>
    <w:rsid w:val="F39BC120"/>
    <w:rsid w:val="F3EF5848"/>
    <w:rsid w:val="F5A28C7E"/>
    <w:rsid w:val="F62F7FE2"/>
    <w:rsid w:val="F65FE402"/>
    <w:rsid w:val="F69BFF8B"/>
    <w:rsid w:val="F6CF92E7"/>
    <w:rsid w:val="F6FF15ED"/>
    <w:rsid w:val="F77A0968"/>
    <w:rsid w:val="F77B68FE"/>
    <w:rsid w:val="F77FFCC0"/>
    <w:rsid w:val="F7FF384A"/>
    <w:rsid w:val="F7FF60C7"/>
    <w:rsid w:val="F7FFF185"/>
    <w:rsid w:val="F97505C0"/>
    <w:rsid w:val="F9BF6AE4"/>
    <w:rsid w:val="FA9B8C09"/>
    <w:rsid w:val="FADB1370"/>
    <w:rsid w:val="FAFD4B85"/>
    <w:rsid w:val="FB57F652"/>
    <w:rsid w:val="FB669C89"/>
    <w:rsid w:val="FB7741F1"/>
    <w:rsid w:val="FBBF88F6"/>
    <w:rsid w:val="FBCD9131"/>
    <w:rsid w:val="FBEA7778"/>
    <w:rsid w:val="FBF9A04E"/>
    <w:rsid w:val="FBF9BA7D"/>
    <w:rsid w:val="FBFB021B"/>
    <w:rsid w:val="FBFEBC90"/>
    <w:rsid w:val="FBFFFD0C"/>
    <w:rsid w:val="FC97ADF9"/>
    <w:rsid w:val="FCF69F69"/>
    <w:rsid w:val="FD2F2C9B"/>
    <w:rsid w:val="FD43A484"/>
    <w:rsid w:val="FD7720C4"/>
    <w:rsid w:val="FD791BAE"/>
    <w:rsid w:val="FD7B5F8C"/>
    <w:rsid w:val="FD7BEF22"/>
    <w:rsid w:val="FD7C9501"/>
    <w:rsid w:val="FD7FE411"/>
    <w:rsid w:val="FD8BB826"/>
    <w:rsid w:val="FD9199D6"/>
    <w:rsid w:val="FDAC17BA"/>
    <w:rsid w:val="FDADA2E6"/>
    <w:rsid w:val="FDBD2E71"/>
    <w:rsid w:val="FDBE46E6"/>
    <w:rsid w:val="FDDF4064"/>
    <w:rsid w:val="FDF2118D"/>
    <w:rsid w:val="FDF46C9E"/>
    <w:rsid w:val="FDFB177E"/>
    <w:rsid w:val="FDFE1BA4"/>
    <w:rsid w:val="FDFF175D"/>
    <w:rsid w:val="FE7199F3"/>
    <w:rsid w:val="FE7F2EF9"/>
    <w:rsid w:val="FE97B1F4"/>
    <w:rsid w:val="FEAFF630"/>
    <w:rsid w:val="FEB1EB38"/>
    <w:rsid w:val="FEDEBCAC"/>
    <w:rsid w:val="FEED08D0"/>
    <w:rsid w:val="FEFE67B6"/>
    <w:rsid w:val="FF3F05B7"/>
    <w:rsid w:val="FF5F129D"/>
    <w:rsid w:val="FF7F62AA"/>
    <w:rsid w:val="FFB38004"/>
    <w:rsid w:val="FFC8C2E1"/>
    <w:rsid w:val="FFCD12F8"/>
    <w:rsid w:val="FFD66C47"/>
    <w:rsid w:val="FFD763C3"/>
    <w:rsid w:val="FFDBA3A8"/>
    <w:rsid w:val="FFDD69BE"/>
    <w:rsid w:val="FFDF073B"/>
    <w:rsid w:val="FFE63260"/>
    <w:rsid w:val="FFED2BD9"/>
    <w:rsid w:val="FFEF08FD"/>
    <w:rsid w:val="FFEFCA2E"/>
    <w:rsid w:val="FFEFEE1F"/>
    <w:rsid w:val="FFFD1FDD"/>
    <w:rsid w:val="FFFD629B"/>
    <w:rsid w:val="FFFE0AEE"/>
    <w:rsid w:val="FFFE9306"/>
    <w:rsid w:val="FFFF3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Plain Text"/>
    <w:basedOn w:val="1"/>
    <w:qFormat/>
    <w:uiPriority w:val="0"/>
    <w:rPr>
      <w:rFonts w:ascii="宋体" w:hAnsi="Courier New"/>
      <w:szCs w:val="21"/>
    </w:rPr>
  </w:style>
  <w:style w:type="paragraph" w:styleId="6">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439</Words>
  <Characters>439</Characters>
  <Lines>0</Lines>
  <Paragraphs>0</Paragraphs>
  <TotalTime>10</TotalTime>
  <ScaleCrop>false</ScaleCrop>
  <LinksUpToDate>false</LinksUpToDate>
  <CharactersWithSpaces>1173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2021-08-06T02:04:00Z</dcterms:created>
  <dc:creator>胖林宝宝噜啦噜～</dc:creator>
  <cp:lastModifiedBy>Administrator</cp:lastModifiedBy>
  <dcterms:modified xsi:type="dcterms:W3CDTF">2026-09-24T02:50:19Z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526F4C53292B48849053E71A59849707</vt:lpwstr>
  </property>
</Properties>
</file>