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8B9AC">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融水苗族自治县市场监督管理局</w:t>
      </w:r>
      <w:bookmarkEnd w:id="0"/>
    </w:p>
    <w:p w14:paraId="62299A2D">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2AAA06FC">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融水市监处罚〔2026〕143号</w:t>
      </w:r>
      <w:bookmarkEnd w:id="2"/>
    </w:p>
    <w:p w14:paraId="4B348E76">
      <w:pPr>
        <w:keepNext w:val="0"/>
        <w:keepLines w:val="0"/>
        <w:pageBreakBefore w:val="0"/>
        <w:widowControl w:val="0"/>
        <w:suppressLineNumbers w:val="0"/>
        <w:kinsoku/>
        <w:wordWrap w:val="0"/>
        <w:overflowPunct/>
        <w:topLinePunct/>
        <w:autoSpaceDE/>
        <w:autoSpaceDN w:val="0"/>
        <w:bidi w:val="0"/>
        <w:snapToGrid/>
        <w:spacing w:before="0" w:beforeAutospacing="0" w:after="0" w:afterAutospacing="0" w:line="560" w:lineRule="exact"/>
        <w:ind w:left="0" w:right="0" w:hanging="142"/>
        <w:jc w:val="both"/>
        <w:rPr>
          <w:rFonts w:hint="eastAsia" w:ascii="仿宋_GB2312" w:hAnsi="仿宋_GB2312" w:eastAsia="仿宋_GB2312" w:cs="仿宋_GB2312"/>
          <w:b w:val="0"/>
          <w:bCs/>
          <w:caps w:val="0"/>
          <w:color w:val="auto"/>
          <w:sz w:val="32"/>
          <w:szCs w:val="32"/>
          <w:u w:val="none" w:color="auto"/>
          <w:vertAlign w:val="baseline"/>
          <w:lang w:val="en-US" w:eastAsia="zh-CN"/>
        </w:rPr>
      </w:pPr>
      <w:r>
        <w:rPr>
          <w:rFonts w:hint="eastAsia" w:ascii="仿宋_GB2312" w:hAnsi="仿宋_GB2312" w:eastAsia="仿宋_GB2312" w:cs="仿宋_GB2312"/>
          <w:b w:val="0"/>
          <w:bCs/>
          <w:caps w:val="0"/>
          <w:color w:val="000000"/>
          <w:kern w:val="2"/>
          <w:sz w:val="32"/>
          <w:szCs w:val="32"/>
          <w:u w:val="none" w:color="auto"/>
          <w:vertAlign w:val="baseline"/>
          <w:lang w:val="en-US" w:eastAsia="zh-CN" w:bidi="ar"/>
        </w:rPr>
        <w:t>当事人：</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融水县光头弟烧烤店</w:t>
      </w:r>
    </w:p>
    <w:p w14:paraId="2760F5BB">
      <w:pPr>
        <w:keepNext w:val="0"/>
        <w:keepLines w:val="0"/>
        <w:pageBreakBefore w:val="0"/>
        <w:widowControl w:val="0"/>
        <w:suppressLineNumbers w:val="0"/>
        <w:kinsoku/>
        <w:wordWrap w:val="0"/>
        <w:overflowPunct/>
        <w:topLinePunct/>
        <w:autoSpaceDE/>
        <w:autoSpaceDN w:val="0"/>
        <w:bidi w:val="0"/>
        <w:snapToGrid/>
        <w:spacing w:before="0" w:beforeAutospacing="0" w:after="0" w:afterAutospacing="0" w:line="560" w:lineRule="exact"/>
        <w:ind w:left="0" w:right="0" w:hanging="140"/>
        <w:jc w:val="both"/>
        <w:rPr>
          <w:rFonts w:hint="eastAsia" w:ascii="仿宋_GB2312" w:hAnsi="仿宋_GB2312" w:eastAsia="仿宋_GB2312" w:cs="仿宋_GB2312"/>
          <w:b w:val="0"/>
          <w:bCs/>
          <w:caps w:val="0"/>
          <w:color w:val="auto"/>
          <w:kern w:val="2"/>
          <w:sz w:val="32"/>
          <w:szCs w:val="32"/>
          <w:u w:val="none" w:color="auto"/>
          <w:vertAlign w:val="baseline"/>
        </w:rPr>
      </w:pPr>
      <w:r>
        <w:rPr>
          <w:rFonts w:hint="eastAsia" w:ascii="仿宋_GB2312" w:hAnsi="仿宋_GB2312" w:eastAsia="仿宋_GB2312" w:cs="仿宋_GB2312"/>
          <w:b w:val="0"/>
          <w:bCs/>
          <w:caps w:val="0"/>
          <w:color w:val="000000"/>
          <w:kern w:val="2"/>
          <w:sz w:val="32"/>
          <w:szCs w:val="32"/>
          <w:u w:val="none" w:color="auto"/>
          <w:vertAlign w:val="baseline"/>
          <w:lang w:val="en-US" w:eastAsia="zh-CN" w:bidi="ar"/>
        </w:rPr>
        <w:t>主体资格证照名称：</w:t>
      </w:r>
      <w:r>
        <w:rPr>
          <w:rFonts w:hint="eastAsia" w:ascii="仿宋_GB2312" w:hAnsi="仿宋_GB2312" w:eastAsia="仿宋_GB2312" w:cs="仿宋_GB2312"/>
          <w:b w:val="0"/>
          <w:bCs w:val="0"/>
          <w:caps w:val="0"/>
          <w:color w:val="000000"/>
          <w:kern w:val="2"/>
          <w:sz w:val="32"/>
          <w:szCs w:val="32"/>
          <w:u w:val="none" w:color="auto"/>
          <w:vertAlign w:val="baseline"/>
          <w:lang w:val="en-US" w:eastAsia="zh-CN" w:bidi="ar"/>
        </w:rPr>
        <w:t>营业执照</w:t>
      </w:r>
      <w:r>
        <w:rPr>
          <w:rFonts w:hint="eastAsia" w:ascii="仿宋_GB2312" w:hAnsi="仿宋_GB2312" w:eastAsia="仿宋_GB2312" w:cs="仿宋_GB2312"/>
          <w:b w:val="0"/>
          <w:bCs/>
          <w:caps w:val="0"/>
          <w:color w:val="000000"/>
          <w:kern w:val="2"/>
          <w:sz w:val="32"/>
          <w:szCs w:val="32"/>
          <w:u w:val="none" w:color="auto"/>
          <w:vertAlign w:val="baseline"/>
          <w:lang w:val="en-US" w:eastAsia="zh-CN" w:bidi="ar"/>
        </w:rPr>
        <w:t xml:space="preserve"> </w:t>
      </w:r>
    </w:p>
    <w:p w14:paraId="778AB183">
      <w:pPr>
        <w:keepNext w:val="0"/>
        <w:keepLines w:val="0"/>
        <w:pageBreakBefore w:val="0"/>
        <w:widowControl w:val="0"/>
        <w:suppressLineNumbers w:val="0"/>
        <w:kinsoku/>
        <w:wordWrap w:val="0"/>
        <w:overflowPunct/>
        <w:topLinePunct/>
        <w:autoSpaceDE/>
        <w:autoSpaceDN w:val="0"/>
        <w:bidi w:val="0"/>
        <w:snapToGrid/>
        <w:spacing w:before="0" w:beforeAutospacing="0" w:after="0" w:afterAutospacing="0" w:line="560" w:lineRule="exact"/>
        <w:ind w:left="0" w:right="0" w:hanging="140"/>
        <w:jc w:val="both"/>
        <w:rPr>
          <w:rFonts w:hint="eastAsia" w:ascii="仿宋_GB2312" w:hAnsi="仿宋_GB2312" w:eastAsia="仿宋_GB2312" w:cs="仿宋_GB2312"/>
          <w:b w:val="0"/>
          <w:bCs/>
          <w:caps w:val="0"/>
          <w:color w:val="000000"/>
          <w:kern w:val="2"/>
          <w:sz w:val="32"/>
          <w:szCs w:val="32"/>
          <w:u w:val="none" w:color="auto"/>
          <w:vertAlign w:val="baseline"/>
        </w:rPr>
      </w:pPr>
      <w:r>
        <w:rPr>
          <w:rFonts w:hint="eastAsia" w:ascii="仿宋_GB2312" w:hAnsi="仿宋_GB2312" w:eastAsia="仿宋_GB2312" w:cs="仿宋_GB2312"/>
          <w:b w:val="0"/>
          <w:bCs/>
          <w:caps w:val="0"/>
          <w:color w:val="000000"/>
          <w:kern w:val="2"/>
          <w:sz w:val="32"/>
          <w:szCs w:val="32"/>
          <w:u w:val="none" w:color="auto"/>
          <w:vertAlign w:val="baseline"/>
          <w:lang w:val="en-US" w:eastAsia="zh-CN" w:bidi="ar"/>
        </w:rPr>
        <w:t>统一社会信用代码：</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92450225MACY7F5M01</w:t>
      </w:r>
      <w:r>
        <w:rPr>
          <w:rFonts w:hint="eastAsia" w:ascii="仿宋_GB2312" w:hAnsi="仿宋_GB2312" w:eastAsia="仿宋_GB2312" w:cs="仿宋_GB2312"/>
          <w:b w:val="0"/>
          <w:bCs/>
          <w:caps w:val="0"/>
          <w:color w:val="000000"/>
          <w:kern w:val="2"/>
          <w:sz w:val="32"/>
          <w:szCs w:val="32"/>
          <w:u w:val="none" w:color="auto"/>
          <w:vertAlign w:val="baseline"/>
          <w:lang w:val="en-US" w:eastAsia="zh-CN" w:bidi="ar"/>
        </w:rPr>
        <w:t xml:space="preserve"> </w:t>
      </w:r>
    </w:p>
    <w:p w14:paraId="08947379">
      <w:pPr>
        <w:keepNext w:val="0"/>
        <w:keepLines w:val="0"/>
        <w:pageBreakBefore w:val="0"/>
        <w:widowControl w:val="0"/>
        <w:suppressLineNumbers w:val="0"/>
        <w:kinsoku/>
        <w:wordWrap w:val="0"/>
        <w:overflowPunct/>
        <w:topLinePunct/>
        <w:autoSpaceDE/>
        <w:autoSpaceDN w:val="0"/>
        <w:bidi w:val="0"/>
        <w:snapToGrid/>
        <w:spacing w:before="0" w:beforeAutospacing="0" w:after="0" w:afterAutospacing="0" w:line="560" w:lineRule="exact"/>
        <w:ind w:left="0" w:right="0" w:hanging="140"/>
        <w:jc w:val="both"/>
        <w:rPr>
          <w:rFonts w:hint="eastAsia" w:ascii="仿宋_GB2312" w:hAnsi="仿宋_GB2312" w:eastAsia="仿宋_GB2312" w:cs="仿宋_GB2312"/>
          <w:b/>
          <w:bCs/>
          <w:caps w:val="0"/>
          <w:color w:val="auto"/>
          <w:kern w:val="2"/>
          <w:sz w:val="32"/>
          <w:szCs w:val="32"/>
          <w:u w:val="none" w:color="auto"/>
          <w:vertAlign w:val="baseline"/>
        </w:rPr>
      </w:pPr>
      <w:r>
        <w:rPr>
          <w:rFonts w:hint="eastAsia" w:ascii="仿宋_GB2312" w:hAnsi="仿宋_GB2312" w:eastAsia="仿宋_GB2312" w:cs="仿宋_GB2312"/>
          <w:b w:val="0"/>
          <w:bCs/>
          <w:caps w:val="0"/>
          <w:color w:val="000000"/>
          <w:kern w:val="2"/>
          <w:sz w:val="32"/>
          <w:szCs w:val="32"/>
          <w:u w:val="none" w:color="auto"/>
          <w:vertAlign w:val="baseline"/>
          <w:lang w:val="en-US" w:eastAsia="zh-CN" w:bidi="ar"/>
        </w:rPr>
        <w:t>经营者：</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李梁峰</w:t>
      </w:r>
    </w:p>
    <w:p w14:paraId="01CC0C80">
      <w:pPr>
        <w:keepNext w:val="0"/>
        <w:keepLines w:val="0"/>
        <w:pageBreakBefore w:val="0"/>
        <w:widowControl w:val="0"/>
        <w:suppressLineNumbers w:val="0"/>
        <w:kinsoku/>
        <w:wordWrap w:val="0"/>
        <w:overflowPunct/>
        <w:topLinePunct/>
        <w:autoSpaceDE/>
        <w:autoSpaceDN w:val="0"/>
        <w:bidi w:val="0"/>
        <w:snapToGrid/>
        <w:spacing w:before="0" w:beforeAutospacing="0" w:after="0" w:afterAutospacing="0" w:line="560" w:lineRule="exact"/>
        <w:ind w:left="0" w:right="0" w:hanging="140"/>
        <w:jc w:val="both"/>
        <w:rPr>
          <w:rFonts w:hint="default" w:ascii="仿宋_GB2312" w:hAnsi="仿宋_GB2312" w:eastAsia="仿宋_GB2312" w:cs="仿宋_GB2312"/>
          <w:caps w:val="0"/>
          <w:color w:val="auto"/>
          <w:sz w:val="32"/>
          <w:szCs w:val="32"/>
          <w:vertAlign w:val="baseline"/>
          <w:lang w:val="en-US" w:eastAsia="zh-CN"/>
        </w:rPr>
      </w:pPr>
      <w:r>
        <w:rPr>
          <w:rFonts w:hint="eastAsia" w:ascii="仿宋_GB2312" w:hAnsi="仿宋_GB2312" w:eastAsia="仿宋_GB2312" w:cs="仿宋_GB2312"/>
          <w:b w:val="0"/>
          <w:bCs/>
          <w:caps w:val="0"/>
          <w:color w:val="000000"/>
          <w:kern w:val="2"/>
          <w:sz w:val="32"/>
          <w:szCs w:val="32"/>
          <w:u w:val="none" w:color="auto"/>
          <w:vertAlign w:val="baseline"/>
          <w:lang w:val="en-US" w:eastAsia="zh-CN" w:bidi="ar"/>
        </w:rPr>
        <w:t>地址：</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广西融水苗族自治县融水镇新国村******</w:t>
      </w:r>
    </w:p>
    <w:p w14:paraId="0C2979BD">
      <w:pPr>
        <w:keepNext w:val="0"/>
        <w:keepLines w:val="0"/>
        <w:pageBreakBefore w:val="0"/>
        <w:widowControl w:val="0"/>
        <w:suppressLineNumbers w:val="0"/>
        <w:kinsoku/>
        <w:overflowPunct/>
        <w:topLinePunct w:val="0"/>
        <w:autoSpaceDE/>
        <w:autoSpaceDN w:val="0"/>
        <w:snapToGrid/>
        <w:spacing w:before="0" w:beforeAutospacing="0" w:after="0" w:afterAutospacing="0" w:line="510" w:lineRule="exact"/>
        <w:ind w:left="0" w:right="0" w:firstLine="640" w:firstLineChars="200"/>
        <w:jc w:val="both"/>
        <w:rPr>
          <w:rFonts w:hint="eastAsia" w:ascii="仿宋_GB2312" w:hAnsi="仿宋_GB2312" w:eastAsia="仿宋_GB2312" w:cs="仿宋_GB2312"/>
          <w:caps w:val="0"/>
          <w:color w:val="auto"/>
          <w:sz w:val="32"/>
          <w:szCs w:val="32"/>
          <w:vertAlign w:val="baseline"/>
          <w:lang w:val="en-US" w:eastAsia="zh-CN"/>
        </w:rPr>
      </w:pPr>
      <w:bookmarkStart w:id="3" w:name="CALCULATE—AJCF—tAjCfes_cAjss"/>
      <w:r>
        <w:rPr>
          <w:rFonts w:hint="eastAsia" w:ascii="仿宋_GB2312" w:hAnsi="仿宋_GB2312" w:eastAsia="仿宋_GB2312" w:cs="仿宋_GB2312"/>
          <w:b w:val="0"/>
          <w:bCs w:val="0"/>
          <w:caps w:val="0"/>
          <w:color w:val="000000"/>
          <w:kern w:val="2"/>
          <w:sz w:val="32"/>
          <w:szCs w:val="32"/>
          <w:u w:val="none"/>
          <w:vertAlign w:val="baseline"/>
          <w:lang w:val="en-US" w:eastAsia="zh-CN" w:bidi="ar"/>
        </w:rPr>
        <w:t>2026年5月20日，本局执法人员到位于融水县融水镇七一路******的广西伟强贸易有限公司开展网络餐饮食品安全检查，该公司门头悬挂有“美团外卖  合作商TD：1553”字样的招牌，当事人法定代表人李伟不在现场，电话委托公司负责人陈龙配合检查。执法人员在陈龙的配合下登录该公司美团外卖运行平台，抽查“一级棒江景烧烤（招牌龙虾）”网店，发现该网店在平台上传的《营业执照》名称为融水县光头弟烧烤店，统一社会信用代码：92450225MACY7F5M01,经营者：李梁峰，经营场所：广西柳州市融水县融水镇护城街******，注册日期：2023年09月18日；上传的《食品经营许可证》载明的名称、统一社会信用代码、负责人、经营场所与上述一致，许可证编号为JY24502250075521，签发日期为2024年11月04日，在签发日期上加盖有“融水苗族自治县行政审批局 ”字样的公章。次日，本局执法人员到位于融水县融水镇望江路******的河池市鑫德互联网生活服务平台有限公司融水分公司开展核查工作，分公司负责人黄秀燕不在现场，委托融水站负责人雷杰陪同检查，该分公司持有有效《营业执照》，执法人员在雷杰的配合下登录该公司淘宝闪购外卖运行平台，抽查“一级棒地下烧烤城”网店，发现该网店在平台上传的《营业执照》和《食品经营许可证》与美团外卖平台“一级棒江景烧烤（招牌龙虾）”网店的一致。5月22日，本局执法人员到上述证照经营地址进行核查，该场所正开门对外营业，门头悬挂有“一级棒江景烧烤”字样的招牌，经营者李梁峰现场陪同检查，在该店内墙上张贴有《营业执照》（名称：融水县光头弟烧烤店，统一社会信用代码：92450225MACY7F5M01,经营者：李梁峰，经营场所：广西柳州市融水县融水镇护城街******）一本，现场未见《食品经营许可证》，李梁峰供述证件正在办理。执法人员要求李梁峰用其手机打开美团平台“一级棒江景烧烤（招牌龙虾）”网店，发现该网店上传的《营业执照》和《食品经营许可证》与广西伟强贸易有限公司提供的信息一致。经执法人员在“食品药品综合业务监管平台”和“广西市场监管准入一体化平台（审批端）”查询，未查询到“融水县光头弟烧烤店”的相关许可信息。2026年6月15日，我局依法对当事人进行立案调查。</w:t>
      </w:r>
    </w:p>
    <w:p w14:paraId="53C58F2A">
      <w:pPr>
        <w:keepNext w:val="0"/>
        <w:keepLines w:val="0"/>
        <w:pageBreakBefore w:val="0"/>
        <w:widowControl w:val="0"/>
        <w:suppressLineNumbers w:val="0"/>
        <w:kinsoku/>
        <w:overflowPunct/>
        <w:topLinePunct w:val="0"/>
        <w:autoSpaceDE/>
        <w:autoSpaceDN w:val="0"/>
        <w:snapToGrid/>
        <w:spacing w:before="0" w:beforeAutospacing="0" w:after="0" w:afterAutospacing="0" w:line="510" w:lineRule="exact"/>
        <w:ind w:left="0" w:right="0" w:firstLine="640" w:firstLineChars="200"/>
        <w:jc w:val="both"/>
        <w:rPr>
          <w:rFonts w:hint="eastAsia" w:ascii="仿宋_GB2312" w:hAnsi="仿宋_GB2312" w:eastAsia="仿宋_GB2312" w:cs="仿宋_GB2312"/>
          <w:caps w:val="0"/>
          <w:color w:val="auto"/>
          <w:sz w:val="32"/>
          <w:szCs w:val="32"/>
          <w:vertAlign w:val="baseline"/>
          <w:lang w:eastAsia="zh-CN"/>
        </w:rPr>
      </w:pPr>
      <w:r>
        <w:rPr>
          <w:rFonts w:hint="eastAsia" w:ascii="仿宋_GB2312" w:hAnsi="仿宋_GB2312" w:eastAsia="仿宋_GB2312" w:cs="仿宋_GB2312"/>
          <w:b w:val="0"/>
          <w:bCs w:val="0"/>
          <w:caps w:val="0"/>
          <w:color w:val="000000"/>
          <w:kern w:val="2"/>
          <w:sz w:val="32"/>
          <w:szCs w:val="32"/>
          <w:u w:val="none"/>
          <w:vertAlign w:val="baseline"/>
          <w:lang w:val="en-US" w:eastAsia="zh-CN" w:bidi="ar"/>
        </w:rPr>
        <w:t>2026年6月5日，广西伟强贸易有限公司经理陈龙广西伟强贸易有限公司负责人陈龙受公司法人委托到本局接受询问调查，提供了相关证据材料。</w:t>
      </w:r>
    </w:p>
    <w:p w14:paraId="4DB44BBC">
      <w:pPr>
        <w:keepNext w:val="0"/>
        <w:keepLines w:val="0"/>
        <w:pageBreakBefore w:val="0"/>
        <w:widowControl w:val="0"/>
        <w:suppressLineNumbers w:val="0"/>
        <w:kinsoku/>
        <w:overflowPunct/>
        <w:topLinePunct w:val="0"/>
        <w:autoSpaceDE/>
        <w:autoSpaceDN w:val="0"/>
        <w:snapToGrid/>
        <w:spacing w:before="0" w:beforeAutospacing="0" w:after="0" w:afterAutospacing="0" w:line="510" w:lineRule="exact"/>
        <w:ind w:left="0" w:right="0" w:firstLine="640" w:firstLineChars="200"/>
        <w:jc w:val="both"/>
        <w:rPr>
          <w:rFonts w:hint="eastAsia" w:ascii="仿宋_GB2312" w:hAnsi="仿宋_GB2312" w:eastAsia="仿宋_GB2312" w:cs="仿宋_GB2312"/>
          <w:caps w:val="0"/>
          <w:color w:val="auto"/>
          <w:sz w:val="32"/>
          <w:szCs w:val="32"/>
          <w:vertAlign w:val="baseline"/>
          <w:lang w:eastAsia="zh-CN"/>
        </w:rPr>
      </w:pPr>
      <w:r>
        <w:rPr>
          <w:rFonts w:hint="eastAsia" w:ascii="仿宋_GB2312" w:hAnsi="仿宋_GB2312" w:eastAsia="仿宋_GB2312" w:cs="仿宋_GB2312"/>
          <w:b w:val="0"/>
          <w:bCs w:val="0"/>
          <w:caps w:val="0"/>
          <w:color w:val="000000"/>
          <w:kern w:val="2"/>
          <w:sz w:val="32"/>
          <w:szCs w:val="32"/>
          <w:u w:val="none"/>
          <w:vertAlign w:val="baseline"/>
          <w:lang w:val="en-US" w:eastAsia="zh-CN" w:bidi="ar"/>
        </w:rPr>
        <w:t>2026年6月8日，河池市鑫德互联网生活服务平台有限公司融水分公司负责人雷杰受公司法人委托到本局接受询问调查，提供了相关证据材料。</w:t>
      </w:r>
    </w:p>
    <w:p w14:paraId="71C7A8CA">
      <w:pPr>
        <w:keepNext w:val="0"/>
        <w:keepLines w:val="0"/>
        <w:pageBreakBefore w:val="0"/>
        <w:widowControl w:val="0"/>
        <w:suppressLineNumbers w:val="0"/>
        <w:kinsoku/>
        <w:overflowPunct/>
        <w:topLinePunct w:val="0"/>
        <w:autoSpaceDE/>
        <w:autoSpaceDN w:val="0"/>
        <w:snapToGrid/>
        <w:spacing w:before="0" w:beforeAutospacing="0" w:after="0" w:afterAutospacing="0" w:line="510" w:lineRule="exact"/>
        <w:ind w:left="0" w:right="0" w:firstLine="640" w:firstLineChars="200"/>
        <w:jc w:val="both"/>
        <w:rPr>
          <w:rFonts w:hint="eastAsia" w:ascii="仿宋_GB2312" w:hAnsi="仿宋_GB2312" w:eastAsia="仿宋_GB2312" w:cs="仿宋_GB2312"/>
          <w:caps w:val="0"/>
          <w:color w:val="auto"/>
          <w:sz w:val="32"/>
          <w:szCs w:val="32"/>
          <w:vertAlign w:val="baseline"/>
          <w:lang w:val="en-US" w:eastAsia="zh-CN"/>
        </w:rPr>
      </w:pPr>
      <w:r>
        <w:rPr>
          <w:rFonts w:hint="eastAsia" w:ascii="仿宋_GB2312" w:hAnsi="仿宋_GB2312" w:eastAsia="仿宋_GB2312" w:cs="仿宋_GB2312"/>
          <w:b w:val="0"/>
          <w:bCs w:val="0"/>
          <w:caps w:val="0"/>
          <w:color w:val="000000"/>
          <w:kern w:val="2"/>
          <w:sz w:val="32"/>
          <w:szCs w:val="32"/>
          <w:u w:val="none"/>
          <w:vertAlign w:val="baseline"/>
          <w:lang w:val="en-US" w:eastAsia="zh-CN" w:bidi="ar"/>
        </w:rPr>
        <w:t>2026年6月16日，当事人经营者李梁峰到本局接受询问调查，认可“融水县光头弟烧烤店”在美团外卖平台从2025年12月1日至2026年5月19日的订单数和收入，认可“融水县光头弟烧烤店”在淘宝闪购外卖平台从2025年11月21日至2026年5月21日的订单数和收入。</w:t>
      </w:r>
    </w:p>
    <w:p w14:paraId="3CA07428">
      <w:pPr>
        <w:keepNext w:val="0"/>
        <w:keepLines w:val="0"/>
        <w:pageBreakBefore w:val="0"/>
        <w:widowControl w:val="0"/>
        <w:suppressLineNumbers w:val="0"/>
        <w:kinsoku/>
        <w:wordWrap w:val="0"/>
        <w:overflowPunct/>
        <w:topLinePunct/>
        <w:autoSpaceDE/>
        <w:autoSpaceDN w:val="0"/>
        <w:bidi w:val="0"/>
        <w:adjustRightInd/>
        <w:snapToGrid/>
        <w:spacing w:before="0" w:beforeAutospacing="0" w:after="0" w:afterAutospacing="0" w:line="560" w:lineRule="exact"/>
        <w:ind w:left="0" w:right="0" w:firstLine="640" w:firstLineChars="200"/>
        <w:jc w:val="both"/>
        <w:rPr>
          <w:rFonts w:hint="eastAsia" w:ascii="仿宋_GB2312" w:hAnsi="仿宋_GB2312" w:eastAsia="仿宋_GB2312" w:cs="仿宋_GB2312"/>
          <w:caps w:val="0"/>
          <w:color w:val="auto"/>
          <w:sz w:val="32"/>
          <w:szCs w:val="32"/>
          <w:u w:val="none" w:color="auto"/>
          <w:vertAlign w:val="baseline"/>
          <w:lang w:val="en-US" w:eastAsia="zh-CN"/>
        </w:rPr>
      </w:pPr>
      <w:r>
        <w:rPr>
          <w:rFonts w:hint="eastAsia" w:ascii="仿宋_GB2312" w:hAnsi="Calibri" w:eastAsia="仿宋_GB2312" w:cs="仿宋_GB2312"/>
          <w:b w:val="0"/>
          <w:bCs w:val="0"/>
          <w:caps w:val="0"/>
          <w:color w:val="000000"/>
          <w:kern w:val="2"/>
          <w:sz w:val="32"/>
          <w:szCs w:val="32"/>
          <w:u w:val="none"/>
          <w:vertAlign w:val="baseline"/>
          <w:lang w:val="en-US" w:eastAsia="zh-CN" w:bidi="ar"/>
        </w:rPr>
        <w:t>2026年7月31日，当事人经营者李梁峰再次到本局接受询问调查，对其委托业务员进行办理食品经营及入网经营许可的事实予以承认，但未能提供业务员为广西伟强贸易有限公司工作人员的证明材料。</w:t>
      </w:r>
    </w:p>
    <w:bookmarkEnd w:id="3"/>
    <w:p w14:paraId="2D97E150">
      <w:pPr>
        <w:keepNext w:val="0"/>
        <w:keepLines w:val="0"/>
        <w:pageBreakBefore w:val="0"/>
        <w:widowControl w:val="0"/>
        <w:suppressLineNumbers w:val="0"/>
        <w:kinsoku/>
        <w:overflowPunct/>
        <w:topLinePunct w:val="0"/>
        <w:autoSpaceDE/>
        <w:autoSpaceDN w:val="0"/>
        <w:snapToGrid/>
        <w:spacing w:before="0" w:beforeAutospacing="0" w:after="0" w:afterAutospacing="0" w:line="510" w:lineRule="exact"/>
        <w:ind w:left="0" w:right="0" w:firstLine="640" w:firstLineChars="200"/>
        <w:jc w:val="both"/>
        <w:rPr>
          <w:rFonts w:hint="eastAsia" w:ascii="仿宋_GB2312" w:hAnsi="Times New Roman" w:eastAsia="仿宋_GB2312" w:cs="仿宋_GB2312"/>
          <w:b w:val="0"/>
          <w:bCs w:val="0"/>
          <w:caps w:val="0"/>
          <w:color w:val="auto"/>
          <w:kern w:val="2"/>
          <w:sz w:val="32"/>
          <w:szCs w:val="32"/>
          <w:u w:val="none"/>
          <w:vertAlign w:val="baseline"/>
          <w:lang w:val="en-US" w:eastAsia="zh-CN"/>
        </w:rPr>
      </w:pPr>
      <w:r>
        <w:rPr>
          <w:rFonts w:hint="eastAsia" w:ascii="仿宋_GB2312" w:hAnsi="Times New Roman" w:eastAsia="仿宋_GB2312" w:cs="仿宋_GB2312"/>
          <w:b w:val="0"/>
          <w:bCs w:val="0"/>
          <w:caps w:val="0"/>
          <w:color w:val="000000"/>
          <w:kern w:val="2"/>
          <w:sz w:val="32"/>
          <w:szCs w:val="32"/>
          <w:u w:val="none"/>
          <w:vertAlign w:val="baseline"/>
          <w:lang w:val="en-US" w:eastAsia="zh-CN" w:bidi="ar"/>
        </w:rPr>
        <w:t>经查，当事人于</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2023年09月18日注册</w:t>
      </w:r>
      <w:r>
        <w:rPr>
          <w:rFonts w:hint="eastAsia" w:ascii="仿宋_GB2312" w:hAnsi="Times New Roman" w:eastAsia="仿宋_GB2312" w:cs="仿宋_GB2312"/>
          <w:b w:val="0"/>
          <w:bCs w:val="0"/>
          <w:caps w:val="0"/>
          <w:color w:val="000000"/>
          <w:kern w:val="2"/>
          <w:sz w:val="32"/>
          <w:szCs w:val="32"/>
          <w:u w:val="none"/>
          <w:vertAlign w:val="baseline"/>
          <w:lang w:val="en-US" w:eastAsia="zh-CN" w:bidi="ar"/>
        </w:rPr>
        <w:t>《营业执照》</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（名称：融水县光头弟烧烤店，统一社会信用代码：92450225MACY7F5M01,经营者：李梁峰，经营场所：广西柳州市融水县融水镇护城街******）</w:t>
      </w:r>
      <w:r>
        <w:rPr>
          <w:rFonts w:hint="eastAsia" w:ascii="仿宋_GB2312" w:hAnsi="Times New Roman" w:eastAsia="仿宋_GB2312" w:cs="仿宋_GB2312"/>
          <w:b w:val="0"/>
          <w:bCs w:val="0"/>
          <w:caps w:val="0"/>
          <w:color w:val="000000"/>
          <w:kern w:val="2"/>
          <w:sz w:val="32"/>
          <w:szCs w:val="32"/>
          <w:u w:val="none"/>
          <w:vertAlign w:val="baseline"/>
          <w:lang w:val="en-US" w:eastAsia="zh-CN" w:bidi="ar"/>
        </w:rPr>
        <w:t>，经营范围：许可项目：餐饮服务；食品销售。2023年9月中旬该店入驻美团外卖及淘宝闪购平台分别建立名称为“</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一级棒江景烧烤（招牌龙虾）</w:t>
      </w:r>
      <w:r>
        <w:rPr>
          <w:rFonts w:hint="eastAsia" w:ascii="仿宋_GB2312" w:hAnsi="Times New Roman" w:eastAsia="仿宋_GB2312" w:cs="仿宋_GB2312"/>
          <w:b w:val="0"/>
          <w:bCs w:val="0"/>
          <w:caps w:val="0"/>
          <w:color w:val="000000"/>
          <w:kern w:val="2"/>
          <w:sz w:val="32"/>
          <w:szCs w:val="32"/>
          <w:u w:val="none"/>
          <w:vertAlign w:val="baseline"/>
          <w:lang w:val="en-US" w:eastAsia="zh-CN" w:bidi="ar"/>
        </w:rPr>
        <w:t>”及</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“一级棒地下烧烤城”的网店</w:t>
      </w:r>
      <w:r>
        <w:rPr>
          <w:rFonts w:hint="eastAsia" w:ascii="仿宋_GB2312" w:hAnsi="Times New Roman" w:eastAsia="仿宋_GB2312" w:cs="仿宋_GB2312"/>
          <w:b w:val="0"/>
          <w:bCs w:val="0"/>
          <w:caps w:val="0"/>
          <w:color w:val="000000"/>
          <w:kern w:val="2"/>
          <w:sz w:val="32"/>
          <w:szCs w:val="32"/>
          <w:u w:val="none"/>
          <w:vertAlign w:val="baseline"/>
          <w:lang w:val="en-US" w:eastAsia="zh-CN" w:bidi="ar"/>
        </w:rPr>
        <w:t>从事网络食品销售。上传的《营业执照》</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（名称：融水县光头弟烧烤店，统一社会信用代码：92450225MACY7F5M01,经营者：李梁峰，经营场所：广西柳州市融水县融水镇护城街******），上传的</w:t>
      </w:r>
      <w:r>
        <w:rPr>
          <w:rFonts w:hint="eastAsia" w:ascii="仿宋_GB2312" w:hAnsi="Times New Roman" w:eastAsia="仿宋_GB2312" w:cs="仿宋_GB2312"/>
          <w:b w:val="0"/>
          <w:bCs w:val="0"/>
          <w:caps w:val="0"/>
          <w:color w:val="000000"/>
          <w:kern w:val="2"/>
          <w:sz w:val="32"/>
          <w:szCs w:val="32"/>
          <w:u w:val="none"/>
          <w:vertAlign w:val="baseline"/>
          <w:lang w:val="en-US" w:eastAsia="zh-CN" w:bidi="ar"/>
        </w:rPr>
        <w:t>《食品经营许可证》载明的名称、统一社会信用代码、负责人、经营场所与上述《营业执照》一致，许可证编号为JY24502250075521，签发日期为</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2024年11月04日</w:t>
      </w:r>
      <w:r>
        <w:rPr>
          <w:rFonts w:hint="eastAsia" w:ascii="仿宋_GB2312" w:hAnsi="Times New Roman" w:eastAsia="仿宋_GB2312" w:cs="仿宋_GB2312"/>
          <w:b w:val="0"/>
          <w:bCs w:val="0"/>
          <w:caps w:val="0"/>
          <w:color w:val="000000"/>
          <w:kern w:val="2"/>
          <w:sz w:val="32"/>
          <w:szCs w:val="32"/>
          <w:u w:val="none"/>
          <w:vertAlign w:val="baseline"/>
          <w:lang w:val="en-US" w:eastAsia="zh-CN" w:bidi="ar"/>
        </w:rPr>
        <w:t>，在签发日期上加盖有“融水苗族自治县行政审批局 ”字样的印章）等材料，</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执法人员在“食品药品综合业务监管平台”和“广西市场监管准入一体化平台（审批端）”查询，未查询到“融水县光头弟烧烤店”的相关许可信息，许可证编号为</w:t>
      </w:r>
      <w:r>
        <w:rPr>
          <w:rFonts w:hint="eastAsia" w:ascii="仿宋_GB2312" w:hAnsi="Times New Roman" w:eastAsia="仿宋_GB2312" w:cs="仿宋_GB2312"/>
          <w:b w:val="0"/>
          <w:bCs w:val="0"/>
          <w:caps w:val="0"/>
          <w:color w:val="000000"/>
          <w:kern w:val="2"/>
          <w:sz w:val="32"/>
          <w:szCs w:val="32"/>
          <w:u w:val="none"/>
          <w:vertAlign w:val="baseline"/>
          <w:lang w:val="en-US" w:eastAsia="zh-CN" w:bidi="ar"/>
        </w:rPr>
        <w:t>JY24502250075521</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的《食品经营许可证》为伪造证件。</w:t>
      </w:r>
    </w:p>
    <w:p w14:paraId="6A2795B1">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caps w:val="0"/>
          <w:color w:val="auto"/>
          <w:sz w:val="32"/>
          <w:szCs w:val="32"/>
          <w:vertAlign w:val="baseline"/>
        </w:rPr>
      </w:pPr>
      <w:r>
        <w:rPr>
          <w:rFonts w:hint="eastAsia" w:ascii="仿宋_GB2312" w:hAnsi="仿宋_GB2312" w:eastAsia="仿宋_GB2312" w:cs="仿宋_GB2312"/>
          <w:b w:val="0"/>
          <w:bCs w:val="0"/>
          <w:caps w:val="0"/>
          <w:color w:val="000000"/>
          <w:kern w:val="2"/>
          <w:sz w:val="32"/>
          <w:szCs w:val="32"/>
          <w:u w:val="none"/>
          <w:vertAlign w:val="baseline"/>
          <w:lang w:val="en-US" w:eastAsia="zh-CN" w:bidi="ar"/>
        </w:rPr>
        <w:t>经核实，当事人网店在美团外卖平台从2025年12月1日至2026年5月22日的有效订单为2264单，除去服务费、平台优惠等，商家实际收入62396.31元；在淘宝闪购外卖平台从2025年11月21日至2026年5月21日的有效订单为195单，除去服务费、平台优惠等，商家实际收入5748.6元。故该案涉案货值金额为62396.31+5748.6=68144.91元。</w:t>
      </w:r>
      <w:r>
        <w:rPr>
          <w:rFonts w:hint="eastAsia" w:ascii="仿宋_GB2312" w:hAnsi="仿宋_GB2312" w:eastAsia="仿宋_GB2312" w:cs="仿宋_GB2312"/>
          <w:b w:val="0"/>
          <w:bCs/>
          <w:caps w:val="0"/>
          <w:color w:val="000000"/>
          <w:kern w:val="2"/>
          <w:sz w:val="32"/>
          <w:szCs w:val="32"/>
          <w:u w:val="none" w:color="auto"/>
          <w:vertAlign w:val="baseline"/>
          <w:lang w:val="en-US" w:eastAsia="zh-CN" w:bidi="ar"/>
        </w:rPr>
        <w:t xml:space="preserve"> </w:t>
      </w:r>
    </w:p>
    <w:p w14:paraId="42772739">
      <w:pPr>
        <w:pStyle w:val="6"/>
        <w:keepNext w:val="0"/>
        <w:keepLines w:val="0"/>
        <w:pageBreakBefore w:val="0"/>
        <w:widowControl w:val="0"/>
        <w:suppressLineNumbers w:val="0"/>
        <w:tabs>
          <w:tab w:val="left" w:pos="9060"/>
        </w:tabs>
        <w:kinsoku/>
        <w:wordWrap w:val="0"/>
        <w:overflowPunct/>
        <w:topLinePunct/>
        <w:autoSpaceDE/>
        <w:autoSpaceDN w:val="0"/>
        <w:bidi w:val="0"/>
        <w:adjustRightInd w:val="0"/>
        <w:snapToGrid/>
        <w:spacing w:before="0" w:beforeAutospacing="0" w:after="0" w:afterAutospacing="0" w:line="560" w:lineRule="exact"/>
        <w:ind w:left="0" w:right="0" w:firstLine="0"/>
        <w:jc w:val="left"/>
        <w:rPr>
          <w:rFonts w:hint="eastAsia" w:ascii="仿宋_GB2312" w:hAnsi="仿宋_GB2312" w:eastAsia="仿宋_GB2312" w:cs="仿宋_GB2312"/>
          <w:b w:val="0"/>
          <w:bCs/>
          <w:caps w:val="0"/>
          <w:color w:val="auto"/>
          <w:sz w:val="32"/>
          <w:szCs w:val="32"/>
          <w:u w:val="none" w:color="auto"/>
          <w:vertAlign w:val="baseline"/>
          <w:lang w:val="en-US" w:eastAsia="zh-CN"/>
        </w:rPr>
      </w:pPr>
      <w:r>
        <w:rPr>
          <w:rFonts w:hint="eastAsia" w:ascii="仿宋_GB2312" w:hAnsi="仿宋_GB2312" w:eastAsia="仿宋_GB2312" w:cs="仿宋_GB2312"/>
          <w:b w:val="0"/>
          <w:bCs/>
          <w:caps w:val="0"/>
          <w:color w:val="000000"/>
          <w:kern w:val="0"/>
          <w:sz w:val="32"/>
          <w:szCs w:val="32"/>
          <w:u w:val="none" w:color="auto"/>
          <w:vertAlign w:val="baseline"/>
          <w:lang w:val="en-US" w:eastAsia="zh-CN"/>
        </w:rPr>
        <w:t xml:space="preserve">    </w:t>
      </w:r>
      <w:bookmarkStart w:id="4" w:name="CALCULATE—XZCFJDS—cCfgzwsSdrq"/>
      <w:r>
        <w:rPr>
          <w:rFonts w:hint="eastAsia" w:ascii="仿宋_GB2312" w:hAnsi="仿宋_GB2312" w:eastAsia="仿宋_GB2312" w:cs="仿宋_GB2312"/>
          <w:b w:val="0"/>
          <w:bCs w:val="0"/>
          <w:caps w:val="0"/>
          <w:color w:val="000000"/>
          <w:kern w:val="0"/>
          <w:sz w:val="32"/>
          <w:szCs w:val="32"/>
          <w:u w:val="none" w:color="auto"/>
          <w:vertAlign w:val="baseline"/>
          <w:lang w:val="en-US" w:eastAsia="zh-CN"/>
        </w:rPr>
        <w:t>2026年8月6日</w:t>
      </w:r>
      <w:bookmarkEnd w:id="4"/>
      <w:r>
        <w:rPr>
          <w:rFonts w:hint="eastAsia" w:ascii="仿宋_GB2312" w:hAnsi="仿宋_GB2312" w:eastAsia="仿宋_GB2312" w:cs="仿宋_GB2312"/>
          <w:b w:val="0"/>
          <w:bCs/>
          <w:caps w:val="0"/>
          <w:color w:val="000000"/>
          <w:kern w:val="0"/>
          <w:sz w:val="32"/>
          <w:szCs w:val="32"/>
          <w:u w:val="none" w:color="auto"/>
          <w:vertAlign w:val="baseline"/>
          <w:lang w:val="en-US" w:eastAsia="zh-CN"/>
        </w:rPr>
        <w:t>，本局向当事人送达了本案《行政处罚听证告知书》(</w:t>
      </w:r>
      <w:bookmarkStart w:id="5" w:name="CALCULATE—XZCFJDS—cCfgzSdwswh"/>
      <w:r>
        <w:rPr>
          <w:rFonts w:hint="eastAsia" w:ascii="仿宋_GB2312" w:hAnsi="仿宋_GB2312" w:eastAsia="仿宋_GB2312" w:cs="仿宋_GB2312"/>
          <w:b w:val="0"/>
          <w:bCs w:val="0"/>
          <w:caps w:val="0"/>
          <w:color w:val="000000"/>
          <w:kern w:val="0"/>
          <w:sz w:val="32"/>
          <w:szCs w:val="32"/>
          <w:u w:val="none" w:color="auto"/>
          <w:vertAlign w:val="baseline"/>
          <w:lang w:val="en-US" w:eastAsia="zh-CN"/>
        </w:rPr>
        <w:t>融水市监罚告〔2026〕140号</w:t>
      </w:r>
      <w:bookmarkEnd w:id="5"/>
      <w:r>
        <w:rPr>
          <w:rFonts w:hint="eastAsia" w:ascii="仿宋_GB2312" w:hAnsi="仿宋_GB2312" w:eastAsia="仿宋_GB2312" w:cs="仿宋_GB2312"/>
          <w:b w:val="0"/>
          <w:bCs/>
          <w:caps w:val="0"/>
          <w:color w:val="000000"/>
          <w:kern w:val="0"/>
          <w:sz w:val="32"/>
          <w:szCs w:val="32"/>
          <w:u w:val="none" w:color="auto"/>
          <w:vertAlign w:val="baseline"/>
          <w:lang w:val="en-US" w:eastAsia="zh-CN"/>
        </w:rPr>
        <w:t>)，</w:t>
      </w:r>
      <w:bookmarkStart w:id="6" w:name="CALCULATE—XZCFJDS—nTccssb"/>
      <w:r>
        <w:rPr>
          <w:rFonts w:hint="eastAsia" w:ascii="仿宋_GB2312" w:hAnsi="仿宋_GB2312" w:eastAsia="仿宋_GB2312" w:cs="仿宋_GB2312"/>
          <w:b w:val="0"/>
          <w:bCs w:val="0"/>
          <w:caps w:val="0"/>
          <w:color w:val="000000"/>
          <w:kern w:val="0"/>
          <w:sz w:val="32"/>
          <w:szCs w:val="32"/>
          <w:u w:val="none" w:color="auto"/>
          <w:vertAlign w:val="baseline"/>
          <w:lang w:val="en-US" w:eastAsia="zh-CN"/>
        </w:rPr>
        <w:t>当事人在法定期限内未提出任何陈述或申辩</w:t>
      </w:r>
      <w:bookmarkEnd w:id="6"/>
      <w:r>
        <w:rPr>
          <w:rFonts w:hint="eastAsia" w:ascii="仿宋_GB2312" w:hAnsi="仿宋_GB2312" w:eastAsia="仿宋_GB2312" w:cs="仿宋_GB2312"/>
          <w:b w:val="0"/>
          <w:bCs w:val="0"/>
          <w:caps w:val="0"/>
          <w:color w:val="000000"/>
          <w:kern w:val="0"/>
          <w:sz w:val="32"/>
          <w:szCs w:val="32"/>
          <w:u w:val="none" w:color="auto"/>
          <w:vertAlign w:val="baseline"/>
          <w:lang w:val="en-US" w:eastAsia="zh-CN"/>
        </w:rPr>
        <w:t>，未要求听证，视为放弃此权利。</w:t>
      </w:r>
      <w:r>
        <w:rPr>
          <w:rFonts w:hint="eastAsia" w:ascii="仿宋_GB2312" w:hAnsi="仿宋_GB2312" w:eastAsia="仿宋_GB2312" w:cs="仿宋_GB2312"/>
          <w:b w:val="0"/>
          <w:bCs/>
          <w:caps w:val="0"/>
          <w:color w:val="000000"/>
          <w:kern w:val="0"/>
          <w:sz w:val="32"/>
          <w:szCs w:val="32"/>
          <w:u w:val="none" w:color="auto"/>
          <w:vertAlign w:val="baseline"/>
          <w:lang w:val="en-US" w:eastAsia="zh-CN"/>
        </w:rPr>
        <w:t xml:space="preserve">  </w:t>
      </w:r>
    </w:p>
    <w:p w14:paraId="0B7DD666">
      <w:pPr>
        <w:pStyle w:val="6"/>
        <w:keepNext w:val="0"/>
        <w:keepLines w:val="0"/>
        <w:pageBreakBefore w:val="0"/>
        <w:widowControl w:val="0"/>
        <w:suppressLineNumbers w:val="0"/>
        <w:kinsoku/>
        <w:wordWrap w:val="0"/>
        <w:overflowPunct/>
        <w:topLinePunct/>
        <w:autoSpaceDE/>
        <w:autoSpaceDN w:val="0"/>
        <w:bidi w:val="0"/>
        <w:adjustRightInd w:val="0"/>
        <w:snapToGrid/>
        <w:spacing w:before="0" w:beforeAutospacing="0" w:after="0" w:afterAutospacing="0" w:line="560" w:lineRule="exact"/>
        <w:ind w:left="0" w:right="0" w:firstLine="627" w:firstLineChars="196"/>
        <w:jc w:val="left"/>
        <w:rPr>
          <w:rFonts w:hint="eastAsia" w:ascii="仿宋_GB2312" w:hAnsi="仿宋_GB2312" w:eastAsia="仿宋_GB2312" w:cs="仿宋_GB2312"/>
          <w:b w:val="0"/>
          <w:bCs/>
          <w:caps w:val="0"/>
          <w:color w:val="auto"/>
          <w:sz w:val="32"/>
          <w:szCs w:val="32"/>
          <w:u w:val="none" w:color="auto"/>
          <w:vertAlign w:val="baseline"/>
          <w:lang w:val="en-US" w:eastAsia="zh-CN"/>
        </w:rPr>
      </w:pPr>
      <w:bookmarkStart w:id="7" w:name="CALCULATE—WFFLFGXX—tAjCfes_cWfflfg—1"/>
      <w:r>
        <w:rPr>
          <w:rFonts w:hint="eastAsia" w:ascii="仿宋_GB2312" w:hAnsi="Times New Roman" w:eastAsia="仿宋_GB2312" w:cs="仿宋_GB2312"/>
          <w:b w:val="0"/>
          <w:bCs w:val="0"/>
          <w:caps w:val="0"/>
          <w:color w:val="000000"/>
          <w:kern w:val="2"/>
          <w:sz w:val="32"/>
          <w:szCs w:val="32"/>
          <w:u w:val="none"/>
          <w:vertAlign w:val="baseline"/>
          <w:lang w:val="en-US" w:eastAsia="zh-CN"/>
        </w:rPr>
        <w:t>当事人向网络食品交易第三方平台提供虚假食品经营许可证的行为，违反《网络食品安全违法行为查处办法（2021修改）》第四条第二款“网络食品交易第三方平台提供者和入网食品生产经营者应当对网络食品安全信息的真实性负责”的规定，构成向网络食品交易第三方平台提供虚假食品经营许可证的违法行为</w:t>
      </w:r>
      <w:bookmarkEnd w:id="7"/>
      <w:r>
        <w:rPr>
          <w:rFonts w:hint="eastAsia" w:ascii="仿宋_GB2312" w:hAnsi="仿宋_GB2312" w:eastAsia="仿宋_GB2312" w:cs="仿宋_GB2312"/>
          <w:b w:val="0"/>
          <w:bCs w:val="0"/>
          <w:caps w:val="0"/>
          <w:color w:val="000000"/>
          <w:kern w:val="0"/>
          <w:sz w:val="32"/>
          <w:szCs w:val="32"/>
          <w:u w:val="none" w:color="auto"/>
          <w:vertAlign w:val="baseline"/>
          <w:lang w:val="en-US" w:eastAsia="zh-CN"/>
        </w:rPr>
        <w:t>。</w:t>
      </w:r>
    </w:p>
    <w:p w14:paraId="3046EF87">
      <w:pPr>
        <w:keepNext w:val="0"/>
        <w:keepLines w:val="0"/>
        <w:pageBreakBefore w:val="0"/>
        <w:widowControl w:val="0"/>
        <w:suppressLineNumbers w:val="0"/>
        <w:kinsoku/>
        <w:overflowPunct/>
        <w:topLinePunct w:val="0"/>
        <w:autoSpaceDE/>
        <w:autoSpaceDN w:val="0"/>
        <w:snapToGrid/>
        <w:spacing w:before="0" w:beforeAutospacing="0" w:after="0" w:afterAutospacing="0" w:line="510" w:lineRule="exact"/>
        <w:ind w:left="0" w:right="0" w:firstLine="640" w:firstLineChars="200"/>
        <w:jc w:val="both"/>
        <w:rPr>
          <w:rFonts w:ascii="Times New Roman" w:hAnsi="仿宋_GB2312" w:eastAsia="仿宋_GB2312" w:cs="仿宋_GB2312"/>
          <w:bCs/>
          <w:caps w:val="0"/>
          <w:color w:val="auto"/>
          <w:sz w:val="32"/>
          <w:szCs w:val="32"/>
          <w:u w:val="none"/>
          <w:vertAlign w:val="baseline"/>
        </w:rPr>
      </w:pPr>
      <w:bookmarkStart w:id="8" w:name="CALCULATE—WFFLFGXX—tAjCfes_cCfyj"/>
      <w:r>
        <w:rPr>
          <w:rFonts w:hint="eastAsia" w:ascii="Times New Roman" w:hAnsi="仿宋_GB2312" w:eastAsia="仿宋_GB2312" w:cs="仿宋_GB2312"/>
          <w:b w:val="0"/>
          <w:bCs/>
          <w:caps w:val="0"/>
          <w:color w:val="000000"/>
          <w:kern w:val="2"/>
          <w:sz w:val="32"/>
          <w:szCs w:val="32"/>
          <w:u w:val="none"/>
          <w:vertAlign w:val="baseline"/>
          <w:lang w:val="en-US" w:eastAsia="zh-CN" w:bidi="ar"/>
        </w:rPr>
        <w:t>鉴于当事人在案发后积极配合调查，主动提供办理入网外卖平台的相关证据材料，立即停止网店经营外卖业务，且在网店经营期间未造成食品安全事故等人身危害后果，</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符合《广西壮族自治区市场监督管理行政处罚裁量权适用规定》第十二条“有下列情形之一的，可以依法从轻或者减轻行政处罚：（二）积极配合市场监管部门调查并主动提供证据材料的;（三）违法行为轻微，社会危害性较小的”的规定，当事人符合从轻处罚情形</w:t>
      </w:r>
      <w:r>
        <w:rPr>
          <w:rFonts w:hint="eastAsia" w:ascii="Times New Roman" w:hAnsi="仿宋_GB2312" w:eastAsia="仿宋_GB2312" w:cs="仿宋_GB2312"/>
          <w:b w:val="0"/>
          <w:bCs/>
          <w:caps w:val="0"/>
          <w:color w:val="000000"/>
          <w:kern w:val="2"/>
          <w:sz w:val="32"/>
          <w:szCs w:val="32"/>
          <w:u w:val="none"/>
          <w:vertAlign w:val="baseline"/>
          <w:lang w:val="en-US" w:eastAsia="zh-CN" w:bidi="ar"/>
        </w:rPr>
        <w:t>。</w:t>
      </w:r>
    </w:p>
    <w:bookmarkEnd w:id="8"/>
    <w:p w14:paraId="794F3F48">
      <w:pPr>
        <w:keepNext w:val="0"/>
        <w:keepLines w:val="0"/>
        <w:widowControl w:val="0"/>
        <w:suppressLineNumbers w:val="0"/>
        <w:spacing w:before="0" w:beforeAutospacing="0" w:after="0" w:afterAutospacing="0" w:line="520" w:lineRule="exact"/>
        <w:ind w:left="0" w:right="0" w:firstLine="640" w:firstLineChars="200"/>
        <w:jc w:val="both"/>
        <w:rPr>
          <w:rFonts w:hint="default" w:ascii="Calibri" w:hAnsi="Calibri" w:eastAsia="宋体" w:cs="Calibri"/>
          <w:b/>
          <w:bCs/>
          <w:caps w:val="0"/>
          <w:color w:val="auto"/>
          <w:sz w:val="21"/>
          <w:szCs w:val="21"/>
          <w:vertAlign w:val="baseline"/>
        </w:rPr>
      </w:pPr>
      <w:r>
        <w:rPr>
          <w:rFonts w:hint="eastAsia" w:ascii="Times New Roman" w:hAnsi="仿宋_GB2312" w:eastAsia="仿宋_GB2312" w:cs="仿宋_GB2312"/>
          <w:b w:val="0"/>
          <w:bCs/>
          <w:caps w:val="0"/>
          <w:color w:val="000000"/>
          <w:kern w:val="2"/>
          <w:sz w:val="32"/>
          <w:szCs w:val="32"/>
          <w:u w:val="none"/>
          <w:vertAlign w:val="baseline"/>
          <w:lang w:val="en-US" w:eastAsia="zh-CN" w:bidi="ar"/>
        </w:rPr>
        <w:t>综上，当事人的上述行为</w:t>
      </w:r>
      <w:r>
        <w:rPr>
          <w:rFonts w:hint="eastAsia" w:ascii="仿宋_GB2312" w:hAnsi="Times New Roman" w:eastAsia="仿宋_GB2312" w:cs="仿宋_GB2312"/>
          <w:b w:val="0"/>
          <w:bCs/>
          <w:caps w:val="0"/>
          <w:color w:val="000000"/>
          <w:kern w:val="2"/>
          <w:sz w:val="32"/>
          <w:szCs w:val="32"/>
          <w:u w:val="none"/>
          <w:vertAlign w:val="baseline"/>
          <w:lang w:val="en-US" w:eastAsia="zh-CN" w:bidi="ar"/>
        </w:rPr>
        <w:t>应依</w:t>
      </w:r>
      <w:r>
        <w:rPr>
          <w:rFonts w:hint="eastAsia" w:ascii="Times New Roman" w:hAnsi="仿宋_GB2312" w:eastAsia="仿宋_GB2312" w:cs="仿宋_GB2312"/>
          <w:b w:val="0"/>
          <w:bCs/>
          <w:caps w:val="0"/>
          <w:color w:val="000000"/>
          <w:kern w:val="2"/>
          <w:sz w:val="32"/>
          <w:szCs w:val="32"/>
          <w:u w:val="none"/>
          <w:vertAlign w:val="baseline"/>
          <w:lang w:val="en-US" w:eastAsia="zh-CN" w:bidi="ar"/>
        </w:rPr>
        <w:t>据</w:t>
      </w:r>
      <w:r>
        <w:rPr>
          <w:rFonts w:hint="eastAsia" w:ascii="仿宋_GB2312" w:hAnsi="Times New Roman" w:eastAsia="仿宋_GB2312" w:cs="仿宋_GB2312"/>
          <w:b w:val="0"/>
          <w:bCs w:val="0"/>
          <w:caps w:val="0"/>
          <w:color w:val="000000"/>
          <w:kern w:val="2"/>
          <w:sz w:val="32"/>
          <w:szCs w:val="32"/>
          <w:u w:val="none"/>
          <w:vertAlign w:val="baseline"/>
          <w:lang w:val="en-US" w:eastAsia="zh-CN" w:bidi="ar"/>
        </w:rPr>
        <w:t>《网络食品安全违法行为查处办法</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（2021修改）</w:t>
      </w:r>
      <w:r>
        <w:rPr>
          <w:rFonts w:hint="eastAsia" w:ascii="仿宋_GB2312" w:hAnsi="Times New Roman" w:eastAsia="仿宋_GB2312" w:cs="仿宋_GB2312"/>
          <w:b w:val="0"/>
          <w:bCs w:val="0"/>
          <w:caps w:val="0"/>
          <w:color w:val="000000"/>
          <w:kern w:val="2"/>
          <w:sz w:val="32"/>
          <w:szCs w:val="32"/>
          <w:u w:val="none"/>
          <w:vertAlign w:val="baseline"/>
          <w:lang w:val="en-US" w:eastAsia="zh-CN" w:bidi="ar"/>
        </w:rPr>
        <w:t>》第四十</w:t>
      </w:r>
      <w:r>
        <w:rPr>
          <w:rFonts w:hint="eastAsia" w:ascii="Times New Roman" w:hAnsi="仿宋_GB2312" w:eastAsia="仿宋_GB2312" w:cs="仿宋_GB2312"/>
          <w:b w:val="0"/>
          <w:bCs/>
          <w:caps w:val="0"/>
          <w:color w:val="000000"/>
          <w:kern w:val="2"/>
          <w:sz w:val="32"/>
          <w:szCs w:val="32"/>
          <w:u w:val="none"/>
          <w:vertAlign w:val="baseline"/>
          <w:lang w:val="en-US" w:eastAsia="zh-CN" w:bidi="ar"/>
        </w:rPr>
        <w:t>三条“违反本办法规定，网络食品交易第三方平台提供者、入网食品生产经营者提供虚假信息的，由县级以上地方市场监督管理部门责令改正，处</w:t>
      </w:r>
      <w:r>
        <w:rPr>
          <w:rFonts w:hint="default" w:ascii="Times New Roman" w:hAnsi="仿宋_GB2312" w:eastAsia="仿宋_GB2312" w:cs="仿宋_GB2312"/>
          <w:b w:val="0"/>
          <w:bCs/>
          <w:caps w:val="0"/>
          <w:color w:val="000000"/>
          <w:kern w:val="2"/>
          <w:sz w:val="32"/>
          <w:szCs w:val="32"/>
          <w:u w:val="none"/>
          <w:vertAlign w:val="baseline"/>
          <w:lang w:val="en-US" w:eastAsia="zh-CN" w:bidi="ar"/>
        </w:rPr>
        <w:t>1</w:t>
      </w:r>
      <w:r>
        <w:rPr>
          <w:rFonts w:hint="eastAsia" w:ascii="Times New Roman" w:hAnsi="仿宋_GB2312" w:eastAsia="仿宋_GB2312" w:cs="仿宋_GB2312"/>
          <w:b w:val="0"/>
          <w:bCs/>
          <w:caps w:val="0"/>
          <w:color w:val="000000"/>
          <w:kern w:val="2"/>
          <w:sz w:val="32"/>
          <w:szCs w:val="32"/>
          <w:u w:val="none"/>
          <w:vertAlign w:val="baseline"/>
          <w:lang w:val="en-US" w:eastAsia="zh-CN" w:bidi="ar"/>
        </w:rPr>
        <w:t>万元以上</w:t>
      </w:r>
      <w:r>
        <w:rPr>
          <w:rFonts w:hint="default" w:ascii="Times New Roman" w:hAnsi="仿宋_GB2312" w:eastAsia="仿宋_GB2312" w:cs="仿宋_GB2312"/>
          <w:b w:val="0"/>
          <w:bCs/>
          <w:caps w:val="0"/>
          <w:color w:val="000000"/>
          <w:kern w:val="2"/>
          <w:sz w:val="32"/>
          <w:szCs w:val="32"/>
          <w:u w:val="none"/>
          <w:vertAlign w:val="baseline"/>
          <w:lang w:val="en-US" w:eastAsia="zh-CN" w:bidi="ar"/>
        </w:rPr>
        <w:t>3</w:t>
      </w:r>
      <w:r>
        <w:rPr>
          <w:rFonts w:hint="eastAsia" w:ascii="Times New Roman" w:hAnsi="仿宋_GB2312" w:eastAsia="仿宋_GB2312" w:cs="仿宋_GB2312"/>
          <w:b w:val="0"/>
          <w:bCs/>
          <w:caps w:val="0"/>
          <w:color w:val="000000"/>
          <w:kern w:val="2"/>
          <w:sz w:val="32"/>
          <w:szCs w:val="32"/>
          <w:u w:val="none"/>
          <w:vertAlign w:val="baseline"/>
          <w:lang w:val="en-US" w:eastAsia="zh-CN" w:bidi="ar"/>
        </w:rPr>
        <w:t>万元以下罚款”的规定进行处罚。</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鉴于当事人符合“从轻”处罚的情形，参照《市场监管总局关于规范市场监督管理行政处罚裁量权的指导意见（2022）》第十条第一款第（三）项“从轻行政处罚是指在依法可以选择的处罚种类和处罚幅度内，适用较轻、轻少的处罚种类或者较低的处罚幅度。其中，罚款的数额应当在最低限到最高限这一幅度中较低的30%部分”的裁量意见。本局决定责令当事人改正相关违法行为，并处</w:t>
      </w:r>
      <w:r>
        <w:rPr>
          <w:rFonts w:hint="eastAsia" w:ascii="仿宋_GB2312" w:hAnsi="Times New Roman" w:eastAsia="仿宋_GB2312" w:cs="仿宋_GB2312"/>
          <w:b/>
          <w:bCs/>
          <w:caps w:val="0"/>
          <w:color w:val="000000"/>
          <w:kern w:val="2"/>
          <w:sz w:val="32"/>
          <w:szCs w:val="32"/>
          <w:u w:val="none"/>
          <w:vertAlign w:val="baseline"/>
          <w:lang w:val="en-US" w:eastAsia="zh-CN" w:bidi="ar"/>
        </w:rPr>
        <w:t>罚款壹万元整（</w:t>
      </w:r>
      <w:r>
        <w:rPr>
          <w:rFonts w:hint="eastAsia" w:ascii="仿宋_GB2312" w:hAnsi="仿宋_GB2312" w:eastAsia="仿宋_GB2312" w:cs="仿宋_GB2312"/>
          <w:b/>
          <w:bCs/>
          <w:caps w:val="0"/>
          <w:color w:val="000000"/>
          <w:kern w:val="2"/>
          <w:sz w:val="32"/>
          <w:szCs w:val="32"/>
          <w:u w:val="none"/>
          <w:vertAlign w:val="baseline"/>
          <w:lang w:val="en-US" w:eastAsia="zh-CN" w:bidi="ar"/>
        </w:rPr>
        <w:t>￥10000.00元</w:t>
      </w:r>
      <w:r>
        <w:rPr>
          <w:rFonts w:hint="eastAsia" w:ascii="仿宋_GB2312" w:hAnsi="Times New Roman" w:eastAsia="仿宋_GB2312" w:cs="仿宋_GB2312"/>
          <w:b/>
          <w:bCs/>
          <w:caps w:val="0"/>
          <w:color w:val="000000"/>
          <w:kern w:val="2"/>
          <w:sz w:val="32"/>
          <w:szCs w:val="32"/>
          <w:u w:val="none"/>
          <w:vertAlign w:val="baseline"/>
          <w:lang w:val="en-US" w:eastAsia="zh-CN" w:bidi="ar"/>
        </w:rPr>
        <w:t>）</w:t>
      </w:r>
      <w:r>
        <w:rPr>
          <w:rFonts w:hint="eastAsia" w:ascii="仿宋_GB2312" w:hAnsi="仿宋_GB2312" w:eastAsia="仿宋_GB2312" w:cs="仿宋_GB2312"/>
          <w:b w:val="0"/>
          <w:bCs w:val="0"/>
          <w:caps w:val="0"/>
          <w:color w:val="000000"/>
          <w:kern w:val="2"/>
          <w:sz w:val="32"/>
          <w:szCs w:val="32"/>
          <w:u w:val="none" w:color="auto"/>
          <w:vertAlign w:val="baseline"/>
          <w:lang w:val="en-US" w:eastAsia="zh-CN" w:bidi="ar"/>
        </w:rPr>
        <w:t>。</w:t>
      </w:r>
    </w:p>
    <w:p w14:paraId="3885CBB5">
      <w:pPr>
        <w:pStyle w:val="6"/>
        <w:keepNext w:val="0"/>
        <w:keepLines w:val="0"/>
        <w:pageBreakBefore w:val="0"/>
        <w:widowControl w:val="0"/>
        <w:suppressLineNumbers w:val="0"/>
        <w:tabs>
          <w:tab w:val="left" w:pos="9060"/>
        </w:tabs>
        <w:kinsoku/>
        <w:wordWrap w:val="0"/>
        <w:overflowPunct/>
        <w:topLinePunct/>
        <w:autoSpaceDE/>
        <w:autoSpaceDN w:val="0"/>
        <w:bidi w:val="0"/>
        <w:adjustRightInd w:val="0"/>
        <w:snapToGrid/>
        <w:spacing w:before="0" w:beforeAutospacing="0" w:after="0" w:afterAutospacing="0" w:line="560" w:lineRule="exact"/>
        <w:ind w:left="0" w:right="0" w:firstLine="640" w:firstLineChars="200"/>
        <w:jc w:val="left"/>
        <w:rPr>
          <w:rFonts w:hint="eastAsia" w:ascii="仿宋_GB2312" w:hAnsi="仿宋_GB2312" w:eastAsia="仿宋_GB2312" w:cs="仿宋_GB2312"/>
          <w:caps w:val="0"/>
          <w:color w:val="000000"/>
          <w:kern w:val="0"/>
          <w:sz w:val="32"/>
          <w:szCs w:val="32"/>
          <w:u w:val="none" w:color="auto"/>
          <w:vertAlign w:val="baseline"/>
          <w:lang w:val="en-US"/>
        </w:rPr>
      </w:pPr>
      <w:r>
        <w:rPr>
          <w:rFonts w:hint="eastAsia" w:ascii="仿宋_GB2312" w:hAnsi="仿宋_GB2312" w:eastAsia="仿宋_GB2312" w:cs="仿宋_GB2312"/>
          <w:b w:val="0"/>
          <w:bCs w:val="0"/>
          <w:caps w:val="0"/>
          <w:color w:val="000000"/>
          <w:kern w:val="0"/>
          <w:sz w:val="32"/>
          <w:szCs w:val="32"/>
          <w:u w:val="none" w:color="auto"/>
          <w:vertAlign w:val="baseline"/>
          <w:lang w:val="en-US" w:eastAsia="zh-CN"/>
        </w:rPr>
        <w:t>当事人应当自收到本行政处罚决定之日起十五日内到融水苗族自治县市场监督管理局财务股开具《广西壮族自治区非税收入电子缴款通知书》，持此缴款通知书到相应银行缴纳罚没款。到期不缴纳罚款的，依据《中华人民共和国行政处罚法》第七十二条的规定，本局将每日按罚款数额的百分之三加处罚款，并依法申请人民法院强制执行。</w:t>
      </w:r>
    </w:p>
    <w:p w14:paraId="31CE2B3D">
      <w:pPr>
        <w:pStyle w:val="6"/>
        <w:keepNext w:val="0"/>
        <w:keepLines w:val="0"/>
        <w:pageBreakBefore w:val="0"/>
        <w:widowControl w:val="0"/>
        <w:suppressLineNumbers w:val="0"/>
        <w:tabs>
          <w:tab w:val="left" w:pos="8395"/>
        </w:tabs>
        <w:kinsoku/>
        <w:wordWrap w:val="0"/>
        <w:overflowPunct/>
        <w:topLinePunct/>
        <w:autoSpaceDE/>
        <w:autoSpaceDN w:val="0"/>
        <w:bidi w:val="0"/>
        <w:adjustRightInd w:val="0"/>
        <w:snapToGrid/>
        <w:spacing w:before="0" w:beforeAutospacing="0" w:after="0" w:afterAutospacing="0" w:line="560" w:lineRule="exact"/>
        <w:ind w:left="0" w:right="0" w:firstLine="640" w:firstLineChars="200"/>
        <w:jc w:val="left"/>
        <w:rPr>
          <w:rFonts w:hint="eastAsia" w:ascii="仿宋_GB2312" w:hAnsi="仿宋_GB2312" w:eastAsia="仿宋_GB2312" w:cs="仿宋_GB2312"/>
          <w:b w:val="0"/>
          <w:bCs/>
          <w:caps w:val="0"/>
          <w:color w:val="auto"/>
          <w:kern w:val="2"/>
          <w:sz w:val="32"/>
          <w:szCs w:val="32"/>
          <w:u w:val="none" w:color="auto"/>
          <w:vertAlign w:val="baseline"/>
          <w:lang w:val="en-US" w:eastAsia="zh-CN"/>
        </w:rPr>
      </w:pPr>
      <w:r>
        <w:rPr>
          <w:rFonts w:hint="eastAsia" w:ascii="仿宋_GB2312" w:hAnsi="仿宋_GB2312" w:eastAsia="仿宋_GB2312" w:cs="仿宋_GB2312"/>
          <w:b w:val="0"/>
          <w:bCs w:val="0"/>
          <w:caps w:val="0"/>
          <w:color w:val="000000"/>
          <w:kern w:val="0"/>
          <w:sz w:val="32"/>
          <w:szCs w:val="32"/>
          <w:u w:val="none" w:color="auto"/>
          <w:vertAlign w:val="baseline"/>
          <w:lang w:val="en-US" w:eastAsia="zh-CN"/>
        </w:rPr>
        <w:t>当事人如不服本行政处罚决定，可以在收到本行政处罚决定书之日起六十日内向融水苗族自治县人民政府申请行政复议；也可以在六个月内依法向柳州市柳北区人民法院提起行政诉讼。申请行政复议或者提起行政诉讼期间，行政处罚不停止执行。</w:t>
      </w:r>
    </w:p>
    <w:p w14:paraId="4B75E4CB">
      <w:pPr>
        <w:keepNext w:val="0"/>
        <w:keepLines w:val="0"/>
        <w:widowControl/>
        <w:suppressLineNumbers w:val="0"/>
        <w:snapToGrid w:val="0"/>
        <w:spacing w:before="0" w:beforeAutospacing="0" w:after="0" w:afterAutospacing="0" w:line="520" w:lineRule="exact"/>
        <w:ind w:left="0" w:right="0" w:firstLine="0"/>
        <w:jc w:val="left"/>
        <w:rPr>
          <w:rFonts w:ascii="Times New Roman" w:hAnsi="Times New Roman" w:eastAsia="仿宋_GB2312" w:cs="仿宋_GB2312"/>
          <w:caps w:val="0"/>
          <w:color w:val="auto"/>
          <w:sz w:val="32"/>
          <w:szCs w:val="32"/>
          <w:vertAlign w:val="baseline"/>
        </w:rPr>
      </w:pPr>
    </w:p>
    <w:p w14:paraId="1E759E0D">
      <w:pPr>
        <w:keepNext w:val="0"/>
        <w:keepLines w:val="0"/>
        <w:widowControl/>
        <w:suppressLineNumbers w:val="0"/>
        <w:snapToGrid w:val="0"/>
        <w:spacing w:before="0" w:beforeAutospacing="0" w:after="0" w:afterAutospacing="0" w:line="520" w:lineRule="exact"/>
        <w:ind w:left="0" w:right="0" w:firstLine="6240" w:firstLineChars="1950"/>
        <w:jc w:val="left"/>
        <w:rPr>
          <w:rFonts w:ascii="Times New Roman" w:hAnsi="Times New Roman" w:eastAsia="仿宋_GB2312" w:cs="仿宋_GB2312"/>
          <w:caps w:val="0"/>
          <w:color w:val="auto"/>
          <w:sz w:val="32"/>
          <w:szCs w:val="32"/>
          <w:vertAlign w:val="baseline"/>
          <w:lang w:val="en-US"/>
        </w:rPr>
      </w:pPr>
    </w:p>
    <w:p w14:paraId="3D38BAE8">
      <w:pPr>
        <w:keepNext w:val="0"/>
        <w:keepLines w:val="0"/>
        <w:widowControl w:val="0"/>
        <w:suppressLineNumbers w:val="0"/>
        <w:spacing w:before="0" w:beforeAutospacing="0" w:after="0" w:afterAutospacing="0" w:line="560" w:lineRule="exact"/>
        <w:ind w:left="0" w:right="640" w:firstLine="601"/>
        <w:jc w:val="right"/>
        <w:rPr>
          <w:rFonts w:ascii="Times New Roman" w:hAnsi="Times New Roman" w:eastAsia="仿宋_GB2312" w:cs="仿宋"/>
          <w:caps w:val="0"/>
          <w:color w:val="auto"/>
          <w:sz w:val="32"/>
          <w:szCs w:val="32"/>
          <w:vertAlign w:val="baseline"/>
        </w:rPr>
      </w:pPr>
      <w:bookmarkStart w:id="9" w:name="DYNAMIC—DWXX—tAj_dwmc—2"/>
      <w:r>
        <w:rPr>
          <w:rFonts w:hint="eastAsia" w:ascii="Times New Roman" w:hAnsi="Times New Roman" w:eastAsia="仿宋_GB2312" w:cs="仿宋"/>
          <w:b w:val="0"/>
          <w:bCs w:val="0"/>
          <w:caps w:val="0"/>
          <w:color w:val="000000"/>
          <w:kern w:val="2"/>
          <w:sz w:val="32"/>
          <w:szCs w:val="32"/>
          <w:u w:val="none"/>
          <w:vertAlign w:val="baseline"/>
          <w:lang w:val="en-US" w:eastAsia="zh-CN" w:bidi="ar"/>
        </w:rPr>
        <w:t>融水苗族自治县市场监督管理局</w:t>
      </w:r>
      <w:bookmarkEnd w:id="9"/>
      <w:r>
        <w:rPr>
          <w:rFonts w:hint="default" w:ascii="Times New Roman" w:hAnsi="Times New Roman" w:eastAsia="仿宋_GB2312" w:cs="仿宋"/>
          <w:b w:val="0"/>
          <w:bCs w:val="0"/>
          <w:caps w:val="0"/>
          <w:color w:val="000000"/>
          <w:kern w:val="2"/>
          <w:sz w:val="32"/>
          <w:szCs w:val="32"/>
          <w:u w:val="none"/>
          <w:vertAlign w:val="baseline"/>
          <w:lang w:val="en-US" w:eastAsia="zh-CN" w:bidi="ar"/>
        </w:rPr>
        <w:t xml:space="preserve">    </w:t>
      </w:r>
    </w:p>
    <w:p w14:paraId="0705A7CF">
      <w:pPr>
        <w:keepNext w:val="0"/>
        <w:keepLines w:val="0"/>
        <w:pageBreakBefore w:val="0"/>
        <w:widowControl w:val="0"/>
        <w:suppressLineNumbers w:val="0"/>
        <w:kinsoku/>
        <w:wordWrap/>
        <w:overflowPunct/>
        <w:topLinePunct w:val="0"/>
        <w:autoSpaceDE/>
        <w:autoSpaceDN w:val="0"/>
        <w:adjustRightInd/>
        <w:snapToGrid/>
        <w:spacing w:before="0" w:beforeAutospacing="0" w:after="0" w:afterAutospacing="0" w:line="560" w:lineRule="exact"/>
        <w:ind w:left="0" w:right="630" w:rightChars="300" w:firstLine="600"/>
        <w:jc w:val="center"/>
        <w:rPr>
          <w:rFonts w:ascii="Times New Roman" w:hAnsi="Times New Roman" w:eastAsia="仿宋_GB2312" w:cs="仿宋_GB2312"/>
          <w:caps w:val="0"/>
          <w:color w:val="auto"/>
          <w:sz w:val="32"/>
          <w:szCs w:val="32"/>
          <w:vertAlign w:val="baseline"/>
        </w:rPr>
      </w:pPr>
      <w:bookmarkStart w:id="10" w:name="CALCULATE—TIME—NOW"/>
      <w:r>
        <w:rPr>
          <w:rFonts w:hint="eastAsia" w:ascii="仿宋_GB2312" w:hAnsi="仿宋_GB2312" w:eastAsia="仿宋_GB2312" w:cs="仿宋_GB2312"/>
          <w:sz w:val="32"/>
          <w:lang w:val="en-US" w:eastAsia="zh-CN"/>
        </w:rPr>
        <w:t xml:space="preserve">       </w:t>
      </w:r>
      <w:bookmarkStart w:id="11" w:name="_GoBack"/>
      <w:bookmarkEnd w:id="11"/>
      <w:r>
        <w:rPr>
          <w:rFonts w:ascii="仿宋_GB2312" w:hAnsi="仿宋_GB2312" w:eastAsia="仿宋_GB2312" w:cs="仿宋_GB2312"/>
          <w:sz w:val="32"/>
        </w:rPr>
        <w:t>2026年08月14日</w:t>
      </w:r>
      <w:bookmarkEnd w:id="10"/>
      <w:r>
        <w:rPr>
          <w:rFonts w:hint="default" w:ascii="Times New Roman" w:hAnsi="Times New Roman" w:eastAsia="仿宋_GB2312" w:cs="仿宋_GB2312"/>
          <w:b w:val="0"/>
          <w:bCs w:val="0"/>
          <w:caps w:val="0"/>
          <w:color w:val="000000"/>
          <w:kern w:val="2"/>
          <w:sz w:val="32"/>
          <w:szCs w:val="32"/>
          <w:u w:val="none"/>
          <w:vertAlign w:val="baseline"/>
          <w:lang w:val="en-US" w:eastAsia="zh-CN" w:bidi="ar"/>
        </w:rPr>
        <w:t xml:space="preserve">  </w:t>
      </w:r>
    </w:p>
    <w:p w14:paraId="29337B31">
      <w:pPr>
        <w:widowControl/>
        <w:snapToGrid w:val="0"/>
        <w:spacing w:line="520" w:lineRule="exact"/>
        <w:jc w:val="right"/>
        <w:rPr>
          <w:rFonts w:ascii="Times New Roman" w:hAnsi="Times New Roman" w:eastAsia="仿宋_GB2312" w:cs="Mongolian Baiti"/>
          <w:color w:val="auto"/>
          <w:sz w:val="32"/>
          <w:szCs w:val="32"/>
        </w:rPr>
      </w:pPr>
    </w:p>
    <w:p w14:paraId="31EAC073">
      <w:pPr>
        <w:pStyle w:val="3"/>
        <w:spacing w:before="1"/>
        <w:ind w:left="163"/>
        <w:rPr>
          <w:rFonts w:ascii="Times New Roman" w:hAnsi="Times New Roman" w:eastAsia="仿宋_GB2312" w:cs="仿宋"/>
          <w:bCs/>
          <w:color w:val="auto"/>
          <w:sz w:val="44"/>
          <w:szCs w:val="44"/>
        </w:rPr>
      </w:pPr>
      <w:r>
        <w:rPr>
          <w:rFonts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rPr>
        <w:t>（市场监督管理部门将依法向社会公开行政处罚决定信息）</w:t>
      </w:r>
    </w:p>
    <w:p w14:paraId="7F8C0256">
      <w:pPr>
        <w:spacing w:line="500" w:lineRule="exact"/>
        <w:rPr>
          <w:color w:val="auto"/>
        </w:rPr>
      </w:pPr>
      <w:r>
        <w:rPr>
          <w:rFonts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本文书一式</w:t>
      </w:r>
      <w:r>
        <w:rPr>
          <w:rFonts w:hint="eastAsia" w:ascii="Times New Roman" w:hAnsi="Times New Roman" w:eastAsia="仿宋_GB2312" w:cs="仿宋"/>
          <w:color w:val="000000"/>
          <w:sz w:val="32"/>
          <w:szCs w:val="32"/>
          <w:u w:val="none"/>
          <w:lang w:eastAsia="zh-CN"/>
        </w:rPr>
        <w:t>二</w:t>
      </w:r>
      <w:r>
        <w:rPr>
          <w:rFonts w:hint="eastAsia" w:ascii="Times New Roman" w:hAnsi="Times New Roman" w:eastAsia="仿宋_GB2312" w:cs="仿宋"/>
          <w:color w:val="000000"/>
          <w:sz w:val="32"/>
          <w:szCs w:val="32"/>
          <w:u w:val="none"/>
        </w:rPr>
        <w:t>份，</w:t>
      </w:r>
      <w:r>
        <w:rPr>
          <w:rFonts w:hint="eastAsia" w:ascii="Times New Roman" w:hAnsi="Times New Roman" w:eastAsia="仿宋_GB2312" w:cs="仿宋"/>
          <w:color w:val="000000"/>
          <w:sz w:val="32"/>
          <w:szCs w:val="32"/>
          <w:u w:val="none"/>
          <w:lang w:eastAsia="zh-CN"/>
        </w:rPr>
        <w:t>一</w:t>
      </w:r>
      <w:r>
        <w:rPr>
          <w:rFonts w:hint="eastAsia" w:ascii="Times New Roman" w:hAnsi="Times New Roman" w:eastAsia="仿宋_GB2312" w:cs="仿宋"/>
          <w:color w:val="000000"/>
          <w:sz w:val="32"/>
          <w:szCs w:val="32"/>
          <w:u w:val="none"/>
        </w:rPr>
        <w:t>份送达，一份归档。</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Segoe Print"/>
    <w:panose1 w:val="00000400000000000000"/>
    <w:charset w:val="00"/>
    <w:family w:val="roman"/>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027A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2E84F">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F2E84F">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5BA419F7"/>
    <w:rsid w:val="00193C35"/>
    <w:rsid w:val="0032134F"/>
    <w:rsid w:val="010A478A"/>
    <w:rsid w:val="02B83402"/>
    <w:rsid w:val="042774DD"/>
    <w:rsid w:val="048D2705"/>
    <w:rsid w:val="04CD463F"/>
    <w:rsid w:val="04FA4431"/>
    <w:rsid w:val="05C51508"/>
    <w:rsid w:val="06476E0A"/>
    <w:rsid w:val="06BAE61F"/>
    <w:rsid w:val="071C7669"/>
    <w:rsid w:val="07580619"/>
    <w:rsid w:val="0776795A"/>
    <w:rsid w:val="07DA78EE"/>
    <w:rsid w:val="08365B64"/>
    <w:rsid w:val="087864F3"/>
    <w:rsid w:val="090B4D3A"/>
    <w:rsid w:val="09290BEC"/>
    <w:rsid w:val="09AA7B69"/>
    <w:rsid w:val="0A2F38BD"/>
    <w:rsid w:val="0A3665F0"/>
    <w:rsid w:val="0B22091D"/>
    <w:rsid w:val="0CF71776"/>
    <w:rsid w:val="0D242541"/>
    <w:rsid w:val="0FB748D6"/>
    <w:rsid w:val="103E22C5"/>
    <w:rsid w:val="11524677"/>
    <w:rsid w:val="115320F9"/>
    <w:rsid w:val="119E3BCA"/>
    <w:rsid w:val="1350279A"/>
    <w:rsid w:val="14203063"/>
    <w:rsid w:val="143E1E38"/>
    <w:rsid w:val="1490670C"/>
    <w:rsid w:val="152E563E"/>
    <w:rsid w:val="15B93156"/>
    <w:rsid w:val="16D23D7F"/>
    <w:rsid w:val="18325353"/>
    <w:rsid w:val="188449CB"/>
    <w:rsid w:val="18B229B2"/>
    <w:rsid w:val="19FE4517"/>
    <w:rsid w:val="1AE345F4"/>
    <w:rsid w:val="1B37398D"/>
    <w:rsid w:val="1C7339BB"/>
    <w:rsid w:val="1C7A5BA8"/>
    <w:rsid w:val="1E664711"/>
    <w:rsid w:val="1EC222D9"/>
    <w:rsid w:val="1F2B5D07"/>
    <w:rsid w:val="1FC004DE"/>
    <w:rsid w:val="1FD31F15"/>
    <w:rsid w:val="212E3259"/>
    <w:rsid w:val="22287087"/>
    <w:rsid w:val="237778B4"/>
    <w:rsid w:val="23F5677C"/>
    <w:rsid w:val="24626694"/>
    <w:rsid w:val="258D6CE0"/>
    <w:rsid w:val="27A45517"/>
    <w:rsid w:val="2B1B3EFC"/>
    <w:rsid w:val="2CEA3815"/>
    <w:rsid w:val="2DE10173"/>
    <w:rsid w:val="2F327E79"/>
    <w:rsid w:val="2F7CE1EF"/>
    <w:rsid w:val="2F8A6913"/>
    <w:rsid w:val="30DB5683"/>
    <w:rsid w:val="30FA2F6D"/>
    <w:rsid w:val="31562B39"/>
    <w:rsid w:val="31BE0AF5"/>
    <w:rsid w:val="32CE76E8"/>
    <w:rsid w:val="3334290F"/>
    <w:rsid w:val="33740640"/>
    <w:rsid w:val="3585615B"/>
    <w:rsid w:val="363C12E3"/>
    <w:rsid w:val="368E5656"/>
    <w:rsid w:val="377FBB27"/>
    <w:rsid w:val="37F16547"/>
    <w:rsid w:val="38B63DA7"/>
    <w:rsid w:val="3930619F"/>
    <w:rsid w:val="3A4E178D"/>
    <w:rsid w:val="3BF97ECA"/>
    <w:rsid w:val="3C2965F0"/>
    <w:rsid w:val="3D6B1177"/>
    <w:rsid w:val="3E5F4AE1"/>
    <w:rsid w:val="3E853745"/>
    <w:rsid w:val="3F2604DF"/>
    <w:rsid w:val="3F6783E4"/>
    <w:rsid w:val="3F842066"/>
    <w:rsid w:val="3FDB6772"/>
    <w:rsid w:val="3FFF82D4"/>
    <w:rsid w:val="402E7C06"/>
    <w:rsid w:val="40FE5F8F"/>
    <w:rsid w:val="425049CE"/>
    <w:rsid w:val="442B16EC"/>
    <w:rsid w:val="458F64B9"/>
    <w:rsid w:val="45C51FFB"/>
    <w:rsid w:val="46157ACD"/>
    <w:rsid w:val="47243FC5"/>
    <w:rsid w:val="48C10000"/>
    <w:rsid w:val="4A555101"/>
    <w:rsid w:val="4ADF49AE"/>
    <w:rsid w:val="4B8F0B22"/>
    <w:rsid w:val="4C02380F"/>
    <w:rsid w:val="4C7C04B3"/>
    <w:rsid w:val="4CC8271B"/>
    <w:rsid w:val="4D9306AE"/>
    <w:rsid w:val="4E8950D9"/>
    <w:rsid w:val="4F722566"/>
    <w:rsid w:val="4F93378A"/>
    <w:rsid w:val="503F09B5"/>
    <w:rsid w:val="516D5500"/>
    <w:rsid w:val="52802336"/>
    <w:rsid w:val="53A0483E"/>
    <w:rsid w:val="547C0750"/>
    <w:rsid w:val="55FE5622"/>
    <w:rsid w:val="57503162"/>
    <w:rsid w:val="58A4140A"/>
    <w:rsid w:val="591F0542"/>
    <w:rsid w:val="59A10938"/>
    <w:rsid w:val="5BA419F7"/>
    <w:rsid w:val="5BEF1DBF"/>
    <w:rsid w:val="5BF91583"/>
    <w:rsid w:val="5BFB2E57"/>
    <w:rsid w:val="5C5D2BD9"/>
    <w:rsid w:val="5DD7483B"/>
    <w:rsid w:val="5E5FAB03"/>
    <w:rsid w:val="5E605C94"/>
    <w:rsid w:val="5EA00CBE"/>
    <w:rsid w:val="5F9FEDD5"/>
    <w:rsid w:val="5FBEF003"/>
    <w:rsid w:val="5FD3103F"/>
    <w:rsid w:val="5FE33914"/>
    <w:rsid w:val="5FFA4D85"/>
    <w:rsid w:val="602422E6"/>
    <w:rsid w:val="60B635F2"/>
    <w:rsid w:val="60C16F3B"/>
    <w:rsid w:val="612E7E8C"/>
    <w:rsid w:val="617678F3"/>
    <w:rsid w:val="61DC2B1A"/>
    <w:rsid w:val="636955DE"/>
    <w:rsid w:val="646E5E05"/>
    <w:rsid w:val="64E43803"/>
    <w:rsid w:val="657F58CB"/>
    <w:rsid w:val="66934D57"/>
    <w:rsid w:val="6AD7030F"/>
    <w:rsid w:val="6BA277B7"/>
    <w:rsid w:val="6BCC1BB9"/>
    <w:rsid w:val="6C6723F1"/>
    <w:rsid w:val="6CA517CF"/>
    <w:rsid w:val="6D064CEC"/>
    <w:rsid w:val="6D6C7F13"/>
    <w:rsid w:val="6D923254"/>
    <w:rsid w:val="6DD2313B"/>
    <w:rsid w:val="6E04767D"/>
    <w:rsid w:val="6E355D52"/>
    <w:rsid w:val="6E6950E9"/>
    <w:rsid w:val="6ED952C0"/>
    <w:rsid w:val="6F013B3F"/>
    <w:rsid w:val="6F732ABB"/>
    <w:rsid w:val="6FF58B64"/>
    <w:rsid w:val="6FF8F863"/>
    <w:rsid w:val="70CF02CA"/>
    <w:rsid w:val="70F532B7"/>
    <w:rsid w:val="71013020"/>
    <w:rsid w:val="710D7C3E"/>
    <w:rsid w:val="71FC56E7"/>
    <w:rsid w:val="7376089F"/>
    <w:rsid w:val="74E06ABE"/>
    <w:rsid w:val="75B2DA43"/>
    <w:rsid w:val="75BD90DB"/>
    <w:rsid w:val="75CC41D0"/>
    <w:rsid w:val="75F8119D"/>
    <w:rsid w:val="76222141"/>
    <w:rsid w:val="76704CDE"/>
    <w:rsid w:val="76D869B3"/>
    <w:rsid w:val="76FD0A98"/>
    <w:rsid w:val="77DF8BD4"/>
    <w:rsid w:val="77EFD5CC"/>
    <w:rsid w:val="77FFADAC"/>
    <w:rsid w:val="7835649C"/>
    <w:rsid w:val="789620E4"/>
    <w:rsid w:val="78FD530C"/>
    <w:rsid w:val="7AFB4DD2"/>
    <w:rsid w:val="7B064DC1"/>
    <w:rsid w:val="7B0F6E9A"/>
    <w:rsid w:val="7BA46A39"/>
    <w:rsid w:val="7BFD6076"/>
    <w:rsid w:val="7C8E43D6"/>
    <w:rsid w:val="7DA813EB"/>
    <w:rsid w:val="7DFF108F"/>
    <w:rsid w:val="7EED8AE6"/>
    <w:rsid w:val="7F5A6980"/>
    <w:rsid w:val="7FEADF5C"/>
    <w:rsid w:val="91BF8AB9"/>
    <w:rsid w:val="9FF1B21D"/>
    <w:rsid w:val="B7BFD803"/>
    <w:rsid w:val="BD5EB179"/>
    <w:rsid w:val="BD7F788E"/>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439</Words>
  <Characters>439</Characters>
  <Lines>0</Lines>
  <Paragraphs>0</Paragraphs>
  <TotalTime>23</TotalTime>
  <ScaleCrop>false</ScaleCrop>
  <LinksUpToDate>false</LinksUpToDate>
  <CharactersWithSpaces>1173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2021-08-02T18:04:00Z</dcterms:created>
  <dc:creator>胖林宝宝噜啦噜～</dc:creator>
  <cp:lastModifiedBy>Administrator</cp:lastModifiedBy>
  <dcterms:modified xsi:type="dcterms:W3CDTF">2026-08-21T08:16:32Z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526F4C53292B48849053E71A59849707</vt:lpwstr>
  </property>
</Properties>
</file>