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835F9">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5C104A93">
      <w:pPr>
        <w:pStyle w:val="3"/>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5A8ACE76">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融水市监处罚〔2026〕113号</w:t>
      </w:r>
      <w:bookmarkEnd w:id="2"/>
    </w:p>
    <w:p w14:paraId="5FD82DD6">
      <w:pPr>
        <w:spacing w:before="315" w:beforeLines="100" w:line="540" w:lineRule="exact"/>
        <w:ind w:left="142" w:hanging="142"/>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当事人：</w:t>
      </w:r>
      <w:bookmarkStart w:id="3" w:name="CALCULATE—DSR—tAjDsrs_cMc"/>
      <w:r>
        <w:rPr>
          <w:rFonts w:hint="eastAsia" w:ascii="仿宋_GB2312" w:hAnsi="仿宋_GB2312" w:eastAsia="仿宋_GB2312" w:cs="仿宋_GB2312"/>
          <w:b w:val="0"/>
          <w:color w:val="000000"/>
          <w:sz w:val="32"/>
          <w:u w:val="none" w:color="auto"/>
        </w:rPr>
        <w:t>融水苗族自治县安陲乡卫生院</w:t>
      </w:r>
      <w:bookmarkEnd w:id="3"/>
      <w:r>
        <w:rPr>
          <w:rFonts w:hint="eastAsia" w:ascii="仿宋_GB2312" w:hAnsi="仿宋_GB2312" w:eastAsia="仿宋_GB2312" w:cs="仿宋_GB2312"/>
          <w:b w:val="0"/>
          <w:bCs/>
          <w:color w:val="000000"/>
          <w:kern w:val="1"/>
          <w:sz w:val="32"/>
          <w:szCs w:val="32"/>
          <w:u w:val="none" w:color="auto"/>
        </w:rPr>
        <w:t xml:space="preserve">                                            </w:t>
      </w:r>
    </w:p>
    <w:p w14:paraId="2ECB6F39">
      <w:pPr>
        <w:spacing w:line="540" w:lineRule="exact"/>
        <w:ind w:left="140" w:hanging="140"/>
        <w:rPr>
          <w:rFonts w:hint="eastAsia" w:ascii="仿宋_GB2312" w:hAnsi="仿宋_GB2312" w:eastAsia="仿宋_GB2312" w:cs="仿宋_GB2312"/>
          <w:b w:val="0"/>
          <w:bCs/>
          <w:color w:val="auto"/>
          <w:kern w:val="1"/>
          <w:sz w:val="32"/>
          <w:szCs w:val="32"/>
          <w:u w:val="none" w:color="auto"/>
        </w:rPr>
      </w:pPr>
      <w:r>
        <w:rPr>
          <w:rFonts w:hint="eastAsia" w:ascii="仿宋_GB2312" w:hAnsi="仿宋_GB2312" w:eastAsia="仿宋_GB2312" w:cs="仿宋_GB2312"/>
          <w:b w:val="0"/>
          <w:bCs/>
          <w:color w:val="000000"/>
          <w:kern w:val="1"/>
          <w:sz w:val="32"/>
          <w:szCs w:val="32"/>
          <w:u w:val="none" w:color="auto"/>
        </w:rPr>
        <w:t>主体资格证照名称：</w:t>
      </w:r>
      <w:bookmarkStart w:id="4" w:name="CALCULATE—DSR—tAjDsrs_cZtzgzzmc"/>
      <w:r>
        <w:rPr>
          <w:rFonts w:hint="eastAsia" w:ascii="仿宋_GB2312" w:hAnsi="仿宋_GB2312" w:eastAsia="仿宋_GB2312" w:cs="仿宋_GB2312"/>
          <w:b w:val="0"/>
          <w:color w:val="000000"/>
          <w:sz w:val="32"/>
          <w:u w:val="none" w:color="auto"/>
        </w:rPr>
        <w:t>事业单位法人证书</w:t>
      </w:r>
      <w:bookmarkEnd w:id="4"/>
      <w:r>
        <w:rPr>
          <w:rFonts w:hint="eastAsia" w:ascii="仿宋_GB2312" w:hAnsi="仿宋_GB2312" w:eastAsia="仿宋_GB2312" w:cs="仿宋_GB2312"/>
          <w:b w:val="0"/>
          <w:bCs/>
          <w:color w:val="000000"/>
          <w:kern w:val="1"/>
          <w:sz w:val="32"/>
          <w:szCs w:val="32"/>
          <w:u w:val="none" w:color="auto"/>
        </w:rPr>
        <w:t xml:space="preserve">                                  </w:t>
      </w:r>
    </w:p>
    <w:p w14:paraId="6F8B7C81">
      <w:pPr>
        <w:spacing w:line="540" w:lineRule="exact"/>
        <w:ind w:left="140" w:hanging="140"/>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统一社会信用代码：</w:t>
      </w:r>
      <w:bookmarkStart w:id="5" w:name="CALCULATE—DSR—tAjDsrs_cTzshxydm"/>
      <w:r>
        <w:rPr>
          <w:rFonts w:hint="eastAsia" w:ascii="仿宋_GB2312" w:hAnsi="仿宋_GB2312" w:eastAsia="仿宋_GB2312" w:cs="仿宋_GB2312"/>
          <w:b w:val="0"/>
          <w:color w:val="000000"/>
          <w:sz w:val="32"/>
          <w:u w:val="none" w:color="auto"/>
        </w:rPr>
        <w:t>12450226499106591N</w:t>
      </w:r>
      <w:bookmarkEnd w:id="5"/>
      <w:r>
        <w:rPr>
          <w:rFonts w:hint="eastAsia" w:ascii="仿宋_GB2312" w:hAnsi="仿宋_GB2312" w:eastAsia="仿宋_GB2312" w:cs="仿宋_GB2312"/>
          <w:b w:val="0"/>
          <w:bCs/>
          <w:color w:val="000000"/>
          <w:kern w:val="1"/>
          <w:sz w:val="32"/>
          <w:szCs w:val="32"/>
          <w:u w:val="none" w:color="auto"/>
        </w:rPr>
        <w:t xml:space="preserve">                                  </w:t>
      </w:r>
    </w:p>
    <w:p w14:paraId="11A143F8">
      <w:pPr>
        <w:spacing w:line="540" w:lineRule="exact"/>
        <w:ind w:left="140" w:hanging="140"/>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住所（住址）：</w:t>
      </w:r>
      <w:bookmarkStart w:id="6" w:name="CALCULATE—DSR—tAjDsrs_cLxdzSheng"/>
      <w:r>
        <w:rPr>
          <w:rFonts w:hint="eastAsia" w:ascii="仿宋_GB2312" w:hAnsi="仿宋_GB2312" w:eastAsia="仿宋_GB2312" w:cs="仿宋_GB2312"/>
          <w:b w:val="0"/>
          <w:color w:val="000000"/>
          <w:sz w:val="32"/>
          <w:u w:val="none" w:color="auto"/>
        </w:rPr>
        <w:t>广西壮族自治区柳州市融水苗族自治县安陲乡江门街</w:t>
      </w:r>
      <w:bookmarkEnd w:id="6"/>
      <w:r>
        <w:rPr>
          <w:rFonts w:hint="eastAsia" w:ascii="仿宋_GB2312" w:hAnsi="仿宋_GB2312" w:eastAsia="仿宋_GB2312" w:cs="仿宋_GB2312"/>
          <w:b w:val="0"/>
          <w:color w:val="000000"/>
          <w:sz w:val="32"/>
          <w:u w:val="none" w:color="auto"/>
          <w:lang w:val="en-US" w:eastAsia="zh-CN"/>
        </w:rPr>
        <w:t>******</w:t>
      </w:r>
      <w:bookmarkStart w:id="17" w:name="_GoBack"/>
      <w:bookmarkEnd w:id="17"/>
      <w:r>
        <w:rPr>
          <w:rFonts w:hint="eastAsia" w:ascii="仿宋_GB2312" w:hAnsi="仿宋_GB2312" w:eastAsia="仿宋_GB2312" w:cs="仿宋_GB2312"/>
          <w:b w:val="0"/>
          <w:bCs/>
          <w:color w:val="000000"/>
          <w:kern w:val="1"/>
          <w:sz w:val="32"/>
          <w:szCs w:val="32"/>
          <w:u w:val="none" w:color="auto"/>
        </w:rPr>
        <w:t xml:space="preserve">                                      </w:t>
      </w:r>
      <w:r>
        <w:rPr>
          <w:rFonts w:hint="eastAsia" w:ascii="仿宋_GB2312" w:hAnsi="仿宋_GB2312" w:eastAsia="仿宋_GB2312" w:cs="仿宋_GB2312"/>
          <w:b w:val="0"/>
          <w:bCs/>
          <w:color w:val="000000"/>
          <w:kern w:val="1"/>
          <w:sz w:val="32"/>
          <w:szCs w:val="32"/>
          <w:u w:val="none" w:color="auto"/>
          <w:lang w:val="en-US" w:eastAsia="zh-CN"/>
        </w:rPr>
        <w:t xml:space="preserve"> </w:t>
      </w:r>
    </w:p>
    <w:p w14:paraId="1F423024">
      <w:pPr>
        <w:spacing w:line="540" w:lineRule="exact"/>
        <w:rPr>
          <w:rFonts w:hint="eastAsia" w:ascii="仿宋_GB2312" w:hAnsi="仿宋_GB2312" w:eastAsia="仿宋_GB2312" w:cs="仿宋_GB2312"/>
          <w:b w:val="0"/>
          <w:bCs/>
          <w:color w:val="auto"/>
          <w:sz w:val="32"/>
          <w:szCs w:val="32"/>
          <w:u w:val="none" w:color="auto"/>
        </w:rPr>
      </w:pPr>
      <w:r>
        <w:rPr>
          <w:rFonts w:hint="eastAsia" w:ascii="仿宋_GB2312" w:hAnsi="仿宋_GB2312" w:eastAsia="仿宋_GB2312" w:cs="仿宋_GB2312"/>
          <w:b w:val="0"/>
          <w:bCs/>
          <w:color w:val="000000"/>
          <w:kern w:val="1"/>
          <w:sz w:val="32"/>
          <w:szCs w:val="32"/>
          <w:u w:val="none" w:color="auto"/>
        </w:rPr>
        <w:t>法定代表人：</w:t>
      </w:r>
      <w:bookmarkStart w:id="7" w:name="CALCULATE—DSR—tAjDsrs_cFddbr"/>
      <w:r>
        <w:rPr>
          <w:rFonts w:hint="eastAsia" w:ascii="仿宋_GB2312" w:hAnsi="仿宋_GB2312" w:eastAsia="仿宋_GB2312" w:cs="仿宋_GB2312"/>
          <w:b w:val="0"/>
          <w:color w:val="000000"/>
          <w:sz w:val="32"/>
          <w:u w:val="none" w:color="auto"/>
        </w:rPr>
        <w:t>马阶敏</w:t>
      </w:r>
      <w:bookmarkEnd w:id="7"/>
      <w:r>
        <w:rPr>
          <w:rFonts w:hint="eastAsia" w:ascii="仿宋_GB2312" w:hAnsi="仿宋_GB2312" w:eastAsia="仿宋_GB2312" w:cs="仿宋_GB2312"/>
          <w:b w:val="0"/>
          <w:bCs/>
          <w:color w:val="000000"/>
          <w:kern w:val="1"/>
          <w:sz w:val="32"/>
          <w:szCs w:val="32"/>
          <w:u w:val="none" w:color="auto"/>
        </w:rPr>
        <w:t xml:space="preserve">                                                             </w:t>
      </w:r>
    </w:p>
    <w:p w14:paraId="4667F55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bookmarkStart w:id="8" w:name="CALCULATE—AJCF—tAjCfes_cXzcfnr"/>
      <w:bookmarkStart w:id="9" w:name="CALCULATE—XZCFJDS—cfjycxzcfn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202</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年</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02</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月</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27</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日，我局执法人员</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根据柳州市市场监督管理局问题线索移送函</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到融水苗族自治县安陲乡安陲街</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融水苗族自治县安陲乡卫生院开展检查，执法人员在该卫生院一楼化验室发现一台尿液分析仪规格型号</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URIT-500B,制造单位：桂林市华通医用仪器有限公司，生产日期为20251114，使用年限为10年。并未在化验室发现《柳州市市场监督管理局问题线索移送函》（柳州市监价竞交[2026]1号）所涉及的过期尿液化学分析仪。经执法人员根据线索询问，当事人告知（柳州市监价竞交[2026]1号）所涉及的尿液化学分析仪已经于2025年12月03日下架不在使用，现存放于医疗器械仓库，并带执法人员到该仪器存放处，执法人员在该院仓库发现一台型号：HT-2000A，制造单位：桂林市华通医用仪器有限公司，生产日期：20191104，使用年限：5年，注册证编号：桂械注准20172400041，SN：20191104011A的过期尿液化学分析仪</w:t>
      </w:r>
      <w:r>
        <w:rPr>
          <w:rFonts w:hint="eastAsia" w:ascii="仿宋_GB2312" w:hAnsi="仿宋_GB2312" w:eastAsia="仿宋_GB2312" w:cs="仿宋_GB2312"/>
          <w:color w:val="000000" w:themeColor="text1"/>
          <w:sz w:val="32"/>
          <w:szCs w:val="32"/>
          <w:u w:val="none"/>
          <w14:textFill>
            <w14:solidFill>
              <w14:schemeClr w14:val="tx1"/>
            </w14:solidFill>
          </w14:textFill>
        </w:rPr>
        <w:t>详见《财物清单》（文书编号融水市监强制[2026]</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41</w:t>
      </w:r>
      <w:r>
        <w:rPr>
          <w:rFonts w:hint="eastAsia" w:ascii="仿宋_GB2312" w:hAnsi="仿宋_GB2312" w:eastAsia="仿宋_GB2312" w:cs="仿宋_GB2312"/>
          <w:color w:val="000000" w:themeColor="text1"/>
          <w:sz w:val="32"/>
          <w:szCs w:val="32"/>
          <w:u w:val="none"/>
          <w14:textFill>
            <w14:solidFill>
              <w14:schemeClr w14:val="tx1"/>
            </w14:solidFill>
          </w14:textFill>
        </w:rPr>
        <w:t>号）。经我局领导审批同意，执法人员现场对检查发现上述超过有效期的医疗器械采取扣押的行政强制措施，现场下达《实施行政强制措施决定书》，制作有《现场笔录》。</w:t>
      </w:r>
    </w:p>
    <w:p w14:paraId="66534498">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Times New Roman" w:eastAsia="仿宋_GB2312" w:cs="仿宋_GB2312"/>
          <w:color w:val="000000" w:themeColor="text1"/>
          <w:sz w:val="32"/>
          <w:u w:val="none"/>
          <w:lang w:val="en-US" w:eastAsia="zh-CN"/>
          <w14:textFill>
            <w14:solidFill>
              <w14:schemeClr w14:val="tx1"/>
            </w14:solidFill>
          </w14:textFill>
        </w:rPr>
      </w:pPr>
      <w:bookmarkStart w:id="10" w:name="CALCULATE—AJCF—tAjCfes_cAjss"/>
      <w:r>
        <w:rPr>
          <w:rFonts w:hint="eastAsia" w:ascii="仿宋_GB2312" w:hAnsi="Times New Roman" w:eastAsia="仿宋_GB2312" w:cs="仿宋_GB2312"/>
          <w:color w:val="000000" w:themeColor="text1"/>
          <w:sz w:val="32"/>
          <w:u w:val="none"/>
          <w:lang w:val="en-US" w:eastAsia="zh-CN"/>
          <w14:textFill>
            <w14:solidFill>
              <w14:schemeClr w14:val="tx1"/>
            </w14:solidFill>
          </w14:textFill>
        </w:rPr>
        <w:t>至案发时止，当事人使用过期的尿液分析仪从2024年 11月05日到2025年 12月03日期间该医疗器械超期使用，涉及1233人次，违规医药费用总额4521.6元。当事人于2026年1月使用“跑冒滴漏”清退医保金额129.20元，清退居民自费23.20元。当事人于2026年5月清退剩余医保金4369.20元。</w:t>
      </w:r>
    </w:p>
    <w:p w14:paraId="42681B0A">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Times New Roman" w:eastAsia="仿宋_GB2312" w:cs="仿宋_GB2312"/>
          <w:color w:val="000000" w:themeColor="text1"/>
          <w:sz w:val="32"/>
          <w:szCs w:val="32"/>
          <w:u w:val="none"/>
          <w:lang w:eastAsia="zh-CN"/>
          <w14:textFill>
            <w14:solidFill>
              <w14:schemeClr w14:val="tx1"/>
            </w14:solidFill>
          </w14:textFill>
        </w:rPr>
      </w:pPr>
      <w:r>
        <w:rPr>
          <w:rFonts w:hint="eastAsia" w:ascii="仿宋_GB2312" w:hAnsi="Times New Roman" w:eastAsia="仿宋_GB2312" w:cs="仿宋_GB2312"/>
          <w:color w:val="000000" w:themeColor="text1"/>
          <w:sz w:val="32"/>
          <w:u w:val="none"/>
          <w:lang w:val="en-US" w:eastAsia="zh-CN"/>
          <w14:textFill>
            <w14:solidFill>
              <w14:schemeClr w14:val="tx1"/>
            </w14:solidFill>
          </w14:textFill>
        </w:rPr>
        <w:t>经融水苗族自治县价格认证中心核实，当事人使用上述超过有效期的医疗器械的货值</w:t>
      </w:r>
      <w:r>
        <w:rPr>
          <w:rFonts w:hint="eastAsia" w:ascii="仿宋_GB2312" w:hAnsi="仿宋_GB2312" w:eastAsia="仿宋_GB2312" w:cs="仿宋_GB2312"/>
          <w:snapToGrid w:val="0"/>
          <w:color w:val="000000"/>
          <w:kern w:val="0"/>
          <w:sz w:val="32"/>
          <w:szCs w:val="32"/>
          <w:u w:val="none"/>
          <w:lang w:val="en-US" w:eastAsia="zh-CN" w:bidi="ar-SA"/>
        </w:rPr>
        <w:t>金额即本案涉案货值金额为60元。</w:t>
      </w:r>
    </w:p>
    <w:bookmarkEnd w:id="10"/>
    <w:p w14:paraId="62938863">
      <w:pPr>
        <w:spacing w:line="520" w:lineRule="exact"/>
        <w:ind w:firstLine="640" w:firstLineChars="200"/>
        <w:rPr>
          <w:rFonts w:ascii="仿宋_GB2312" w:hAnsi="Times New Roman"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上述事实，主要有以下证据证明：</w:t>
      </w:r>
    </w:p>
    <w:p w14:paraId="3F27AE4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napToGrid w:val="0"/>
          <w:color w:val="000000" w:themeColor="text1"/>
          <w:kern w:val="0"/>
          <w:sz w:val="32"/>
          <w:szCs w:val="32"/>
          <w:lang w:val="en-US" w:eastAsia="zh-CN" w:bidi="ar-SA"/>
          <w14:textFill>
            <w14:solidFill>
              <w14:schemeClr w14:val="tx1"/>
            </w14:solidFill>
          </w14:textFill>
        </w:rPr>
      </w:pPr>
      <w:bookmarkStart w:id="11" w:name="CALCULATE—ZJCL—tajCltjes_zjclxx"/>
      <w:r>
        <w:rPr>
          <w:rFonts w:hint="eastAsia" w:ascii="仿宋_GB2312" w:hAnsi="仿宋_GB2312" w:eastAsia="仿宋_GB2312" w:cs="仿宋_GB2312"/>
          <w:snapToGrid w:val="0"/>
          <w:color w:val="000000" w:themeColor="text1"/>
          <w:kern w:val="0"/>
          <w:sz w:val="32"/>
          <w:szCs w:val="32"/>
          <w:u w:val="none"/>
          <w:lang w:val="en-US" w:eastAsia="zh-CN" w:bidi="ar-SA"/>
          <w14:textFill>
            <w14:solidFill>
              <w14:schemeClr w14:val="tx1"/>
            </w14:solidFill>
          </w14:textFill>
        </w:rPr>
        <w:t>1.《现场笔录》，证明执法人员现场检查及当事人使用超过使用期限医疗器械的事实；</w:t>
      </w:r>
    </w:p>
    <w:p w14:paraId="4C3847C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仿宋_GB2312" w:cs="仿宋_GB2312"/>
          <w:color w:val="000000" w:themeColor="text1"/>
          <w:sz w:val="32"/>
          <w:u w:val="none"/>
          <w:lang w:val="en-US" w:eastAsia="zh-CN"/>
          <w14:textFill>
            <w14:solidFill>
              <w14:schemeClr w14:val="tx1"/>
            </w14:solidFill>
          </w14:textFill>
        </w:rPr>
        <w:t>2.</w:t>
      </w:r>
      <w:r>
        <w:rPr>
          <w:rFonts w:hint="eastAsia" w:ascii="Times New Roman" w:hAnsi="Times New Roman" w:eastAsia="仿宋_GB2312" w:cs="仿宋_GB2312"/>
          <w:color w:val="000000" w:themeColor="text1"/>
          <w:sz w:val="32"/>
          <w:u w:val="none"/>
          <w:lang w:eastAsia="zh-CN"/>
          <w14:textFill>
            <w14:solidFill>
              <w14:schemeClr w14:val="tx1"/>
            </w14:solidFill>
          </w14:textFill>
        </w:rPr>
        <w:t>《</w:t>
      </w:r>
      <w:r>
        <w:rPr>
          <w:rFonts w:hint="eastAsia" w:ascii="Times New Roman" w:hAnsi="Times New Roman" w:eastAsia="仿宋_GB2312" w:cs="仿宋_GB2312"/>
          <w:color w:val="000000" w:themeColor="text1"/>
          <w:sz w:val="32"/>
          <w:u w:val="none"/>
          <w:lang w:val="en-US" w:eastAsia="zh-CN"/>
          <w14:textFill>
            <w14:solidFill>
              <w14:schemeClr w14:val="tx1"/>
            </w14:solidFill>
          </w14:textFill>
        </w:rPr>
        <w:t>实施行政强制措施决定书</w:t>
      </w:r>
      <w:r>
        <w:rPr>
          <w:rFonts w:hint="eastAsia" w:ascii="Times New Roman" w:hAnsi="Times New Roman" w:eastAsia="仿宋_GB2312" w:cs="仿宋_GB2312"/>
          <w:color w:val="000000" w:themeColor="text1"/>
          <w:sz w:val="32"/>
          <w:u w:val="none"/>
          <w:lang w:eastAsia="zh-CN"/>
          <w14:textFill>
            <w14:solidFill>
              <w14:schemeClr w14:val="tx1"/>
            </w14:solidFill>
          </w14:textFill>
        </w:rPr>
        <w:t>》（融水市监强制</w:t>
      </w:r>
      <w:r>
        <w:rPr>
          <w:rFonts w:hint="eastAsia" w:ascii="仿宋_GB2312" w:hAnsi="仿宋_GB2312" w:eastAsia="仿宋_GB2312" w:cs="仿宋_GB2312"/>
          <w:color w:val="000000" w:themeColor="text1"/>
          <w:sz w:val="32"/>
          <w:szCs w:val="32"/>
          <w:u w:val="none"/>
          <w14:textFill>
            <w14:solidFill>
              <w14:schemeClr w14:val="tx1"/>
            </w14:solidFill>
          </w14:textFill>
        </w:rPr>
        <w:t>〔202</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41号</w:t>
      </w:r>
      <w:r>
        <w:rPr>
          <w:rFonts w:hint="eastAsia" w:ascii="Times New Roman" w:hAnsi="Times New Roman" w:eastAsia="仿宋_GB2312" w:cs="仿宋_GB2312"/>
          <w:color w:val="000000" w:themeColor="text1"/>
          <w:sz w:val="32"/>
          <w:u w:val="none"/>
          <w:lang w:eastAsia="zh-CN"/>
          <w14:textFill>
            <w14:solidFill>
              <w14:schemeClr w14:val="tx1"/>
            </w14:solidFill>
          </w14:textFill>
        </w:rPr>
        <w:t>）、《</w:t>
      </w:r>
      <w:r>
        <w:rPr>
          <w:rFonts w:hint="eastAsia" w:ascii="Times New Roman" w:hAnsi="Times New Roman" w:eastAsia="仿宋_GB2312" w:cs="仿宋_GB2312"/>
          <w:color w:val="000000" w:themeColor="text1"/>
          <w:sz w:val="32"/>
          <w:u w:val="none"/>
          <w14:textFill>
            <w14:solidFill>
              <w14:schemeClr w14:val="tx1"/>
            </w14:solidFill>
          </w14:textFill>
        </w:rPr>
        <w:t>财物清单</w:t>
      </w:r>
      <w:r>
        <w:rPr>
          <w:rFonts w:hint="eastAsia" w:ascii="Times New Roman" w:hAnsi="Times New Roman" w:eastAsia="仿宋_GB2312" w:cs="仿宋_GB2312"/>
          <w:color w:val="000000" w:themeColor="text1"/>
          <w:sz w:val="32"/>
          <w:u w:val="none"/>
          <w:lang w:eastAsia="zh-CN"/>
          <w14:textFill>
            <w14:solidFill>
              <w14:schemeClr w14:val="tx1"/>
            </w14:solidFill>
          </w14:textFill>
        </w:rPr>
        <w:t>》（文书编号：融水市监强制</w:t>
      </w:r>
      <w:r>
        <w:rPr>
          <w:rFonts w:hint="eastAsia" w:ascii="仿宋_GB2312" w:hAnsi="仿宋_GB2312" w:eastAsia="仿宋_GB2312" w:cs="仿宋_GB2312"/>
          <w:color w:val="000000" w:themeColor="text1"/>
          <w:sz w:val="32"/>
          <w:szCs w:val="32"/>
          <w:u w:val="none"/>
          <w14:textFill>
            <w14:solidFill>
              <w14:schemeClr w14:val="tx1"/>
            </w14:solidFill>
          </w14:textFill>
        </w:rPr>
        <w:t>〔202</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41号</w:t>
      </w:r>
      <w:r>
        <w:rPr>
          <w:rFonts w:hint="eastAsia" w:ascii="Times New Roman" w:hAnsi="Times New Roman" w:eastAsia="仿宋_GB2312" w:cs="仿宋_GB2312"/>
          <w:color w:val="000000" w:themeColor="text1"/>
          <w:sz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14:textFill>
            <w14:solidFill>
              <w14:schemeClr w14:val="tx1"/>
            </w14:solidFill>
          </w14:textFill>
        </w:rPr>
        <w:t>《送达回证》，证明执法人员采取扣押措施的事实、扣押物品信息及扣押文书的送达</w:t>
      </w:r>
      <w:r>
        <w:rPr>
          <w:rFonts w:hint="eastAsia" w:ascii="Times New Roman" w:hAnsi="Times New Roman" w:eastAsia="仿宋_GB2312" w:cs="仿宋_GB2312"/>
          <w:color w:val="000000" w:themeColor="text1"/>
          <w:sz w:val="32"/>
          <w:u w:val="none"/>
          <w:lang w:eastAsia="zh-CN"/>
          <w14:textFill>
            <w14:solidFill>
              <w14:schemeClr w14:val="tx1"/>
            </w14:solidFill>
          </w14:textFill>
        </w:rPr>
        <w:t>；</w:t>
      </w:r>
    </w:p>
    <w:p w14:paraId="29BB3B3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u w:val="none"/>
          <w14:textFill>
            <w14:solidFill>
              <w14:schemeClr w14:val="tx1"/>
            </w14:solidFill>
          </w14:textFill>
        </w:rPr>
        <w:t>证据提取单（当事人主体资格证照） ，证明当事人合法主体资质</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p>
    <w:p w14:paraId="2FC77C7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000000" w:themeColor="text1"/>
          <w:sz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u w:val="none"/>
          <w14:textFill>
            <w14:solidFill>
              <w14:schemeClr w14:val="tx1"/>
            </w14:solidFill>
          </w14:textFill>
        </w:rPr>
        <w:t>《证据提取单（当事人身份证）》，证明当事人法定代表人符合承担法律责任的主体资格</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p>
    <w:p w14:paraId="78CD838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000000" w:themeColor="text1"/>
          <w:sz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u w:val="none"/>
          <w14:textFill>
            <w14:solidFill>
              <w14:schemeClr w14:val="tx1"/>
            </w14:solidFill>
          </w14:textFill>
        </w:rPr>
        <w:t>《证据提取单（现场检查照片）》，证明当事人</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法定代表人</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马阶敏</w:t>
      </w:r>
      <w:r>
        <w:rPr>
          <w:rFonts w:hint="eastAsia" w:ascii="仿宋_GB2312" w:hAnsi="仿宋_GB2312" w:eastAsia="仿宋_GB2312" w:cs="仿宋_GB2312"/>
          <w:color w:val="000000" w:themeColor="text1"/>
          <w:sz w:val="32"/>
          <w:szCs w:val="32"/>
          <w:u w:val="none"/>
          <w14:textFill>
            <w14:solidFill>
              <w14:schemeClr w14:val="tx1"/>
            </w14:solidFill>
          </w14:textFill>
        </w:rPr>
        <w:t>陪同执法人员开展现场检查和执法人员检查</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该院化验室</w:t>
      </w:r>
      <w:r>
        <w:rPr>
          <w:rFonts w:hint="eastAsia" w:ascii="仿宋_GB2312" w:hAnsi="仿宋_GB2312" w:eastAsia="仿宋_GB2312" w:cs="仿宋_GB2312"/>
          <w:color w:val="000000" w:themeColor="text1"/>
          <w:sz w:val="32"/>
          <w:szCs w:val="32"/>
          <w:u w:val="none"/>
          <w14:textFill>
            <w14:solidFill>
              <w14:schemeClr w14:val="tx1"/>
            </w14:solidFill>
          </w14:textFill>
        </w:rPr>
        <w:t>的情况</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p>
    <w:p w14:paraId="7F1DE80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000000" w:themeColor="text1"/>
          <w:sz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u w:val="none"/>
          <w14:textFill>
            <w14:solidFill>
              <w14:schemeClr w14:val="tx1"/>
            </w14:solidFill>
          </w14:textFill>
        </w:rPr>
        <w:t>超过使用期限医疗器</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械</w:t>
      </w:r>
      <w:r>
        <w:rPr>
          <w:rFonts w:hint="eastAsia" w:ascii="仿宋_GB2312" w:hAnsi="仿宋_GB2312" w:eastAsia="仿宋_GB2312" w:cs="仿宋_GB2312"/>
          <w:color w:val="000000" w:themeColor="text1"/>
          <w:sz w:val="32"/>
          <w:szCs w:val="32"/>
          <w:u w:val="none"/>
          <w14:textFill>
            <w14:solidFill>
              <w14:schemeClr w14:val="tx1"/>
            </w14:solidFill>
          </w14:textFill>
        </w:rPr>
        <w:t>的供货者的资质和医疗器械的合格证明文件》，证明当事人按照要求查验并索取了供货者的资质和医疗器械的合格证明文件并按要求履行了进货查验记录</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p>
    <w:p w14:paraId="27675ED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000000" w:themeColor="text1"/>
          <w:sz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安陲乡卫生院使用过期医疗器械退费凭证</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Times New Roman" w:hAnsi="Times New Roman" w:eastAsia="仿宋_GB2312" w:cs="仿宋_GB2312"/>
          <w:color w:val="000000" w:themeColor="text1"/>
          <w:sz w:val="32"/>
          <w:u w:val="none"/>
          <w:lang w:val="en-US" w:eastAsia="zh-CN"/>
          <w14:textFill>
            <w14:solidFill>
              <w14:schemeClr w14:val="tx1"/>
            </w14:solidFill>
          </w14:textFill>
        </w:rPr>
        <w:t>证明安陲乡卫生院使用过期医疗器械违规收费清退的确认；</w:t>
      </w:r>
    </w:p>
    <w:p w14:paraId="6102E04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000000" w:themeColor="text1"/>
          <w:sz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关于</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2025年医保基金使用“跑冒滴漏”问题审计专项检查发现违规使用医保基金进行清退的通知</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及应清退金额计算表</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Times New Roman" w:hAnsi="Times New Roman" w:eastAsia="仿宋_GB2312" w:cs="仿宋_GB2312"/>
          <w:color w:val="000000" w:themeColor="text1"/>
          <w:sz w:val="32"/>
          <w:u w:val="none"/>
          <w:lang w:val="en-US" w:eastAsia="zh-CN"/>
          <w14:textFill>
            <w14:solidFill>
              <w14:schemeClr w14:val="tx1"/>
            </w14:solidFill>
          </w14:textFill>
        </w:rPr>
        <w:t>证明安陲乡卫生院使用过期医疗器械产生的违规金额的确认；</w:t>
      </w:r>
    </w:p>
    <w:p w14:paraId="220DD3A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电子取证现场笔录及电子数据证据固证清单</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Times New Roman" w:hAnsi="Times New Roman" w:eastAsia="仿宋_GB2312" w:cs="仿宋_GB2312"/>
          <w:color w:val="000000" w:themeColor="text1"/>
          <w:sz w:val="32"/>
          <w:u w:val="none"/>
          <w:lang w:val="en-US" w:eastAsia="zh-CN"/>
          <w14:textFill>
            <w14:solidFill>
              <w14:schemeClr w14:val="tx1"/>
            </w14:solidFill>
          </w14:textFill>
        </w:rPr>
        <w:t>证明当事人违法事实的确认；</w:t>
      </w:r>
    </w:p>
    <w:p w14:paraId="589A005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000000" w:themeColor="text1"/>
          <w:sz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u w:val="none"/>
          <w14:textFill>
            <w14:solidFill>
              <w14:schemeClr w14:val="tx1"/>
            </w14:solidFill>
          </w14:textFill>
        </w:rPr>
        <w:t>《证据提取单（</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电子取证图片</w:t>
      </w:r>
      <w:r>
        <w:rPr>
          <w:rFonts w:hint="eastAsia" w:ascii="仿宋_GB2312" w:hAnsi="仿宋_GB2312" w:eastAsia="仿宋_GB2312" w:cs="仿宋_GB2312"/>
          <w:color w:val="000000" w:themeColor="text1"/>
          <w:sz w:val="32"/>
          <w:szCs w:val="32"/>
          <w:u w:val="none"/>
          <w14:textFill>
            <w14:solidFill>
              <w14:schemeClr w14:val="tx1"/>
            </w14:solidFill>
          </w14:textFill>
        </w:rPr>
        <w:t>）》，证明</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我局执法人员对融水苗族自治县安陲乡卫生院进行电子取证的过程；</w:t>
      </w:r>
    </w:p>
    <w:p w14:paraId="63D38C5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u w:val="none"/>
          <w14:textFill>
            <w14:solidFill>
              <w14:schemeClr w14:val="tx1"/>
            </w14:solidFill>
          </w14:textFill>
        </w:rPr>
        <w:t>《证据提取单（</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清退银行账单</w:t>
      </w:r>
      <w:r>
        <w:rPr>
          <w:rFonts w:hint="eastAsia" w:ascii="仿宋_GB2312" w:hAnsi="仿宋_GB2312" w:eastAsia="仿宋_GB2312" w:cs="仿宋_GB2312"/>
          <w:color w:val="000000" w:themeColor="text1"/>
          <w:sz w:val="32"/>
          <w:szCs w:val="32"/>
          <w:u w:val="none"/>
          <w14:textFill>
            <w14:solidFill>
              <w14:schemeClr w14:val="tx1"/>
            </w14:solidFill>
          </w14:textFill>
        </w:rPr>
        <w:t>）》，证明</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违规使用医保基金清退完毕</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p>
    <w:p w14:paraId="4AFFE29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关于</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融水苗族自治县市场监督管理局协助调查函</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的复函</w:t>
      </w:r>
      <w:r>
        <w:rPr>
          <w:rFonts w:hint="eastAsia" w:ascii="仿宋_GB2312" w:hAnsi="仿宋_GB2312" w:eastAsia="仿宋_GB2312" w:cs="仿宋_GB2312"/>
          <w:color w:val="000000" w:themeColor="text1"/>
          <w:sz w:val="32"/>
          <w:szCs w:val="32"/>
          <w:u w:val="none"/>
          <w14:textFill>
            <w14:solidFill>
              <w14:schemeClr w14:val="tx1"/>
            </w14:solidFill>
          </w14:textFill>
        </w:rPr>
        <w:t>，</w:t>
      </w:r>
      <w:r>
        <w:rPr>
          <w:rFonts w:hint="eastAsia" w:ascii="Times New Roman" w:hAnsi="Times New Roman" w:eastAsia="仿宋_GB2312" w:cs="仿宋_GB2312"/>
          <w:color w:val="000000" w:themeColor="text1"/>
          <w:sz w:val="32"/>
          <w:u w:val="none"/>
          <w:lang w:val="en-US" w:eastAsia="zh-CN"/>
          <w14:textFill>
            <w14:solidFill>
              <w14:schemeClr w14:val="tx1"/>
            </w14:solidFill>
          </w14:textFill>
        </w:rPr>
        <w:t>证明过期医疗器械的货值金额的确认。</w:t>
      </w:r>
    </w:p>
    <w:p w14:paraId="0C11748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lang w:val="en-US" w:eastAsia="zh-CN"/>
        </w:rPr>
      </w:pPr>
      <w:r>
        <w:rPr>
          <w:rFonts w:hint="eastAsia" w:ascii="Times New Roman" w:hAnsi="Times New Roman" w:eastAsia="仿宋_GB2312" w:cs="仿宋_GB2312"/>
          <w:color w:val="000000" w:themeColor="text1"/>
          <w:sz w:val="32"/>
          <w:u w:val="none"/>
          <w:lang w:val="en-US" w:eastAsia="zh-CN"/>
          <w14:textFill>
            <w14:solidFill>
              <w14:schemeClr w14:val="tx1"/>
            </w14:solidFill>
          </w14:textFill>
        </w:rPr>
        <w:t>13.《询问笔录》，证明当事人的违法事实及该案货值金额、违法所得等确认。</w:t>
      </w:r>
    </w:p>
    <w:bookmarkEnd w:id="11"/>
    <w:p w14:paraId="2534B3F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仿宋_GB2312" w:eastAsia="仿宋_GB2312" w:cs="仿宋_GB2312"/>
          <w:bCs/>
          <w:color w:val="000000" w:themeColor="text1"/>
          <w:sz w:val="32"/>
          <w:szCs w:val="32"/>
          <w14:textFill>
            <w14:solidFill>
              <w14:schemeClr w14:val="tx1"/>
            </w14:solidFill>
          </w14:textFill>
        </w:rPr>
      </w:pPr>
      <w:bookmarkStart w:id="12" w:name="CALCULATE—WFFLFGXX—tAjCfes_cWfflfg—1"/>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当事人在</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医疗器械超过有效期限后继续使用</w:t>
      </w:r>
      <w:r>
        <w:rPr>
          <w:rFonts w:hint="eastAsia" w:ascii="仿宋_GB2312" w:hAnsi="仿宋_GB2312" w:eastAsia="仿宋_GB2312" w:cs="仿宋_GB2312"/>
          <w:color w:val="000000" w:themeColor="text1"/>
          <w:sz w:val="32"/>
          <w:szCs w:val="32"/>
          <w:u w:val="none"/>
          <w14:textFill>
            <w14:solidFill>
              <w14:schemeClr w14:val="tx1"/>
            </w14:solidFill>
          </w14:textFill>
        </w:rPr>
        <w:t>的行为</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，违反</w:t>
      </w:r>
      <w:r>
        <w:rPr>
          <w:rFonts w:hint="eastAsia" w:ascii="仿宋_GB2312" w:hAnsi="仿宋_GB2312" w:eastAsia="仿宋_GB2312" w:cs="仿宋_GB2312"/>
          <w:color w:val="000000" w:themeColor="text1"/>
          <w:sz w:val="32"/>
          <w:szCs w:val="32"/>
          <w:u w:val="none"/>
          <w14:textFill>
            <w14:solidFill>
              <w14:schemeClr w14:val="tx1"/>
            </w14:solidFill>
          </w14:textFill>
        </w:rPr>
        <w:t>《医疗器械监督管理条例》</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2024修订</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14:textFill>
            <w14:solidFill>
              <w14:schemeClr w14:val="tx1"/>
            </w14:solidFill>
          </w14:textFill>
        </w:rPr>
        <w:t>第五十五条</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14:textFill>
            <w14:solidFill>
              <w14:schemeClr w14:val="tx1"/>
            </w14:solidFill>
          </w14:textFill>
        </w:rPr>
        <w:t>医疗器械经营企业、使用单位不得经营、使用未依法注册或者备案、无合格证明文件以及过期、失效、淘汰的医疗器械。</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的规定，构成了使用过期医疗器械的违法行为。</w:t>
      </w:r>
      <w:r>
        <w:rPr>
          <w:rFonts w:hint="eastAsia" w:ascii="仿宋_GB2312" w:hAnsi="Times New Roman" w:eastAsia="仿宋_GB2312" w:cs="仿宋_GB2312"/>
          <w:color w:val="000000" w:themeColor="text1"/>
          <w:sz w:val="32"/>
          <w:szCs w:val="32"/>
          <w:u w:val="none"/>
          <w14:textFill>
            <w14:solidFill>
              <w14:schemeClr w14:val="tx1"/>
            </w14:solidFill>
          </w14:textFill>
        </w:rPr>
        <w:t xml:space="preserve">                 </w:t>
      </w:r>
      <w:bookmarkEnd w:id="12"/>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 xml:space="preserve">           </w:t>
      </w:r>
      <w:bookmarkStart w:id="13" w:name="CALCULATE—AJCF—tAjCfes_cZyclsshly"/>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 xml:space="preserve">         </w:t>
      </w:r>
    </w:p>
    <w:bookmarkEnd w:id="13"/>
    <w:p w14:paraId="1223C1D7">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案发后，当事人积极配合调查，如实陈述违法事实，主动提供证据材料，并已全部清退相关诊疗费用。截至目前，本局未收到因使用上述超过使用期限的医疗器械造成不良后果的相关信息；其情形符合《国家药监局〈关于药品监督管理行政处罚裁量适用规则〉》（国药监法〔2024〕11号）第十一条第二项“当事人有下列情形之一的，可以从轻或者减轻行政处罚：……（二）积极配合药品监督管理部门调查并主动提供证据材料的；……”的规定，经综合裁量当事人违法行为的事实、性质、情节以及社会危害程度，对当事人减轻行政处罚。</w:t>
      </w:r>
    </w:p>
    <w:p w14:paraId="2DF96E5E">
      <w:pPr>
        <w:spacing w:line="500" w:lineRule="exact"/>
        <w:ind w:firstLine="640" w:firstLineChars="200"/>
        <w:rPr>
          <w:rFonts w:hint="eastAsia" w:ascii="Times New Roman" w:hAnsi="Times New Roman" w:eastAsia="仿宋_GB2312" w:cs="仿宋"/>
          <w:color w:val="auto"/>
          <w:sz w:val="32"/>
          <w:u w:val="none"/>
        </w:rPr>
      </w:pPr>
      <w:bookmarkStart w:id="14" w:name="CALCULATE—WFFLFGXX—tAjCfes_cCfyj"/>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依据</w:t>
      </w:r>
      <w:r>
        <w:rPr>
          <w:rFonts w:hint="eastAsia" w:ascii="仿宋_GB2312" w:hAnsi="仿宋_GB2312" w:eastAsia="仿宋_GB2312" w:cs="仿宋_GB2312"/>
          <w:color w:val="000000" w:themeColor="text1"/>
          <w:sz w:val="32"/>
          <w:szCs w:val="32"/>
          <w:u w:val="none"/>
          <w14:textFill>
            <w14:solidFill>
              <w14:schemeClr w14:val="tx1"/>
            </w14:solidFill>
          </w14:textFill>
        </w:rPr>
        <w:t>《医疗器械监督管理条例》第八十六条</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第三项</w:t>
      </w:r>
      <w:r>
        <w:rPr>
          <w:rFonts w:hint="eastAsia" w:ascii="仿宋_GB2312" w:hAnsi="仿宋_GB2312" w:eastAsia="仿宋_GB2312" w:cs="仿宋_GB2312"/>
          <w:color w:val="000000" w:themeColor="text1"/>
          <w:sz w:val="32"/>
          <w:szCs w:val="32"/>
          <w:u w:val="none"/>
          <w14:textFill>
            <w14:solidFill>
              <w14:schemeClr w14:val="tx1"/>
            </w14:solidFill>
          </w14:textFill>
        </w:rPr>
        <w:t> </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14:textFill>
            <w14:solidFill>
              <w14:schemeClr w14:val="tx1"/>
            </w14:solidFill>
          </w14:textFill>
        </w:rPr>
        <w:t>有下列情形之一的，由负责药品监督管理的部门责令改正，没收违法生产经营使用的医疗器械；违法生产经营使用的医疗器械货值金额不足1万元的，并处2万元以上5万元以下罚款；货值金额1万元以上的，并处货值金额5倍以上20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10年内禁止其从事医疗器械生产经营活动：（三）经营、使用无合格证明文件、过期、失效、淘汰的医疗器械，或者使用未依法注册的医疗器械；</w:t>
      </w:r>
      <w:r>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t>”</w:t>
      </w:r>
      <w:bookmarkEnd w:id="14"/>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的规定，结合当事人符合减轻行政处罚的情形，参照《广西壮族自治区医疗器械监管行政处罚裁量基准（2026年修订版）》第十六条第一款、第二款“本条是对《医疗器械监督管理条例》第八十六条 '违法生产、经营或者使用的医疗器械货值金额不足 1 万元的，并处 2 万元以上 5 万元以下罚款'裁量基准的规定。符合裁量规则减轻行政处罚情形的，减轻行政处罚，处低于2万元的罚款……”的规定,本着过罚相当的原则，</w:t>
      </w:r>
      <w:r>
        <w:rPr>
          <w:rFonts w:hint="eastAsia" w:ascii="Times New Roman" w:hAnsi="Times New Roman" w:eastAsia="仿宋_GB2312" w:cs="仿宋"/>
          <w:color w:val="000000"/>
          <w:sz w:val="32"/>
          <w:u w:val="none"/>
        </w:rPr>
        <w:t>，</w:t>
      </w:r>
      <w:r>
        <w:rPr>
          <w:rFonts w:hint="eastAsia" w:ascii="Times New Roman" w:hAnsi="Times New Roman" w:eastAsia="仿宋_GB2312" w:cs="仿宋"/>
          <w:color w:val="000000"/>
          <w:sz w:val="32"/>
          <w:u w:val="none"/>
          <w:lang w:val="en-US" w:eastAsia="zh-CN"/>
        </w:rPr>
        <w:t>本局责令当事人改正违法行为，并对当事人处</w:t>
      </w:r>
      <w:r>
        <w:rPr>
          <w:rFonts w:hint="eastAsia" w:ascii="Times New Roman" w:hAnsi="Times New Roman" w:eastAsia="仿宋_GB2312" w:cs="仿宋"/>
          <w:color w:val="000000"/>
          <w:sz w:val="32"/>
          <w:u w:val="none"/>
        </w:rPr>
        <w:t>以下行政处罚：</w:t>
      </w:r>
      <w:bookmarkEnd w:id="8"/>
    </w:p>
    <w:p w14:paraId="7147FCDA">
      <w:pPr>
        <w:pStyle w:val="4"/>
        <w:tabs>
          <w:tab w:val="left" w:pos="9060"/>
        </w:tabs>
        <w:spacing w:line="520" w:lineRule="exact"/>
        <w:ind w:firstLine="640" w:firstLineChars="200"/>
        <w:rPr>
          <w:rFonts w:hint="eastAsia" w:ascii="仿宋_GB2312" w:hAnsi="仿宋_GB2312" w:eastAsia="仿宋_GB2312" w:cs="仿宋_GB2312"/>
          <w:b w:val="0"/>
          <w:color w:val="auto"/>
          <w:sz w:val="32"/>
          <w:u w:val="none" w:color="auto"/>
          <w:lang w:eastAsia="zh-CN"/>
        </w:rPr>
      </w:pPr>
      <w:r>
        <w:rPr>
          <w:rFonts w:hint="eastAsia" w:ascii="仿宋_GB2312" w:hAnsi="仿宋_GB2312" w:eastAsia="仿宋_GB2312" w:cs="仿宋_GB2312"/>
          <w:b w:val="0"/>
          <w:color w:val="000000"/>
          <w:sz w:val="32"/>
          <w:u w:val="none" w:color="auto"/>
        </w:rPr>
        <w:t>一、没收《财物清单》（文书编号：融水市监强制〔2026〕41号）中所列物品；</w:t>
      </w:r>
    </w:p>
    <w:p w14:paraId="76379865">
      <w:pPr>
        <w:pStyle w:val="4"/>
        <w:tabs>
          <w:tab w:val="left" w:pos="9060"/>
        </w:tabs>
        <w:spacing w:line="520" w:lineRule="exact"/>
        <w:ind w:firstLine="640" w:firstLineChars="200"/>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color w:val="000000"/>
          <w:sz w:val="32"/>
          <w:u w:val="none" w:color="auto"/>
        </w:rPr>
        <w:t>二、罚款人民币伍仟元整（¥5000元）。</w:t>
      </w:r>
      <w:bookmarkEnd w:id="9"/>
      <w:r>
        <w:rPr>
          <w:rFonts w:hint="eastAsia" w:ascii="仿宋_GB2312" w:hAnsi="仿宋_GB2312" w:eastAsia="仿宋_GB2312" w:cs="仿宋_GB2312"/>
          <w:b w:val="0"/>
          <w:bCs/>
          <w:color w:val="000000"/>
          <w:sz w:val="32"/>
          <w:szCs w:val="32"/>
          <w:u w:val="none" w:color="auto"/>
          <w:lang w:val="en-US" w:eastAsia="zh-CN"/>
        </w:rPr>
        <w:t xml:space="preserve">  </w:t>
      </w:r>
    </w:p>
    <w:p w14:paraId="7EDBDD1F">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eastAsia" w:ascii="仿宋_GB2312" w:hAnsi="仿宋_GB2312" w:eastAsia="仿宋_GB2312" w:cs="仿宋_GB2312"/>
          <w:b w:val="0"/>
          <w:bCs/>
          <w:color w:val="000000"/>
          <w:kern w:val="2"/>
          <w:sz w:val="32"/>
          <w:szCs w:val="32"/>
          <w:u w:val="none" w:color="auto"/>
          <w:lang w:val="en-US" w:eastAsia="zh-CN" w:bidi="ar-SA"/>
        </w:rPr>
      </w:pPr>
      <w:r>
        <w:rPr>
          <w:rFonts w:hint="eastAsia" w:ascii="仿宋_GB2312" w:hAnsi="仿宋_GB2312" w:eastAsia="仿宋_GB2312" w:cs="仿宋_GB2312"/>
          <w:b w:val="0"/>
          <w:bCs/>
          <w:color w:val="000000"/>
          <w:kern w:val="2"/>
          <w:sz w:val="32"/>
          <w:szCs w:val="32"/>
          <w:u w:val="none" w:color="auto"/>
          <w:lang w:val="en-US" w:eastAsia="zh-CN" w:bidi="ar-SA"/>
        </w:rPr>
        <w:t>当事人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59C46846">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single"/>
          <w:lang w:val="en-US" w:eastAsia="zh-CN"/>
        </w:rPr>
      </w:pPr>
      <w:r>
        <w:rPr>
          <w:rFonts w:hint="eastAsia" w:ascii="仿宋_GB2312" w:hAnsi="仿宋_GB2312" w:eastAsia="仿宋_GB2312" w:cs="仿宋_GB2312"/>
          <w:b w:val="0"/>
          <w:bCs/>
          <w:color w:val="000000"/>
          <w:kern w:val="2"/>
          <w:sz w:val="32"/>
          <w:szCs w:val="32"/>
          <w:u w:val="none" w:color="auto"/>
          <w:lang w:val="en-US" w:eastAsia="zh-CN" w:bidi="ar-SA"/>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4C9308A8">
      <w:pPr>
        <w:pStyle w:val="4"/>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single"/>
          <w:lang w:val="en-US" w:eastAsia="zh-CN"/>
        </w:rPr>
      </w:pPr>
    </w:p>
    <w:p w14:paraId="2253B3FD">
      <w:pPr>
        <w:widowControl/>
        <w:snapToGrid w:val="0"/>
        <w:spacing w:line="520" w:lineRule="exact"/>
        <w:jc w:val="left"/>
        <w:rPr>
          <w:rFonts w:ascii="Times New Roman" w:hAnsi="Times New Roman" w:eastAsia="仿宋_GB2312" w:cs="仿宋_GB2312"/>
          <w:color w:val="auto"/>
          <w:sz w:val="32"/>
          <w:szCs w:val="32"/>
        </w:rPr>
      </w:pPr>
    </w:p>
    <w:p w14:paraId="3F467F1F">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2BCF52C6">
      <w:pPr>
        <w:spacing w:line="560" w:lineRule="exact"/>
        <w:ind w:right="640" w:firstLine="601"/>
        <w:jc w:val="right"/>
        <w:rPr>
          <w:rFonts w:ascii="Times New Roman" w:hAnsi="Times New Roman" w:eastAsia="仿宋_GB2312" w:cs="仿宋"/>
          <w:color w:val="auto"/>
          <w:sz w:val="32"/>
          <w:szCs w:val="32"/>
        </w:rPr>
      </w:pPr>
      <w:bookmarkStart w:id="15" w:name="DYNAMIC—DWXX—tAj_dwmc—2"/>
      <w:r>
        <w:rPr>
          <w:rFonts w:hint="eastAsia" w:ascii="Times New Roman" w:hAnsi="Times New Roman" w:eastAsia="仿宋_GB2312" w:cs="仿宋"/>
          <w:color w:val="000000"/>
          <w:sz w:val="32"/>
          <w:u w:val="none"/>
        </w:rPr>
        <w:t>融水苗族自治县市场监督管理局</w:t>
      </w:r>
      <w:bookmarkEnd w:id="15"/>
      <w:r>
        <w:rPr>
          <w:rFonts w:hint="eastAsia" w:ascii="Times New Roman" w:hAnsi="Times New Roman" w:eastAsia="仿宋_GB2312" w:cs="仿宋"/>
          <w:color w:val="000000"/>
          <w:sz w:val="32"/>
          <w:szCs w:val="32"/>
          <w:u w:val="none"/>
        </w:rPr>
        <w:t xml:space="preserve">    </w:t>
      </w:r>
    </w:p>
    <w:p w14:paraId="3FB1448E">
      <w:pPr>
        <w:spacing w:line="560" w:lineRule="exact"/>
        <w:ind w:right="640" w:firstLine="601"/>
        <w:jc w:val="right"/>
        <w:outlineLvl w:val="1"/>
        <w:rPr>
          <w:rFonts w:ascii="Times New Roman" w:hAnsi="Times New Roman" w:eastAsia="仿宋_GB2312" w:cs="仿宋"/>
          <w:color w:val="auto"/>
          <w:sz w:val="32"/>
          <w:szCs w:val="32"/>
        </w:rPr>
      </w:pPr>
      <w:r>
        <w:rPr>
          <w:rFonts w:hint="eastAsia" w:ascii="Times New Roman" w:hAnsi="Times New Roman" w:eastAsia="仿宋_GB2312" w:cs="仿宋"/>
          <w:color w:val="000000"/>
          <w:sz w:val="32"/>
          <w:szCs w:val="32"/>
          <w:u w:val="none"/>
        </w:rPr>
        <w:t>（印 章）</w:t>
      </w:r>
    </w:p>
    <w:p w14:paraId="33ED9782">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ascii="Times New Roman" w:hAnsi="Times New Roman" w:eastAsia="仿宋_GB2312" w:cs="仿宋_GB2312"/>
          <w:color w:val="auto"/>
          <w:sz w:val="32"/>
          <w:szCs w:val="32"/>
        </w:rPr>
      </w:pPr>
      <w:bookmarkStart w:id="16" w:name="CALCULATE—TIME—NOW"/>
      <w:r>
        <w:rPr>
          <w:rFonts w:ascii="仿宋_GB2312" w:hAnsi="仿宋_GB2312" w:eastAsia="仿宋_GB2312" w:cs="仿宋_GB2312"/>
          <w:sz w:val="32"/>
        </w:rPr>
        <w:t>2026年07月01日</w:t>
      </w:r>
      <w:bookmarkEnd w:id="16"/>
      <w:r>
        <w:rPr>
          <w:rFonts w:hint="eastAsia" w:ascii="Times New Roman" w:hAnsi="Times New Roman" w:eastAsia="仿宋_GB2312" w:cs="仿宋_GB2312"/>
          <w:color w:val="000000"/>
          <w:sz w:val="32"/>
          <w:szCs w:val="32"/>
          <w:u w:val="none"/>
        </w:rPr>
        <w:t xml:space="preserve">  </w:t>
      </w:r>
    </w:p>
    <w:p w14:paraId="7C73A43E">
      <w:pPr>
        <w:widowControl/>
        <w:snapToGrid w:val="0"/>
        <w:spacing w:line="520" w:lineRule="exact"/>
        <w:jc w:val="right"/>
        <w:rPr>
          <w:rFonts w:ascii="Times New Roman" w:hAnsi="Times New Roman" w:eastAsia="仿宋_GB2312" w:cs="Mongolian Baiti"/>
          <w:color w:val="auto"/>
          <w:sz w:val="32"/>
          <w:szCs w:val="32"/>
        </w:rPr>
      </w:pPr>
    </w:p>
    <w:p w14:paraId="64BC7BCE">
      <w:pPr>
        <w:pStyle w:val="4"/>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5E334A7E">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 xml:space="preserve">本文书一式  </w:t>
      </w:r>
      <w:r>
        <w:rPr>
          <w:rFonts w:hint="eastAsia" w:ascii="Times New Roman" w:hAnsi="Times New Roman" w:eastAsia="仿宋_GB2312" w:cs="仿宋"/>
          <w:color w:val="000000"/>
          <w:sz w:val="32"/>
          <w:szCs w:val="32"/>
          <w:u w:val="none"/>
          <w:lang w:val="en-US" w:eastAsia="zh-CN"/>
        </w:rPr>
        <w:t>二</w:t>
      </w:r>
      <w:r>
        <w:rPr>
          <w:rFonts w:hint="eastAsia" w:ascii="Times New Roman" w:hAnsi="Times New Roman" w:eastAsia="仿宋_GB2312" w:cs="仿宋"/>
          <w:color w:val="000000"/>
          <w:sz w:val="32"/>
          <w:szCs w:val="32"/>
          <w:u w:val="none"/>
        </w:rPr>
        <w:t xml:space="preserve">  份，</w:t>
      </w:r>
      <w:r>
        <w:rPr>
          <w:rFonts w:hint="eastAsia" w:ascii="Times New Roman" w:hAnsi="Times New Roman" w:eastAsia="仿宋_GB2312" w:cs="仿宋"/>
          <w:color w:val="000000"/>
          <w:sz w:val="32"/>
          <w:szCs w:val="32"/>
          <w:u w:val="none"/>
          <w:lang w:val="en-US" w:eastAsia="zh-CN"/>
        </w:rPr>
        <w:t>一</w:t>
      </w:r>
      <w:r>
        <w:rPr>
          <w:rFonts w:hint="eastAsia" w:ascii="Times New Roman" w:hAnsi="Times New Roman" w:eastAsia="仿宋_GB2312" w:cs="仿宋"/>
          <w:color w:val="000000"/>
          <w:sz w:val="32"/>
          <w:szCs w:val="32"/>
          <w:u w:val="none"/>
        </w:rPr>
        <w:t xml:space="preserve">  份送达，一份归档，           。</w:t>
      </w:r>
    </w:p>
    <w:p w14:paraId="4E2A3A6E"/>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226B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D05A7">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BD05A7">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xZTRiMDY5ODM3YTNiNmI3MTU5NTE5NmNmZTMxZG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524677"/>
    <w:rsid w:val="115320F9"/>
    <w:rsid w:val="119E3BCA"/>
    <w:rsid w:val="1350279A"/>
    <w:rsid w:val="14203063"/>
    <w:rsid w:val="143E1E38"/>
    <w:rsid w:val="1490670C"/>
    <w:rsid w:val="152E563E"/>
    <w:rsid w:val="15B93156"/>
    <w:rsid w:val="15EE489B"/>
    <w:rsid w:val="16D23D7F"/>
    <w:rsid w:val="18325353"/>
    <w:rsid w:val="188449CB"/>
    <w:rsid w:val="18B229B2"/>
    <w:rsid w:val="19FE4517"/>
    <w:rsid w:val="1AE345F4"/>
    <w:rsid w:val="1B2A271F"/>
    <w:rsid w:val="1B37398D"/>
    <w:rsid w:val="1C7339BB"/>
    <w:rsid w:val="1C7A5BA8"/>
    <w:rsid w:val="1CFD11AC"/>
    <w:rsid w:val="1D2821E4"/>
    <w:rsid w:val="1E664711"/>
    <w:rsid w:val="1EC222D9"/>
    <w:rsid w:val="1F2B5D07"/>
    <w:rsid w:val="1FC004DE"/>
    <w:rsid w:val="1FD31F15"/>
    <w:rsid w:val="212E3259"/>
    <w:rsid w:val="22287087"/>
    <w:rsid w:val="226D7AA7"/>
    <w:rsid w:val="237778B4"/>
    <w:rsid w:val="23F5677C"/>
    <w:rsid w:val="24626694"/>
    <w:rsid w:val="258D6CE0"/>
    <w:rsid w:val="27865F67"/>
    <w:rsid w:val="27A45517"/>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8E5656"/>
    <w:rsid w:val="377FBB27"/>
    <w:rsid w:val="37F16547"/>
    <w:rsid w:val="38B63DA7"/>
    <w:rsid w:val="3930619F"/>
    <w:rsid w:val="3A4E178D"/>
    <w:rsid w:val="3BF97ECA"/>
    <w:rsid w:val="3C006001"/>
    <w:rsid w:val="3C2965F0"/>
    <w:rsid w:val="3D6B1177"/>
    <w:rsid w:val="3E3C1720"/>
    <w:rsid w:val="3E5F4AE1"/>
    <w:rsid w:val="3E853745"/>
    <w:rsid w:val="3F2604DF"/>
    <w:rsid w:val="3F6783E4"/>
    <w:rsid w:val="3F842066"/>
    <w:rsid w:val="3FFF82D4"/>
    <w:rsid w:val="402E7C06"/>
    <w:rsid w:val="40FE5F8F"/>
    <w:rsid w:val="412E19BE"/>
    <w:rsid w:val="425049CE"/>
    <w:rsid w:val="442B16EC"/>
    <w:rsid w:val="458F64B9"/>
    <w:rsid w:val="45C51FFB"/>
    <w:rsid w:val="46157ACD"/>
    <w:rsid w:val="46BD331C"/>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4F66DC"/>
    <w:rsid w:val="53A0483E"/>
    <w:rsid w:val="547C0750"/>
    <w:rsid w:val="55FE5622"/>
    <w:rsid w:val="562E6171"/>
    <w:rsid w:val="57503162"/>
    <w:rsid w:val="57E60AD3"/>
    <w:rsid w:val="58A4140A"/>
    <w:rsid w:val="591F0542"/>
    <w:rsid w:val="59A10938"/>
    <w:rsid w:val="5A481542"/>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2F04BE1"/>
    <w:rsid w:val="636955DE"/>
    <w:rsid w:val="646E5E05"/>
    <w:rsid w:val="64E43803"/>
    <w:rsid w:val="657F58CB"/>
    <w:rsid w:val="66934D57"/>
    <w:rsid w:val="6AD7030F"/>
    <w:rsid w:val="6AEA5C76"/>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376089F"/>
    <w:rsid w:val="73F63061"/>
    <w:rsid w:val="74E06ABE"/>
    <w:rsid w:val="75B2DA43"/>
    <w:rsid w:val="75BD90DB"/>
    <w:rsid w:val="75CC41D0"/>
    <w:rsid w:val="75F8119D"/>
    <w:rsid w:val="76222141"/>
    <w:rsid w:val="76704CDE"/>
    <w:rsid w:val="76D869B3"/>
    <w:rsid w:val="76FD0A98"/>
    <w:rsid w:val="77DF8BD4"/>
    <w:rsid w:val="77EFD5CC"/>
    <w:rsid w:val="77FFADAC"/>
    <w:rsid w:val="7835649C"/>
    <w:rsid w:val="789620E4"/>
    <w:rsid w:val="78FD530C"/>
    <w:rsid w:val="7AFB4DD2"/>
    <w:rsid w:val="7B0F6E9A"/>
    <w:rsid w:val="7BA46A39"/>
    <w:rsid w:val="7BFD6076"/>
    <w:rsid w:val="7C8E43D6"/>
    <w:rsid w:val="7DA813EB"/>
    <w:rsid w:val="7DFF108F"/>
    <w:rsid w:val="7E0D1FE4"/>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2775</Words>
  <Characters>2963</Characters>
  <Lines>0</Lines>
  <Paragraphs>0</Paragraphs>
  <TotalTime>13</TotalTime>
  <ScaleCrop>false</ScaleCrop>
  <LinksUpToDate>false</LinksUpToDate>
  <CharactersWithSpaces>3379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dcterms:modified xsi:type="dcterms:W3CDTF">2026-07-13T03:44:29Z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