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1CC8">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155E4FCF">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6F7D8C62">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融水市监处罚〔2026〕108号</w:t>
      </w:r>
      <w:bookmarkEnd w:id="2"/>
    </w:p>
    <w:p w14:paraId="2B525CD7">
      <w:pPr>
        <w:spacing w:before="315" w:beforeLines="100" w:line="540" w:lineRule="exact"/>
        <w:ind w:left="142" w:hanging="142"/>
        <w:rPr>
          <w:rFonts w:hint="eastAsia" w:ascii="仿宋_GB2312" w:hAnsi="仿宋_GB2312" w:eastAsia="仿宋_GB2312" w:cs="仿宋_GB2312"/>
          <w:b w:val="0"/>
          <w:bCs/>
          <w:color w:val="auto"/>
          <w:kern w:val="1"/>
          <w:sz w:val="32"/>
          <w:szCs w:val="32"/>
          <w:u w:val="none" w:color="auto"/>
        </w:rPr>
      </w:pPr>
    </w:p>
    <w:p w14:paraId="19541D96">
      <w:pPr>
        <w:spacing w:before="315" w:beforeLines="100" w:line="540" w:lineRule="exact"/>
        <w:ind w:left="142" w:hanging="142"/>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当事人：</w:t>
      </w:r>
      <w:bookmarkStart w:id="3" w:name="CALCULATE—DSR—tAjDsrs_cMc"/>
      <w:r>
        <w:rPr>
          <w:rFonts w:hint="eastAsia" w:ascii="仿宋_GB2312" w:hAnsi="仿宋_GB2312" w:eastAsia="仿宋_GB2312" w:cs="仿宋_GB2312"/>
          <w:b w:val="0"/>
          <w:color w:val="000000"/>
          <w:sz w:val="32"/>
          <w:u w:val="none" w:color="auto"/>
        </w:rPr>
        <w:t>融水县永乐乡农贸市场蒙家杂货摊</w:t>
      </w:r>
      <w:bookmarkEnd w:id="3"/>
    </w:p>
    <w:p w14:paraId="6D58FE93">
      <w:pPr>
        <w:spacing w:line="540" w:lineRule="exact"/>
        <w:ind w:left="140" w:hanging="140"/>
        <w:rPr>
          <w:rFonts w:hint="eastAsia" w:ascii="仿宋_GB2312" w:hAnsi="仿宋_GB2312" w:eastAsia="仿宋_GB2312" w:cs="仿宋_GB2312"/>
          <w:b w:val="0"/>
          <w:color w:val="auto"/>
          <w:sz w:val="32"/>
          <w:u w:val="none" w:color="auto"/>
        </w:rPr>
      </w:pPr>
      <w:r>
        <w:rPr>
          <w:rFonts w:hint="eastAsia" w:ascii="仿宋_GB2312" w:hAnsi="仿宋_GB2312" w:eastAsia="仿宋_GB2312" w:cs="仿宋_GB2312"/>
          <w:b w:val="0"/>
          <w:bCs/>
          <w:color w:val="000000"/>
          <w:kern w:val="1"/>
          <w:sz w:val="32"/>
          <w:szCs w:val="32"/>
          <w:u w:val="none" w:color="auto"/>
        </w:rPr>
        <w:t>主体资格证照名称：</w:t>
      </w:r>
      <w:bookmarkStart w:id="4" w:name="CALCULATE—DSR—tAjDsrs_cZtzgzzmc"/>
      <w:r>
        <w:rPr>
          <w:rFonts w:hint="eastAsia" w:ascii="仿宋_GB2312" w:hAnsi="仿宋_GB2312" w:eastAsia="仿宋_GB2312" w:cs="仿宋_GB2312"/>
          <w:b w:val="0"/>
          <w:color w:val="000000"/>
          <w:sz w:val="32"/>
          <w:u w:val="none" w:color="auto"/>
        </w:rPr>
        <w:t>营业执照</w:t>
      </w:r>
      <w:bookmarkEnd w:id="4"/>
    </w:p>
    <w:p w14:paraId="07CC6E75">
      <w:pPr>
        <w:spacing w:line="540" w:lineRule="exact"/>
        <w:ind w:left="140" w:hanging="140"/>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统一社会信用代码：</w:t>
      </w:r>
      <w:bookmarkStart w:id="5" w:name="CALCULATE—DSR—tAjDsrs_cTzshxydm"/>
      <w:r>
        <w:rPr>
          <w:rFonts w:hint="eastAsia" w:ascii="仿宋_GB2312" w:hAnsi="仿宋_GB2312" w:eastAsia="仿宋_GB2312" w:cs="仿宋_GB2312"/>
          <w:b w:val="0"/>
          <w:color w:val="000000"/>
          <w:sz w:val="32"/>
          <w:u w:val="none" w:color="auto"/>
        </w:rPr>
        <w:t>92450225MA5MHR7J2J</w:t>
      </w:r>
      <w:bookmarkEnd w:id="5"/>
      <w:r>
        <w:rPr>
          <w:rFonts w:hint="eastAsia" w:ascii="仿宋_GB2312" w:hAnsi="仿宋_GB2312" w:eastAsia="仿宋_GB2312" w:cs="仿宋_GB2312"/>
          <w:b w:val="0"/>
          <w:bCs/>
          <w:color w:val="000000"/>
          <w:kern w:val="1"/>
          <w:sz w:val="32"/>
          <w:szCs w:val="32"/>
          <w:u w:val="none" w:color="auto"/>
        </w:rPr>
        <w:t xml:space="preserve"> </w:t>
      </w:r>
    </w:p>
    <w:p w14:paraId="4C11507E">
      <w:pPr>
        <w:spacing w:line="540" w:lineRule="exact"/>
        <w:ind w:left="140" w:hanging="140"/>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住所（住址）：</w:t>
      </w:r>
      <w:bookmarkStart w:id="6" w:name="CALCULATE—DSR—tAjDsrs_cLxdzSheng"/>
      <w:r>
        <w:rPr>
          <w:rFonts w:hint="eastAsia" w:ascii="仿宋_GB2312" w:hAnsi="仿宋_GB2312" w:eastAsia="仿宋_GB2312" w:cs="仿宋_GB2312"/>
          <w:b w:val="0"/>
          <w:color w:val="000000"/>
          <w:spacing w:val="-17"/>
          <w:sz w:val="32"/>
          <w:u w:val="none" w:color="auto"/>
        </w:rPr>
        <w:t>广西柳州市融水县融水县永乐乡农贸市场</w:t>
      </w:r>
      <w:bookmarkEnd w:id="6"/>
      <w:r>
        <w:rPr>
          <w:rFonts w:hint="eastAsia" w:ascii="仿宋_GB2312" w:hAnsi="仿宋_GB2312" w:eastAsia="仿宋_GB2312" w:cs="仿宋_GB2312"/>
          <w:b w:val="0"/>
          <w:color w:val="000000"/>
          <w:spacing w:val="-17"/>
          <w:sz w:val="32"/>
          <w:u w:val="none" w:color="auto"/>
          <w:lang w:val="en-US" w:eastAsia="zh-CN"/>
        </w:rPr>
        <w:t>******</w:t>
      </w:r>
      <w:r>
        <w:rPr>
          <w:rFonts w:hint="eastAsia" w:ascii="仿宋_GB2312" w:hAnsi="仿宋_GB2312" w:eastAsia="仿宋_GB2312" w:cs="仿宋_GB2312"/>
          <w:b w:val="0"/>
          <w:bCs/>
          <w:color w:val="000000"/>
          <w:kern w:val="1"/>
          <w:sz w:val="32"/>
          <w:szCs w:val="32"/>
          <w:u w:val="none" w:color="auto"/>
        </w:rPr>
        <w:t xml:space="preserve">                      </w:t>
      </w:r>
      <w:r>
        <w:rPr>
          <w:rFonts w:hint="eastAsia" w:ascii="仿宋_GB2312" w:hAnsi="仿宋_GB2312" w:eastAsia="仿宋_GB2312" w:cs="仿宋_GB2312"/>
          <w:b w:val="0"/>
          <w:bCs/>
          <w:color w:val="000000"/>
          <w:kern w:val="1"/>
          <w:sz w:val="32"/>
          <w:szCs w:val="32"/>
          <w:u w:val="none" w:color="auto"/>
          <w:lang w:val="en-US" w:eastAsia="zh-CN"/>
        </w:rPr>
        <w:t xml:space="preserve"> </w:t>
      </w:r>
    </w:p>
    <w:p w14:paraId="256CE2B3">
      <w:pPr>
        <w:spacing w:line="540" w:lineRule="exact"/>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法定代表人（负责人</w:t>
      </w:r>
      <w:r>
        <w:rPr>
          <w:rFonts w:hint="eastAsia" w:ascii="仿宋_GB2312" w:hAnsi="仿宋_GB2312" w:eastAsia="仿宋_GB2312" w:cs="仿宋_GB2312"/>
          <w:b w:val="0"/>
          <w:bCs/>
          <w:color w:val="000000"/>
          <w:kern w:val="1"/>
          <w:sz w:val="32"/>
          <w:szCs w:val="32"/>
          <w:u w:val="none" w:color="auto"/>
          <w:lang w:eastAsia="zh-CN"/>
        </w:rPr>
        <w:t>、经营者</w:t>
      </w:r>
      <w:r>
        <w:rPr>
          <w:rFonts w:hint="eastAsia" w:ascii="仿宋_GB2312" w:hAnsi="仿宋_GB2312" w:eastAsia="仿宋_GB2312" w:cs="仿宋_GB2312"/>
          <w:b w:val="0"/>
          <w:bCs/>
          <w:color w:val="000000"/>
          <w:kern w:val="1"/>
          <w:sz w:val="32"/>
          <w:szCs w:val="32"/>
          <w:u w:val="none" w:color="auto"/>
        </w:rPr>
        <w:t>）：</w:t>
      </w:r>
      <w:bookmarkStart w:id="7" w:name="CALCULATE—DSR—tAjDsrs_cFddbr"/>
      <w:r>
        <w:rPr>
          <w:rFonts w:hint="eastAsia" w:ascii="仿宋_GB2312" w:hAnsi="仿宋_GB2312" w:eastAsia="仿宋_GB2312" w:cs="仿宋_GB2312"/>
          <w:b w:val="0"/>
          <w:color w:val="000000"/>
          <w:sz w:val="32"/>
          <w:u w:val="none" w:color="auto"/>
        </w:rPr>
        <w:t>蒙戊香</w:t>
      </w:r>
      <w:bookmarkEnd w:id="7"/>
      <w:r>
        <w:rPr>
          <w:rFonts w:hint="eastAsia" w:ascii="仿宋_GB2312" w:hAnsi="仿宋_GB2312" w:eastAsia="仿宋_GB2312" w:cs="仿宋_GB2312"/>
          <w:b w:val="0"/>
          <w:bCs/>
          <w:color w:val="000000"/>
          <w:kern w:val="1"/>
          <w:sz w:val="32"/>
          <w:szCs w:val="32"/>
          <w:u w:val="none" w:color="auto"/>
        </w:rPr>
        <w:t xml:space="preserve">                       </w:t>
      </w:r>
    </w:p>
    <w:p w14:paraId="638A56D8">
      <w:pPr>
        <w:spacing w:line="540" w:lineRule="exact"/>
        <w:ind w:left="140" w:hanging="140"/>
        <w:rPr>
          <w:rFonts w:hint="default"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身份证件号码：</w:t>
      </w:r>
      <w:bookmarkStart w:id="8" w:name="CALCULATE—DSR—tAjDsrs_cZjhm"/>
      <w:r>
        <w:rPr>
          <w:rFonts w:hint="eastAsia" w:ascii="仿宋_GB2312" w:hAnsi="仿宋_GB2312" w:eastAsia="仿宋_GB2312" w:cs="仿宋_GB2312"/>
          <w:b w:val="0"/>
          <w:color w:val="000000"/>
          <w:sz w:val="32"/>
          <w:u w:val="none" w:color="auto"/>
        </w:rPr>
        <w:t>452229197808</w:t>
      </w:r>
      <w:bookmarkEnd w:id="8"/>
      <w:r>
        <w:rPr>
          <w:rFonts w:hint="eastAsia" w:ascii="仿宋_GB2312" w:hAnsi="仿宋_GB2312" w:eastAsia="仿宋_GB2312" w:cs="仿宋_GB2312"/>
          <w:b w:val="0"/>
          <w:color w:val="000000"/>
          <w:sz w:val="32"/>
          <w:u w:val="none" w:color="auto"/>
          <w:lang w:val="en-US" w:eastAsia="zh-CN"/>
        </w:rPr>
        <w:t>******</w:t>
      </w:r>
    </w:p>
    <w:p w14:paraId="5918FE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color="auto"/>
          <w:lang w:val="en-US" w:eastAsia="zh-CN"/>
        </w:rPr>
      </w:pPr>
      <w:bookmarkStart w:id="9" w:name="CALCULATE—AYHC—tAjHc_cHcqkjlaay"/>
      <w:r>
        <w:rPr>
          <w:rFonts w:hint="eastAsia" w:ascii="仿宋_GB2312" w:hAnsi="仿宋_GB2312" w:eastAsia="仿宋_GB2312" w:cs="仿宋_GB2312"/>
          <w:b w:val="0"/>
          <w:color w:val="000000"/>
          <w:sz w:val="32"/>
          <w:u w:val="none" w:color="auto"/>
        </w:rPr>
        <w:t>2026年6月3日，本局执法人员到位于融水县永乐镇农贸市场</w:t>
      </w:r>
      <w:r>
        <w:rPr>
          <w:rFonts w:hint="eastAsia" w:ascii="仿宋_GB2312" w:hAnsi="仿宋_GB2312" w:eastAsia="仿宋_GB2312" w:cs="仿宋_GB2312"/>
          <w:b w:val="0"/>
          <w:color w:val="000000"/>
          <w:sz w:val="32"/>
          <w:u w:val="none" w:color="auto"/>
          <w:lang w:val="en-US" w:eastAsia="zh-CN"/>
        </w:rPr>
        <w:t>******</w:t>
      </w:r>
      <w:r>
        <w:rPr>
          <w:rFonts w:hint="eastAsia" w:ascii="仿宋_GB2312" w:hAnsi="仿宋_GB2312" w:eastAsia="仿宋_GB2312" w:cs="仿宋_GB2312"/>
          <w:b w:val="0"/>
          <w:color w:val="000000"/>
          <w:sz w:val="32"/>
          <w:u w:val="none" w:color="auto"/>
        </w:rPr>
        <w:t>的融水县永乐乡农贸市场蒙家杂货摊开展执法检查，经营者蒙戊香现场陪同检查，当事人持有《营业执照》一本，经营范围：日用杂品、食品、干鲜蔬菜、土特产品零售（依法须经批准的项目，经相关部门批准后方可开展经营活动）。执法人员在当事人经营场所检查发现有“芙蓉王（硬）”、“84软盒玉溪”等9个品种共19.2条烟草制品销售，</w:t>
      </w:r>
      <w:bookmarkEnd w:id="9"/>
      <w:r>
        <w:rPr>
          <w:rFonts w:hint="eastAsia" w:ascii="仿宋_GB2312" w:hAnsi="仿宋_GB2312" w:eastAsia="仿宋_GB2312" w:cs="仿宋_GB2312"/>
          <w:color w:val="000000"/>
          <w:sz w:val="32"/>
          <w:szCs w:val="32"/>
          <w:u w:val="none" w:color="auto"/>
        </w:rPr>
        <w:t>当事人现场未能提供《烟草专卖零售许可证》及供货者的资质材料、购销票据台账。</w:t>
      </w:r>
      <w:r>
        <w:rPr>
          <w:rFonts w:hint="eastAsia" w:ascii="仿宋_GB2312" w:hAnsi="仿宋_GB2312" w:eastAsia="仿宋_GB2312" w:cs="仿宋_GB2312"/>
          <w:color w:val="000000"/>
          <w:sz w:val="32"/>
          <w:szCs w:val="32"/>
          <w:u w:val="none" w:color="auto"/>
          <w:lang w:eastAsia="zh-CN"/>
        </w:rPr>
        <w:t>经本局领导审批同意，</w:t>
      </w:r>
      <w:r>
        <w:rPr>
          <w:rFonts w:hint="eastAsia" w:ascii="Times New Roman" w:hAnsi="Times New Roman" w:eastAsia="仿宋_GB2312" w:cs="仿宋_GB2312"/>
          <w:color w:val="000000"/>
          <w:sz w:val="32"/>
          <w:szCs w:val="32"/>
          <w:u w:val="none" w:color="auto"/>
          <w:lang w:val="en-US" w:eastAsia="zh-CN"/>
        </w:rPr>
        <w:t>2026</w:t>
      </w:r>
      <w:r>
        <w:rPr>
          <w:rFonts w:hint="eastAsia" w:ascii="仿宋_GB2312" w:hAnsi="仿宋_GB2312" w:eastAsia="仿宋_GB2312" w:cs="仿宋_GB2312"/>
          <w:color w:val="000000"/>
          <w:sz w:val="32"/>
          <w:szCs w:val="32"/>
          <w:u w:val="none" w:color="auto"/>
          <w:lang w:val="en-US" w:eastAsia="zh-CN"/>
        </w:rPr>
        <w:t>年</w:t>
      </w:r>
      <w:r>
        <w:rPr>
          <w:rFonts w:hint="eastAsia" w:ascii="Times New Roman" w:hAnsi="Times New Roman" w:eastAsia="仿宋_GB2312" w:cs="仿宋_GB2312"/>
          <w:color w:val="000000"/>
          <w:sz w:val="32"/>
          <w:szCs w:val="32"/>
          <w:u w:val="none" w:color="auto"/>
          <w:lang w:val="en-US" w:eastAsia="zh-CN"/>
        </w:rPr>
        <w:t>3</w:t>
      </w:r>
      <w:r>
        <w:rPr>
          <w:rFonts w:hint="eastAsia" w:ascii="仿宋_GB2312" w:hAnsi="仿宋_GB2312" w:eastAsia="仿宋_GB2312" w:cs="仿宋_GB2312"/>
          <w:color w:val="000000"/>
          <w:sz w:val="32"/>
          <w:szCs w:val="32"/>
          <w:u w:val="none" w:color="auto"/>
          <w:lang w:val="en-US" w:eastAsia="zh-CN"/>
        </w:rPr>
        <w:t>月</w:t>
      </w:r>
      <w:r>
        <w:rPr>
          <w:rFonts w:hint="eastAsia" w:ascii="Times New Roman" w:hAnsi="Times New Roman" w:eastAsia="仿宋_GB2312" w:cs="仿宋_GB2312"/>
          <w:color w:val="000000"/>
          <w:sz w:val="32"/>
          <w:szCs w:val="32"/>
          <w:u w:val="none" w:color="auto"/>
          <w:lang w:val="en-US" w:eastAsia="zh-CN"/>
        </w:rPr>
        <w:t>25</w:t>
      </w:r>
      <w:r>
        <w:rPr>
          <w:rFonts w:hint="eastAsia" w:ascii="仿宋_GB2312" w:hAnsi="仿宋_GB2312" w:eastAsia="仿宋_GB2312" w:cs="仿宋_GB2312"/>
          <w:color w:val="000000"/>
          <w:sz w:val="32"/>
          <w:szCs w:val="32"/>
          <w:u w:val="none" w:color="auto"/>
          <w:lang w:val="en-US" w:eastAsia="zh-CN"/>
        </w:rPr>
        <w:t>日</w:t>
      </w:r>
      <w:r>
        <w:rPr>
          <w:rFonts w:hint="eastAsia" w:ascii="仿宋_GB2312" w:hAnsi="仿宋_GB2312" w:eastAsia="仿宋_GB2312" w:cs="仿宋_GB2312"/>
          <w:color w:val="000000"/>
          <w:sz w:val="32"/>
          <w:szCs w:val="32"/>
          <w:u w:val="none" w:color="auto"/>
          <w:lang w:eastAsia="zh-CN"/>
        </w:rPr>
        <w:t>对当事人的行为立案调查。</w:t>
      </w:r>
      <w:r>
        <w:rPr>
          <w:rFonts w:hint="eastAsia" w:ascii="仿宋_GB2312" w:hAnsi="仿宋_GB2312" w:eastAsia="仿宋_GB2312" w:cs="仿宋_GB2312"/>
          <w:color w:val="000000"/>
          <w:sz w:val="32"/>
          <w:szCs w:val="32"/>
          <w:u w:val="none" w:color="auto"/>
          <w:lang w:val="en-US" w:eastAsia="zh-CN"/>
        </w:rPr>
        <w:t>经营者</w:t>
      </w:r>
      <w:r>
        <w:rPr>
          <w:rFonts w:hint="eastAsia" w:ascii="仿宋_GB2312" w:hAnsi="仿宋_GB2312" w:eastAsia="仿宋_GB2312" w:cs="仿宋_GB2312"/>
          <w:color w:val="000000"/>
          <w:sz w:val="32"/>
          <w:szCs w:val="32"/>
          <w:u w:val="none" w:color="auto"/>
          <w:lang w:eastAsia="zh-CN"/>
        </w:rPr>
        <w:t>爱人韦梅种现场接受询问调查，提供了相关证据材料</w:t>
      </w:r>
      <w:r>
        <w:rPr>
          <w:rFonts w:hint="eastAsia" w:ascii="仿宋_GB2312" w:hAnsi="仿宋_GB2312" w:eastAsia="仿宋_GB2312" w:cs="仿宋_GB2312"/>
          <w:color w:val="000000"/>
          <w:sz w:val="32"/>
          <w:szCs w:val="32"/>
          <w:u w:val="none" w:color="auto"/>
        </w:rPr>
        <w:t>。</w:t>
      </w:r>
    </w:p>
    <w:p w14:paraId="07EAC68B">
      <w:pPr>
        <w:pStyle w:val="4"/>
        <w:tabs>
          <w:tab w:val="left" w:pos="8240"/>
        </w:tabs>
        <w:spacing w:line="240" w:lineRule="auto"/>
        <w:ind w:firstLine="640" w:firstLineChars="200"/>
        <w:rPr>
          <w:rFonts w:hint="eastAsia" w:ascii="仿宋_GB2312" w:hAnsi="仿宋_GB2312" w:eastAsia="仿宋_GB2312" w:cs="仿宋_GB2312"/>
          <w:b w:val="0"/>
          <w:bCs/>
          <w:color w:val="auto"/>
          <w:kern w:val="1"/>
          <w:sz w:val="32"/>
          <w:szCs w:val="32"/>
          <w:u w:val="none" w:color="auto"/>
          <w:lang w:val="en-US" w:eastAsia="zh-CN"/>
        </w:rPr>
      </w:pPr>
      <w:bookmarkStart w:id="10" w:name="CALCULATE—AJCF—tAjCfes_cAjss"/>
      <w:r>
        <w:rPr>
          <w:rFonts w:hint="eastAsia" w:ascii="仿宋_GB2312" w:hAnsi="仿宋_GB2312" w:eastAsia="仿宋_GB2312" w:cs="仿宋_GB2312"/>
          <w:b w:val="0"/>
          <w:color w:val="000000"/>
          <w:sz w:val="32"/>
          <w:u w:val="none" w:color="auto"/>
        </w:rPr>
        <w:t>经查，当事人于2015年06月18日注册《营业执照》在融水县永乐镇农贸市场</w:t>
      </w:r>
      <w:r>
        <w:rPr>
          <w:rFonts w:hint="eastAsia" w:ascii="仿宋_GB2312" w:hAnsi="仿宋_GB2312" w:eastAsia="仿宋_GB2312" w:cs="仿宋_GB2312"/>
          <w:b w:val="0"/>
          <w:color w:val="000000"/>
          <w:sz w:val="32"/>
          <w:u w:val="none" w:color="auto"/>
          <w:lang w:val="en-US" w:eastAsia="zh-CN"/>
        </w:rPr>
        <w:t>******</w:t>
      </w:r>
      <w:bookmarkStart w:id="17" w:name="_GoBack"/>
      <w:bookmarkEnd w:id="17"/>
      <w:r>
        <w:rPr>
          <w:rFonts w:hint="eastAsia" w:ascii="仿宋_GB2312" w:hAnsi="仿宋_GB2312" w:eastAsia="仿宋_GB2312" w:cs="仿宋_GB2312"/>
          <w:b w:val="0"/>
          <w:color w:val="000000"/>
          <w:sz w:val="32"/>
          <w:u w:val="none" w:color="auto"/>
        </w:rPr>
        <w:t>从事经营。2026年2月份底，当事人在未取得《烟草专卖零售许可证》的情况下，从融水县永乐镇北高村蒙朝香经营的商店和永乐街上的烟草零售店购进烟草制品到其经营场所进行销售。2026年6月3日，本局执法人员依法对当事人进行监督检查，在当事人经营场所查获“芙蓉王（硬）”、“84软盒玉溪”等烟草制品9个品种共计19.2条。经核实，当事人购进烟草制品未建立有台账，无法核实当事人至案发共入库和销售烟草制品的具体数量，以现场检查发现的烟草制品的零售单价的总和2756元认定为该案涉案货值金额，同时违法所得无法计算，该案无违法所得。</w:t>
      </w:r>
      <w:bookmarkEnd w:id="10"/>
      <w:r>
        <w:rPr>
          <w:rFonts w:hint="eastAsia" w:ascii="仿宋_GB2312" w:hAnsi="仿宋_GB2312" w:eastAsia="仿宋_GB2312" w:cs="仿宋_GB2312"/>
          <w:b w:val="0"/>
          <w:bCs/>
          <w:color w:val="000000"/>
          <w:kern w:val="1"/>
          <w:sz w:val="32"/>
          <w:szCs w:val="32"/>
          <w:u w:val="none" w:color="auto"/>
          <w:lang w:val="en-US" w:eastAsia="zh-CN"/>
        </w:rPr>
        <w:t xml:space="preserve"> </w:t>
      </w:r>
    </w:p>
    <w:p w14:paraId="72D803AF">
      <w:pPr>
        <w:pStyle w:val="4"/>
        <w:tabs>
          <w:tab w:val="left" w:pos="9060"/>
        </w:tabs>
        <w:spacing w:line="240" w:lineRule="auto"/>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sz w:val="32"/>
          <w:szCs w:val="32"/>
          <w:u w:val="none" w:color="auto"/>
          <w:lang w:val="en-US" w:eastAsia="zh-CN"/>
        </w:rPr>
        <w:t xml:space="preserve">    </w:t>
      </w:r>
      <w:bookmarkStart w:id="11" w:name="CALCULATE—XZCFJDS—cCfgzwsSdrq"/>
      <w:r>
        <w:rPr>
          <w:rFonts w:hint="eastAsia" w:ascii="仿宋_GB2312" w:hAnsi="仿宋_GB2312" w:eastAsia="仿宋_GB2312" w:cs="仿宋_GB2312"/>
          <w:b w:val="0"/>
          <w:color w:val="000000"/>
          <w:sz w:val="32"/>
          <w:u w:val="none" w:color="auto"/>
        </w:rPr>
        <w:t>2026年6月12日</w:t>
      </w:r>
      <w:bookmarkEnd w:id="11"/>
      <w:r>
        <w:rPr>
          <w:rFonts w:hint="eastAsia" w:ascii="仿宋_GB2312" w:hAnsi="仿宋_GB2312" w:eastAsia="仿宋_GB2312" w:cs="仿宋_GB2312"/>
          <w:b w:val="0"/>
          <w:bCs/>
          <w:color w:val="000000"/>
          <w:sz w:val="32"/>
          <w:szCs w:val="32"/>
          <w:u w:val="none" w:color="auto"/>
        </w:rPr>
        <w:t>，本局向当事人送达了本案《行政处罚告知书》(</w:t>
      </w:r>
      <w:bookmarkStart w:id="12" w:name="CALCULATE—XZCFJDS—cCfgzSdwswh"/>
      <w:r>
        <w:rPr>
          <w:rFonts w:hint="eastAsia" w:ascii="仿宋_GB2312" w:hAnsi="仿宋_GB2312" w:eastAsia="仿宋_GB2312" w:cs="仿宋_GB2312"/>
          <w:b w:val="0"/>
          <w:color w:val="000000"/>
          <w:sz w:val="32"/>
          <w:u w:val="none" w:color="auto"/>
        </w:rPr>
        <w:t>融水市监罚告〔2026〕102号</w:t>
      </w:r>
      <w:bookmarkEnd w:id="12"/>
      <w:r>
        <w:rPr>
          <w:rFonts w:hint="eastAsia" w:ascii="仿宋_GB2312" w:hAnsi="仿宋_GB2312" w:eastAsia="仿宋_GB2312" w:cs="仿宋_GB2312"/>
          <w:b w:val="0"/>
          <w:bCs/>
          <w:color w:val="000000"/>
          <w:sz w:val="32"/>
          <w:szCs w:val="32"/>
          <w:u w:val="none" w:color="auto"/>
        </w:rPr>
        <w:t>)，</w:t>
      </w:r>
      <w:bookmarkStart w:id="13" w:name="CALCULATE—XZCFJDS—nTccssb"/>
      <w:r>
        <w:rPr>
          <w:rFonts w:hint="eastAsia" w:ascii="仿宋_GB2312" w:hAnsi="仿宋_GB2312" w:eastAsia="仿宋_GB2312" w:cs="仿宋_GB2312"/>
          <w:b w:val="0"/>
          <w:color w:val="000000"/>
          <w:sz w:val="32"/>
          <w:u w:val="none" w:color="auto"/>
        </w:rPr>
        <w:t>当事人在法定期限内未提出任何陈述或申辩</w:t>
      </w:r>
      <w:bookmarkEnd w:id="13"/>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bCs/>
          <w:color w:val="000000"/>
          <w:sz w:val="32"/>
          <w:szCs w:val="32"/>
          <w:u w:val="none" w:color="auto"/>
        </w:rPr>
        <w:t xml:space="preserve">                                          </w:t>
      </w:r>
      <w:r>
        <w:rPr>
          <w:rFonts w:hint="eastAsia" w:ascii="仿宋_GB2312" w:hAnsi="仿宋_GB2312" w:eastAsia="仿宋_GB2312" w:cs="仿宋_GB2312"/>
          <w:b w:val="0"/>
          <w:bCs/>
          <w:color w:val="000000"/>
          <w:sz w:val="32"/>
          <w:szCs w:val="32"/>
          <w:u w:val="none" w:color="auto"/>
          <w:lang w:val="en-US" w:eastAsia="zh-CN"/>
        </w:rPr>
        <w:t xml:space="preserve">          </w:t>
      </w:r>
      <w:r>
        <w:rPr>
          <w:rFonts w:hint="eastAsia" w:ascii="仿宋_GB2312" w:hAnsi="仿宋_GB2312" w:eastAsia="仿宋_GB2312" w:cs="仿宋_GB2312"/>
          <w:b w:val="0"/>
          <w:bCs/>
          <w:color w:val="000000"/>
          <w:sz w:val="32"/>
          <w:szCs w:val="32"/>
          <w:u w:val="none" w:color="auto"/>
        </w:rPr>
        <w:t xml:space="preserve">                            </w:t>
      </w:r>
      <w:r>
        <w:rPr>
          <w:rFonts w:hint="eastAsia" w:ascii="仿宋_GB2312" w:hAnsi="仿宋_GB2312" w:eastAsia="仿宋_GB2312" w:cs="仿宋_GB2312"/>
          <w:b w:val="0"/>
          <w:bCs/>
          <w:color w:val="000000"/>
          <w:sz w:val="32"/>
          <w:szCs w:val="32"/>
          <w:u w:val="none" w:color="auto"/>
          <w:lang w:val="en-US" w:eastAsia="zh-CN"/>
        </w:rPr>
        <w:t xml:space="preserve">                                         </w:t>
      </w:r>
    </w:p>
    <w:p w14:paraId="31D4AE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color="auto"/>
        </w:rPr>
      </w:pPr>
      <w:r>
        <w:rPr>
          <w:rFonts w:hint="eastAsia" w:ascii="仿宋_GB2312" w:hAnsi="仿宋_GB2312" w:eastAsia="仿宋_GB2312" w:cs="仿宋_GB2312"/>
          <w:color w:val="000000"/>
          <w:sz w:val="32"/>
          <w:szCs w:val="32"/>
          <w:u w:val="none" w:color="auto"/>
          <w:lang w:eastAsia="zh-CN"/>
        </w:rPr>
        <w:t>当事人未取得《烟草专卖零售许可证》从事烟草制品零售业务的行为，违反了</w:t>
      </w:r>
      <w:r>
        <w:rPr>
          <w:rFonts w:hint="eastAsia" w:ascii="仿宋_GB2312" w:hAnsi="仿宋_GB2312" w:eastAsia="仿宋_GB2312" w:cs="仿宋_GB2312"/>
          <w:color w:val="000000"/>
          <w:sz w:val="32"/>
          <w:szCs w:val="32"/>
          <w:u w:val="none" w:color="auto"/>
        </w:rPr>
        <w:t>《中华人民共和国烟草专卖法实施条例（</w:t>
      </w:r>
      <w:r>
        <w:rPr>
          <w:rFonts w:hint="eastAsia" w:ascii="Times New Roman" w:hAnsi="Times New Roman" w:eastAsia="仿宋_GB2312" w:cs="仿宋_GB2312"/>
          <w:color w:val="000000"/>
          <w:sz w:val="32"/>
          <w:szCs w:val="32"/>
          <w:u w:val="none" w:color="auto"/>
        </w:rPr>
        <w:t>2023</w:t>
      </w:r>
      <w:r>
        <w:rPr>
          <w:rFonts w:hint="eastAsia" w:ascii="仿宋_GB2312" w:hAnsi="仿宋_GB2312" w:eastAsia="仿宋_GB2312" w:cs="仿宋_GB2312"/>
          <w:color w:val="000000"/>
          <w:sz w:val="32"/>
          <w:szCs w:val="32"/>
          <w:u w:val="none" w:color="auto"/>
        </w:rPr>
        <w:t>修订）》第六条第一款</w:t>
      </w:r>
      <w:r>
        <w:rPr>
          <w:rFonts w:hint="eastAsia" w:ascii="仿宋_GB2312" w:hAnsi="仿宋_GB2312" w:eastAsia="仿宋_GB2312" w:cs="仿宋_GB2312"/>
          <w:color w:val="000000"/>
          <w:sz w:val="32"/>
          <w:szCs w:val="32"/>
          <w:u w:val="none" w:color="auto"/>
          <w:lang w:eastAsia="zh-CN"/>
        </w:rPr>
        <w:t>“</w:t>
      </w:r>
      <w:r>
        <w:rPr>
          <w:rFonts w:hint="eastAsia" w:ascii="仿宋_GB2312" w:hAnsi="仿宋_GB2312" w:eastAsia="仿宋_GB2312" w:cs="仿宋_GB2312"/>
          <w:color w:val="000000"/>
          <w:sz w:val="32"/>
          <w:szCs w:val="32"/>
          <w:u w:val="none" w:color="auto"/>
        </w:rPr>
        <w:t>从事烟草专卖品的生产、批发、零售业务，以及经营烟草专卖品进出口业务和经营外国烟草制品购销业务的，必须依照《烟草专卖法》和本条例的规定，申请领取烟草专卖许可证</w:t>
      </w:r>
      <w:r>
        <w:rPr>
          <w:rFonts w:hint="eastAsia" w:ascii="仿宋_GB2312" w:hAnsi="仿宋_GB2312" w:eastAsia="仿宋_GB2312" w:cs="仿宋_GB2312"/>
          <w:color w:val="000000"/>
          <w:sz w:val="32"/>
          <w:szCs w:val="32"/>
          <w:u w:val="none" w:color="auto"/>
          <w:lang w:eastAsia="zh-CN"/>
        </w:rPr>
        <w:t>”的规定，构成了无证经营烟草制品的违法行为</w:t>
      </w:r>
      <w:r>
        <w:rPr>
          <w:rFonts w:hint="eastAsia" w:ascii="仿宋_GB2312" w:hAnsi="仿宋_GB2312" w:eastAsia="仿宋_GB2312" w:cs="仿宋_GB2312"/>
          <w:color w:val="000000"/>
          <w:sz w:val="32"/>
          <w:szCs w:val="32"/>
          <w:u w:val="none" w:color="auto"/>
        </w:rPr>
        <w:t>。</w:t>
      </w:r>
    </w:p>
    <w:p w14:paraId="49DA34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color="auto"/>
        </w:rPr>
      </w:pPr>
      <w:r>
        <w:rPr>
          <w:rFonts w:hint="eastAsia" w:ascii="仿宋_GB2312" w:hAnsi="仿宋_GB2312" w:eastAsia="仿宋_GB2312" w:cs="仿宋_GB2312"/>
          <w:color w:val="000000"/>
          <w:sz w:val="32"/>
          <w:szCs w:val="32"/>
          <w:u w:val="none" w:color="auto"/>
        </w:rPr>
        <w:t>鉴于本案中当事人未取得《烟草专卖零售许可证》从事烟草制品零售业务的违法经营额为</w:t>
      </w:r>
      <w:r>
        <w:rPr>
          <w:rFonts w:hint="eastAsia" w:ascii="Times New Roman" w:hAnsi="Times New Roman" w:eastAsia="仿宋_GB2312" w:cs="仿宋_GB2312"/>
          <w:color w:val="000000"/>
          <w:sz w:val="32"/>
          <w:szCs w:val="32"/>
          <w:u w:val="none" w:color="auto"/>
          <w:lang w:val="en-US" w:eastAsia="zh-CN"/>
        </w:rPr>
        <w:t>2756</w:t>
      </w:r>
      <w:r>
        <w:rPr>
          <w:rFonts w:hint="eastAsia" w:ascii="仿宋_GB2312" w:hAnsi="仿宋_GB2312" w:eastAsia="仿宋_GB2312" w:cs="仿宋_GB2312"/>
          <w:color w:val="000000"/>
          <w:sz w:val="32"/>
          <w:szCs w:val="32"/>
          <w:u w:val="none" w:color="auto"/>
        </w:rPr>
        <w:t>元，符合《广西壮族自治区市场监督管理行政处罚裁量基准（</w:t>
      </w:r>
      <w:r>
        <w:rPr>
          <w:rFonts w:hint="eastAsia" w:ascii="Times New Roman" w:hAnsi="Times New Roman" w:eastAsia="仿宋_GB2312" w:cs="仿宋_GB2312"/>
          <w:color w:val="000000"/>
          <w:sz w:val="32"/>
          <w:szCs w:val="32"/>
          <w:u w:val="none" w:color="auto"/>
        </w:rPr>
        <w:t>2023</w:t>
      </w:r>
      <w:r>
        <w:rPr>
          <w:rFonts w:hint="eastAsia" w:ascii="仿宋_GB2312" w:hAnsi="仿宋_GB2312" w:eastAsia="仿宋_GB2312" w:cs="仿宋_GB2312"/>
          <w:color w:val="000000"/>
          <w:sz w:val="32"/>
          <w:szCs w:val="32"/>
          <w:u w:val="none" w:color="auto"/>
        </w:rPr>
        <w:t>版）》一百二十八、《烟草专卖法实施条例》行政处罚裁量基准“序号</w:t>
      </w:r>
      <w:r>
        <w:rPr>
          <w:rFonts w:hint="eastAsia" w:ascii="Times New Roman" w:hAnsi="Times New Roman" w:eastAsia="仿宋_GB2312" w:cs="仿宋_GB2312"/>
          <w:color w:val="000000"/>
          <w:sz w:val="32"/>
          <w:szCs w:val="32"/>
          <w:u w:val="none" w:color="auto"/>
        </w:rPr>
        <w:t>1</w:t>
      </w:r>
      <w:r>
        <w:rPr>
          <w:rFonts w:hint="eastAsia" w:ascii="仿宋_GB2312" w:hAnsi="仿宋_GB2312" w:eastAsia="仿宋_GB2312" w:cs="仿宋_GB2312"/>
          <w:color w:val="000000"/>
          <w:sz w:val="32"/>
          <w:szCs w:val="32"/>
          <w:u w:val="none" w:color="auto"/>
        </w:rPr>
        <w:t>”的“适用情形”中“</w:t>
      </w:r>
      <w:r>
        <w:rPr>
          <w:rFonts w:hint="eastAsia" w:ascii="仿宋_GB2312" w:hAnsi="仿宋_GB2312" w:eastAsia="仿宋_GB2312" w:cs="仿宋_GB2312"/>
          <w:color w:val="000000"/>
          <w:sz w:val="32"/>
          <w:szCs w:val="32"/>
          <w:u w:val="none" w:color="auto"/>
          <w:lang w:eastAsia="zh-CN"/>
        </w:rPr>
        <w:t>从轻</w:t>
      </w:r>
      <w:r>
        <w:rPr>
          <w:rFonts w:hint="eastAsia" w:ascii="仿宋_GB2312" w:hAnsi="仿宋_GB2312" w:eastAsia="仿宋_GB2312" w:cs="仿宋_GB2312"/>
          <w:color w:val="000000"/>
          <w:sz w:val="32"/>
          <w:szCs w:val="32"/>
          <w:u w:val="none" w:color="auto"/>
        </w:rPr>
        <w:t>（违法经营额</w:t>
      </w:r>
      <w:r>
        <w:rPr>
          <w:rFonts w:hint="eastAsia" w:ascii="Times New Roman" w:hAnsi="Times New Roman" w:eastAsia="仿宋_GB2312" w:cs="仿宋_GB2312"/>
          <w:color w:val="000000"/>
          <w:sz w:val="32"/>
          <w:szCs w:val="32"/>
          <w:u w:val="none" w:color="auto"/>
        </w:rPr>
        <w:t>1</w:t>
      </w:r>
      <w:r>
        <w:rPr>
          <w:rFonts w:hint="eastAsia" w:ascii="仿宋_GB2312" w:hAnsi="仿宋_GB2312" w:eastAsia="仿宋_GB2312" w:cs="仿宋_GB2312"/>
          <w:color w:val="000000"/>
          <w:sz w:val="32"/>
          <w:szCs w:val="32"/>
          <w:u w:val="none" w:color="auto"/>
        </w:rPr>
        <w:t>万元以下的）”的处罚情形。</w:t>
      </w:r>
    </w:p>
    <w:p w14:paraId="5F26EA2F">
      <w:pPr>
        <w:pStyle w:val="4"/>
        <w:spacing w:line="520" w:lineRule="exact"/>
        <w:ind w:firstLine="627" w:firstLineChars="196"/>
        <w:rPr>
          <w:rFonts w:hint="eastAsia" w:ascii="仿宋_GB2312" w:hAnsi="仿宋_GB2312" w:eastAsia="仿宋_GB2312" w:cs="仿宋_GB2312"/>
          <w:b w:val="0"/>
          <w:bCs/>
          <w:color w:val="auto"/>
          <w:sz w:val="32"/>
          <w:szCs w:val="32"/>
          <w:u w:val="none" w:color="auto"/>
          <w:lang w:val="en-US" w:eastAsia="zh-CN"/>
        </w:rPr>
      </w:pPr>
      <w:bookmarkStart w:id="14" w:name="CALCULATE—XZCFJDS—xzcfjdswfxx"/>
      <w:r>
        <w:rPr>
          <w:rFonts w:hint="eastAsia" w:ascii="仿宋_GB2312" w:hAnsi="仿宋_GB2312" w:eastAsia="仿宋_GB2312" w:cs="仿宋_GB2312"/>
          <w:color w:val="000000"/>
          <w:sz w:val="32"/>
          <w:szCs w:val="32"/>
          <w:u w:val="none" w:color="auto"/>
          <w:lang w:eastAsia="zh-CN"/>
        </w:rPr>
        <w:t>依据</w:t>
      </w:r>
      <w:r>
        <w:rPr>
          <w:rFonts w:hint="eastAsia" w:ascii="仿宋_GB2312" w:hAnsi="仿宋_GB2312" w:eastAsia="仿宋_GB2312" w:cs="仿宋_GB2312"/>
          <w:color w:val="000000"/>
          <w:sz w:val="32"/>
          <w:szCs w:val="32"/>
          <w:u w:val="none" w:color="auto"/>
        </w:rPr>
        <w:t>《中华人民共和国烟草专卖法实施条例（</w:t>
      </w:r>
      <w:r>
        <w:rPr>
          <w:rFonts w:hint="eastAsia" w:ascii="Times New Roman" w:hAnsi="Times New Roman" w:eastAsia="仿宋_GB2312" w:cs="仿宋_GB2312"/>
          <w:color w:val="000000"/>
          <w:sz w:val="32"/>
          <w:szCs w:val="32"/>
          <w:u w:val="none" w:color="auto"/>
        </w:rPr>
        <w:t>2023</w:t>
      </w:r>
      <w:r>
        <w:rPr>
          <w:rFonts w:hint="eastAsia" w:ascii="仿宋_GB2312" w:hAnsi="仿宋_GB2312" w:eastAsia="仿宋_GB2312" w:cs="仿宋_GB2312"/>
          <w:color w:val="000000"/>
          <w:sz w:val="32"/>
          <w:szCs w:val="32"/>
          <w:u w:val="none" w:color="auto"/>
        </w:rPr>
        <w:t>修订）》第五十七条</w:t>
      </w:r>
      <w:r>
        <w:rPr>
          <w:rFonts w:hint="eastAsia" w:ascii="仿宋_GB2312" w:hAnsi="仿宋_GB2312" w:eastAsia="仿宋_GB2312" w:cs="仿宋_GB2312"/>
          <w:color w:val="000000"/>
          <w:sz w:val="32"/>
          <w:szCs w:val="32"/>
          <w:u w:val="none" w:color="auto"/>
          <w:lang w:eastAsia="zh-CN"/>
        </w:rPr>
        <w:t>“</w:t>
      </w:r>
      <w:r>
        <w:rPr>
          <w:rFonts w:hint="eastAsia" w:ascii="仿宋_GB2312" w:hAnsi="仿宋_GB2312" w:eastAsia="仿宋_GB2312" w:cs="仿宋_GB2312"/>
          <w:color w:val="000000"/>
          <w:sz w:val="32"/>
          <w:szCs w:val="32"/>
          <w:u w:val="none" w:color="auto"/>
        </w:rPr>
        <w:t>无烟草专卖零售许可证经营烟草制品零售业务的，由工商行政管理部门或者由工商行政管理部门根据烟草专卖行政主管部门的意见，责令停止经营烟草制品零售业务，没收违法所得，处以违法经营总额</w:t>
      </w:r>
      <w:r>
        <w:rPr>
          <w:rFonts w:hint="eastAsia" w:ascii="Times New Roman" w:hAnsi="Times New Roman" w:eastAsia="仿宋_GB2312" w:cs="仿宋_GB2312"/>
          <w:color w:val="000000"/>
          <w:sz w:val="32"/>
          <w:szCs w:val="32"/>
          <w:u w:val="none" w:color="auto"/>
        </w:rPr>
        <w:t>20</w:t>
      </w:r>
      <w:r>
        <w:rPr>
          <w:rFonts w:hint="eastAsia" w:ascii="仿宋_GB2312" w:hAnsi="仿宋_GB2312" w:eastAsia="仿宋_GB2312" w:cs="仿宋_GB2312"/>
          <w:color w:val="000000"/>
          <w:sz w:val="32"/>
          <w:szCs w:val="32"/>
          <w:u w:val="none" w:color="auto"/>
        </w:rPr>
        <w:t>％以上</w:t>
      </w:r>
      <w:r>
        <w:rPr>
          <w:rFonts w:hint="eastAsia" w:ascii="Times New Roman" w:hAnsi="Times New Roman" w:eastAsia="仿宋_GB2312" w:cs="仿宋_GB2312"/>
          <w:color w:val="000000"/>
          <w:sz w:val="32"/>
          <w:szCs w:val="32"/>
          <w:u w:val="none" w:color="auto"/>
        </w:rPr>
        <w:t>50</w:t>
      </w:r>
      <w:r>
        <w:rPr>
          <w:rFonts w:hint="eastAsia" w:ascii="仿宋_GB2312" w:hAnsi="仿宋_GB2312" w:eastAsia="仿宋_GB2312" w:cs="仿宋_GB2312"/>
          <w:color w:val="000000"/>
          <w:sz w:val="32"/>
          <w:szCs w:val="32"/>
          <w:u w:val="none" w:color="auto"/>
        </w:rPr>
        <w:t>％以下的罚款</w:t>
      </w:r>
      <w:r>
        <w:rPr>
          <w:rFonts w:hint="eastAsia" w:ascii="仿宋_GB2312" w:hAnsi="仿宋_GB2312" w:eastAsia="仿宋_GB2312" w:cs="仿宋_GB2312"/>
          <w:color w:val="000000"/>
          <w:sz w:val="32"/>
          <w:szCs w:val="32"/>
          <w:u w:val="none" w:color="auto"/>
          <w:lang w:eastAsia="zh-CN"/>
        </w:rPr>
        <w:t>”的规定</w:t>
      </w:r>
      <w:r>
        <w:rPr>
          <w:rFonts w:hint="eastAsia" w:ascii="仿宋_GB2312" w:hAnsi="仿宋_GB2312" w:eastAsia="仿宋_GB2312" w:cs="仿宋_GB2312"/>
          <w:color w:val="000000"/>
          <w:sz w:val="32"/>
          <w:szCs w:val="32"/>
          <w:u w:val="none" w:color="auto"/>
        </w:rPr>
        <w:t>。</w:t>
      </w:r>
      <w:r>
        <w:rPr>
          <w:rFonts w:hint="eastAsia" w:ascii="仿宋_GB2312" w:hAnsi="仿宋_GB2312" w:eastAsia="仿宋_GB2312" w:cs="仿宋_GB2312"/>
          <w:color w:val="000000"/>
          <w:sz w:val="32"/>
          <w:szCs w:val="32"/>
          <w:u w:val="none" w:color="auto"/>
          <w:lang w:eastAsia="zh-CN"/>
        </w:rPr>
        <w:t>结合当事人符合从轻处罚的情形，</w:t>
      </w:r>
      <w:r>
        <w:rPr>
          <w:rFonts w:hint="eastAsia" w:ascii="仿宋_GB2312" w:hAnsi="仿宋_GB2312" w:eastAsia="仿宋_GB2312" w:cs="仿宋_GB2312"/>
          <w:color w:val="000000"/>
          <w:sz w:val="32"/>
          <w:szCs w:val="32"/>
          <w:u w:val="none" w:color="auto"/>
          <w:lang w:val="en-US" w:eastAsia="zh-CN"/>
        </w:rPr>
        <w:t>参照《广西壮族自治区市场监督管理行政处罚裁量基准（</w:t>
      </w:r>
      <w:r>
        <w:rPr>
          <w:rFonts w:hint="eastAsia" w:ascii="Times New Roman" w:hAnsi="Times New Roman" w:eastAsia="仿宋_GB2312" w:cs="仿宋_GB2312"/>
          <w:color w:val="000000"/>
          <w:sz w:val="32"/>
          <w:szCs w:val="32"/>
          <w:u w:val="none" w:color="auto"/>
          <w:lang w:val="en-US" w:eastAsia="zh-CN"/>
        </w:rPr>
        <w:t>2023</w:t>
      </w:r>
      <w:r>
        <w:rPr>
          <w:rFonts w:hint="eastAsia" w:ascii="仿宋_GB2312" w:hAnsi="仿宋_GB2312" w:eastAsia="仿宋_GB2312" w:cs="仿宋_GB2312"/>
          <w:color w:val="000000"/>
          <w:sz w:val="32"/>
          <w:szCs w:val="32"/>
          <w:u w:val="none" w:color="auto"/>
          <w:lang w:val="en-US" w:eastAsia="zh-CN"/>
        </w:rPr>
        <w:t>版）》一百二十八、《烟草专卖法实施条例》行政处罚裁量基准“序号</w:t>
      </w:r>
      <w:r>
        <w:rPr>
          <w:rFonts w:hint="eastAsia" w:ascii="Times New Roman" w:hAnsi="Times New Roman" w:eastAsia="仿宋_GB2312" w:cs="仿宋_GB2312"/>
          <w:color w:val="000000"/>
          <w:sz w:val="32"/>
          <w:szCs w:val="32"/>
          <w:u w:val="none" w:color="auto"/>
          <w:lang w:val="en-US" w:eastAsia="zh-CN"/>
        </w:rPr>
        <w:t>1</w:t>
      </w:r>
      <w:r>
        <w:rPr>
          <w:rFonts w:hint="eastAsia" w:ascii="仿宋_GB2312" w:hAnsi="仿宋_GB2312" w:eastAsia="仿宋_GB2312" w:cs="仿宋_GB2312"/>
          <w:color w:val="000000"/>
          <w:sz w:val="32"/>
          <w:szCs w:val="32"/>
          <w:u w:val="none" w:color="auto"/>
          <w:lang w:val="en-US" w:eastAsia="zh-CN"/>
        </w:rPr>
        <w:t xml:space="preserve">”的“适用情形”中“从轻”的“裁量标准（责令停止经营烟草制品零售业务，没收违法所得，处以违法经营总额 </w:t>
      </w:r>
      <w:r>
        <w:rPr>
          <w:rFonts w:hint="eastAsia" w:ascii="Times New Roman" w:hAnsi="Times New Roman" w:eastAsia="仿宋_GB2312" w:cs="仿宋_GB2312"/>
          <w:color w:val="000000"/>
          <w:sz w:val="32"/>
          <w:szCs w:val="32"/>
          <w:u w:val="none" w:color="auto"/>
          <w:lang w:val="en-US" w:eastAsia="zh-CN"/>
        </w:rPr>
        <w:t>20</w:t>
      </w:r>
      <w:r>
        <w:rPr>
          <w:rFonts w:hint="eastAsia" w:ascii="仿宋_GB2312" w:hAnsi="仿宋_GB2312" w:eastAsia="仿宋_GB2312" w:cs="仿宋_GB2312"/>
          <w:color w:val="000000"/>
          <w:sz w:val="32"/>
          <w:szCs w:val="32"/>
          <w:u w:val="none" w:color="auto"/>
          <w:lang w:val="en-US" w:eastAsia="zh-CN"/>
        </w:rPr>
        <w:t xml:space="preserve">% 以上 </w:t>
      </w:r>
      <w:r>
        <w:rPr>
          <w:rFonts w:hint="eastAsia" w:ascii="Times New Roman" w:hAnsi="Times New Roman" w:eastAsia="仿宋_GB2312" w:cs="仿宋_GB2312"/>
          <w:color w:val="000000"/>
          <w:sz w:val="32"/>
          <w:szCs w:val="32"/>
          <w:u w:val="none" w:color="auto"/>
          <w:lang w:val="en-US" w:eastAsia="zh-CN"/>
        </w:rPr>
        <w:t>29</w:t>
      </w:r>
      <w:r>
        <w:rPr>
          <w:rFonts w:hint="eastAsia" w:ascii="仿宋_GB2312" w:hAnsi="仿宋_GB2312" w:eastAsia="仿宋_GB2312" w:cs="仿宋_GB2312"/>
          <w:color w:val="000000"/>
          <w:sz w:val="32"/>
          <w:szCs w:val="32"/>
          <w:u w:val="none" w:color="auto"/>
          <w:lang w:val="en-US" w:eastAsia="zh-CN"/>
        </w:rPr>
        <w:t>%以下的罚款），本局责令当事人立即停止从事烟草制品零售业务活动，并</w:t>
      </w:r>
      <w:r>
        <w:rPr>
          <w:rFonts w:hint="eastAsia" w:ascii="仿宋_GB2312" w:hAnsi="仿宋_GB2312" w:eastAsia="仿宋_GB2312" w:cs="仿宋_GB2312"/>
          <w:color w:val="000000"/>
          <w:sz w:val="32"/>
          <w:szCs w:val="32"/>
          <w:u w:val="none" w:color="auto"/>
        </w:rPr>
        <w:t>处违法经营总额</w:t>
      </w:r>
      <w:r>
        <w:rPr>
          <w:rFonts w:hint="eastAsia" w:ascii="Times New Roman" w:hAnsi="Times New Roman" w:eastAsia="仿宋_GB2312" w:cs="仿宋_GB2312"/>
          <w:color w:val="000000"/>
          <w:sz w:val="32"/>
          <w:szCs w:val="32"/>
          <w:u w:val="none" w:color="auto"/>
          <w:lang w:val="en-US" w:eastAsia="zh-CN"/>
        </w:rPr>
        <w:t>25</w:t>
      </w:r>
      <w:r>
        <w:rPr>
          <w:rFonts w:hint="eastAsia" w:ascii="仿宋_GB2312" w:hAnsi="仿宋_GB2312" w:eastAsia="仿宋_GB2312" w:cs="仿宋_GB2312"/>
          <w:color w:val="000000"/>
          <w:sz w:val="32"/>
          <w:szCs w:val="32"/>
          <w:u w:val="none" w:color="auto"/>
        </w:rPr>
        <w:t>%的罚款</w:t>
      </w:r>
      <w:r>
        <w:rPr>
          <w:rFonts w:hint="eastAsia" w:ascii="仿宋_GB2312" w:hAnsi="仿宋_GB2312" w:eastAsia="仿宋_GB2312" w:cs="仿宋_GB2312"/>
          <w:b w:val="0"/>
          <w:color w:val="000000"/>
          <w:sz w:val="32"/>
          <w:u w:val="none" w:color="auto"/>
        </w:rPr>
        <w:t>689元。</w:t>
      </w:r>
      <w:bookmarkEnd w:id="14"/>
    </w:p>
    <w:p w14:paraId="56331C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color w:val="000000"/>
          <w:sz w:val="32"/>
          <w:szCs w:val="32"/>
          <w:u w:val="none"/>
          <w:lang w:eastAsia="zh-CN"/>
        </w:rPr>
        <w:t>当事人</w:t>
      </w:r>
      <w:r>
        <w:rPr>
          <w:rFonts w:hint="eastAsia" w:ascii="仿宋_GB2312" w:hAnsi="仿宋_GB2312" w:eastAsia="仿宋_GB2312" w:cs="仿宋_GB2312"/>
          <w:color w:val="000000"/>
          <w:sz w:val="32"/>
          <w:szCs w:val="32"/>
          <w:u w:val="none"/>
          <w:lang w:val="en-US" w:eastAsia="zh-Hans"/>
        </w:rPr>
        <w:t>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67124419">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r>
        <w:rPr>
          <w:rFonts w:hint="eastAsia" w:ascii="仿宋_GB2312" w:hAnsi="仿宋_GB2312" w:eastAsia="仿宋_GB2312" w:cs="仿宋_GB2312"/>
          <w:color w:val="000000"/>
          <w:sz w:val="32"/>
          <w:szCs w:val="32"/>
          <w:u w:val="none"/>
          <w:lang w:eastAsia="zh-CN"/>
        </w:rPr>
        <w:t>当事人</w:t>
      </w:r>
      <w:r>
        <w:rPr>
          <w:rFonts w:hint="eastAsia" w:ascii="仿宋_GB2312" w:hAnsi="仿宋_GB2312" w:eastAsia="仿宋_GB2312" w:cs="仿宋_GB2312"/>
          <w:color w:val="000000"/>
          <w:sz w:val="32"/>
          <w:szCs w:val="32"/>
          <w:u w:val="none"/>
          <w:lang w:val="en-US" w:eastAsia="zh-Hans"/>
        </w:rPr>
        <w:t>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052DB594">
      <w:pPr>
        <w:widowControl/>
        <w:snapToGrid w:val="0"/>
        <w:spacing w:line="520" w:lineRule="exact"/>
        <w:jc w:val="left"/>
        <w:rPr>
          <w:rFonts w:ascii="Times New Roman" w:hAnsi="Times New Roman" w:eastAsia="仿宋_GB2312" w:cs="仿宋_GB2312"/>
          <w:color w:val="auto"/>
          <w:sz w:val="32"/>
          <w:szCs w:val="32"/>
        </w:rPr>
      </w:pPr>
    </w:p>
    <w:p w14:paraId="682BE072">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55964130">
      <w:pPr>
        <w:spacing w:line="560" w:lineRule="exact"/>
        <w:ind w:right="640" w:firstLine="601"/>
        <w:jc w:val="right"/>
        <w:rPr>
          <w:rFonts w:ascii="Times New Roman" w:hAnsi="Times New Roman" w:eastAsia="仿宋_GB2312" w:cs="仿宋"/>
          <w:color w:val="auto"/>
          <w:sz w:val="32"/>
          <w:szCs w:val="32"/>
        </w:rPr>
      </w:pPr>
      <w:bookmarkStart w:id="15" w:name="DYNAMIC—DWXX—tAj_dwmc—2"/>
      <w:r>
        <w:rPr>
          <w:rFonts w:hint="eastAsia" w:ascii="Times New Roman" w:hAnsi="Times New Roman" w:eastAsia="仿宋_GB2312" w:cs="仿宋"/>
          <w:color w:val="000000"/>
          <w:sz w:val="32"/>
          <w:u w:val="none"/>
        </w:rPr>
        <w:t>融水苗族自治县市场监督管理局</w:t>
      </w:r>
      <w:bookmarkEnd w:id="15"/>
      <w:r>
        <w:rPr>
          <w:rFonts w:hint="eastAsia" w:ascii="Times New Roman" w:hAnsi="Times New Roman" w:eastAsia="仿宋_GB2312" w:cs="仿宋"/>
          <w:color w:val="000000"/>
          <w:sz w:val="32"/>
          <w:szCs w:val="32"/>
          <w:u w:val="none"/>
        </w:rPr>
        <w:t xml:space="preserve">    </w:t>
      </w:r>
    </w:p>
    <w:p w14:paraId="20C0794B">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ascii="Times New Roman" w:hAnsi="Times New Roman" w:eastAsia="仿宋_GB2312" w:cs="仿宋_GB2312"/>
          <w:color w:val="auto"/>
          <w:sz w:val="32"/>
          <w:szCs w:val="32"/>
        </w:rPr>
      </w:pPr>
      <w:bookmarkStart w:id="16" w:name="CALCULATE—TIME—NOW"/>
      <w:r>
        <w:rPr>
          <w:rFonts w:ascii="仿宋_GB2312" w:hAnsi="仿宋_GB2312" w:eastAsia="仿宋_GB2312" w:cs="仿宋_GB2312"/>
          <w:sz w:val="32"/>
        </w:rPr>
        <w:t>2026年06月23日</w:t>
      </w:r>
      <w:bookmarkEnd w:id="16"/>
      <w:r>
        <w:rPr>
          <w:rFonts w:hint="eastAsia" w:ascii="Times New Roman" w:hAnsi="Times New Roman" w:eastAsia="仿宋_GB2312" w:cs="仿宋_GB2312"/>
          <w:color w:val="000000"/>
          <w:sz w:val="32"/>
          <w:szCs w:val="32"/>
          <w:u w:val="none"/>
        </w:rPr>
        <w:t xml:space="preserve">  </w:t>
      </w:r>
    </w:p>
    <w:p w14:paraId="10EFA59E">
      <w:pPr>
        <w:widowControl/>
        <w:snapToGrid w:val="0"/>
        <w:spacing w:line="520" w:lineRule="exact"/>
        <w:jc w:val="right"/>
        <w:rPr>
          <w:rFonts w:ascii="Times New Roman" w:hAnsi="Times New Roman" w:eastAsia="仿宋_GB2312" w:cs="Mongolian Baiti"/>
          <w:color w:val="auto"/>
          <w:sz w:val="32"/>
          <w:szCs w:val="32"/>
        </w:rPr>
      </w:pPr>
    </w:p>
    <w:p w14:paraId="5FC67E6E">
      <w:pPr>
        <w:pStyle w:val="2"/>
        <w:rPr>
          <w:rFonts w:ascii="Times New Roman" w:hAnsi="Times New Roman" w:eastAsia="仿宋_GB2312" w:cs="Mongolian Baiti"/>
          <w:color w:val="auto"/>
          <w:sz w:val="32"/>
          <w:szCs w:val="32"/>
        </w:rPr>
      </w:pPr>
    </w:p>
    <w:p w14:paraId="311180E9">
      <w:pPr>
        <w:pStyle w:val="2"/>
        <w:rPr>
          <w:rFonts w:ascii="Times New Roman" w:hAnsi="Times New Roman" w:eastAsia="仿宋_GB2312" w:cs="Mongolian Baiti"/>
          <w:color w:val="auto"/>
          <w:sz w:val="32"/>
          <w:szCs w:val="32"/>
        </w:rPr>
      </w:pPr>
    </w:p>
    <w:p w14:paraId="0A35A532">
      <w:pPr>
        <w:pStyle w:val="2"/>
        <w:rPr>
          <w:rFonts w:ascii="Times New Roman" w:hAnsi="Times New Roman" w:eastAsia="仿宋_GB2312" w:cs="Mongolian Baiti"/>
          <w:color w:val="auto"/>
          <w:sz w:val="32"/>
          <w:szCs w:val="32"/>
        </w:rPr>
      </w:pPr>
    </w:p>
    <w:p w14:paraId="098212C6">
      <w:pPr>
        <w:pStyle w:val="2"/>
        <w:rPr>
          <w:rFonts w:ascii="Times New Roman" w:hAnsi="Times New Roman" w:eastAsia="仿宋_GB2312" w:cs="Mongolian Baiti"/>
          <w:color w:val="auto"/>
          <w:sz w:val="32"/>
          <w:szCs w:val="32"/>
        </w:rPr>
      </w:pPr>
    </w:p>
    <w:p w14:paraId="78A58D93">
      <w:pPr>
        <w:pStyle w:val="2"/>
        <w:rPr>
          <w:rFonts w:ascii="Times New Roman" w:hAnsi="Times New Roman" w:eastAsia="仿宋_GB2312" w:cs="Mongolian Baiti"/>
          <w:color w:val="auto"/>
          <w:sz w:val="32"/>
          <w:szCs w:val="32"/>
        </w:rPr>
      </w:pPr>
    </w:p>
    <w:p w14:paraId="5E938C10">
      <w:pPr>
        <w:pStyle w:val="2"/>
        <w:rPr>
          <w:rFonts w:ascii="Times New Roman" w:hAnsi="Times New Roman" w:eastAsia="仿宋_GB2312" w:cs="Mongolian Baiti"/>
          <w:color w:val="auto"/>
          <w:sz w:val="32"/>
          <w:szCs w:val="32"/>
        </w:rPr>
      </w:pPr>
    </w:p>
    <w:p w14:paraId="7105DA83">
      <w:pPr>
        <w:pStyle w:val="2"/>
        <w:rPr>
          <w:rFonts w:ascii="Times New Roman" w:hAnsi="Times New Roman" w:eastAsia="仿宋_GB2312" w:cs="Mongolian Baiti"/>
          <w:color w:val="auto"/>
          <w:sz w:val="32"/>
          <w:szCs w:val="32"/>
        </w:rPr>
      </w:pPr>
    </w:p>
    <w:p w14:paraId="4032B225">
      <w:pPr>
        <w:pStyle w:val="2"/>
        <w:rPr>
          <w:rFonts w:ascii="Times New Roman" w:hAnsi="Times New Roman" w:eastAsia="仿宋_GB2312" w:cs="Mongolian Baiti"/>
          <w:color w:val="auto"/>
          <w:sz w:val="32"/>
          <w:szCs w:val="32"/>
        </w:rPr>
      </w:pPr>
    </w:p>
    <w:p w14:paraId="236B532B">
      <w:pPr>
        <w:pStyle w:val="2"/>
        <w:rPr>
          <w:rFonts w:ascii="Times New Roman" w:hAnsi="Times New Roman" w:eastAsia="仿宋_GB2312" w:cs="Mongolian Baiti"/>
          <w:color w:val="auto"/>
          <w:sz w:val="32"/>
          <w:szCs w:val="32"/>
        </w:rPr>
      </w:pPr>
    </w:p>
    <w:p w14:paraId="5AFC0D45">
      <w:pPr>
        <w:pStyle w:val="2"/>
        <w:rPr>
          <w:rFonts w:ascii="Times New Roman" w:hAnsi="Times New Roman" w:eastAsia="仿宋_GB2312" w:cs="Mongolian Baiti"/>
          <w:color w:val="auto"/>
          <w:sz w:val="32"/>
          <w:szCs w:val="32"/>
        </w:rPr>
      </w:pPr>
    </w:p>
    <w:p w14:paraId="6104C472">
      <w:pPr>
        <w:pStyle w:val="2"/>
        <w:rPr>
          <w:rFonts w:ascii="Times New Roman" w:hAnsi="Times New Roman" w:eastAsia="仿宋_GB2312" w:cs="Mongolian Baiti"/>
          <w:color w:val="auto"/>
          <w:sz w:val="32"/>
          <w:szCs w:val="32"/>
        </w:rPr>
      </w:pPr>
    </w:p>
    <w:p w14:paraId="2DDC1904">
      <w:pPr>
        <w:pStyle w:val="2"/>
        <w:rPr>
          <w:rFonts w:ascii="Times New Roman" w:hAnsi="Times New Roman" w:eastAsia="仿宋_GB2312" w:cs="Mongolian Baiti"/>
          <w:color w:val="auto"/>
          <w:sz w:val="32"/>
          <w:szCs w:val="32"/>
        </w:rPr>
      </w:pPr>
    </w:p>
    <w:p w14:paraId="3450F9A5">
      <w:pPr>
        <w:pStyle w:val="2"/>
        <w:rPr>
          <w:rFonts w:ascii="Times New Roman" w:hAnsi="Times New Roman" w:eastAsia="仿宋_GB2312" w:cs="Mongolian Baiti"/>
          <w:color w:val="auto"/>
          <w:sz w:val="32"/>
          <w:szCs w:val="32"/>
        </w:rPr>
      </w:pPr>
    </w:p>
    <w:p w14:paraId="36DFAF5F">
      <w:pPr>
        <w:pStyle w:val="2"/>
        <w:rPr>
          <w:rFonts w:ascii="Times New Roman" w:hAnsi="Times New Roman" w:eastAsia="仿宋_GB2312" w:cs="Mongolian Baiti"/>
          <w:color w:val="auto"/>
          <w:sz w:val="32"/>
          <w:szCs w:val="32"/>
        </w:rPr>
      </w:pPr>
    </w:p>
    <w:p w14:paraId="0E704D0F">
      <w:pPr>
        <w:pStyle w:val="2"/>
        <w:rPr>
          <w:rFonts w:ascii="Times New Roman" w:hAnsi="Times New Roman" w:eastAsia="仿宋_GB2312" w:cs="Mongolian Baiti"/>
          <w:color w:val="auto"/>
          <w:sz w:val="32"/>
          <w:szCs w:val="32"/>
        </w:rPr>
      </w:pPr>
    </w:p>
    <w:p w14:paraId="3EA83023">
      <w:pPr>
        <w:pStyle w:val="4"/>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0AE0A0A5">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 xml:space="preserve">本文书一式 </w:t>
      </w:r>
      <w:r>
        <w:rPr>
          <w:rFonts w:hint="eastAsia" w:ascii="Times New Roman" w:hAnsi="Times New Roman" w:eastAsia="仿宋_GB2312" w:cs="仿宋"/>
          <w:color w:val="000000"/>
          <w:sz w:val="32"/>
          <w:szCs w:val="32"/>
          <w:u w:val="none"/>
          <w:lang w:eastAsia="zh-CN"/>
        </w:rPr>
        <w:t>二</w:t>
      </w:r>
      <w:r>
        <w:rPr>
          <w:rFonts w:hint="eastAsia" w:ascii="Times New Roman" w:hAnsi="Times New Roman" w:eastAsia="仿宋_GB2312" w:cs="仿宋"/>
          <w:color w:val="000000"/>
          <w:sz w:val="32"/>
          <w:szCs w:val="32"/>
          <w:u w:val="none"/>
        </w:rPr>
        <w:t xml:space="preserve"> 份， </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 xml:space="preserve"> 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08C1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D48B5">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D48B5">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BF97ECA"/>
    <w:rsid w:val="3C2965F0"/>
    <w:rsid w:val="3D6B1177"/>
    <w:rsid w:val="3E5F4AE1"/>
    <w:rsid w:val="3E853745"/>
    <w:rsid w:val="3F2604DF"/>
    <w:rsid w:val="3F554B4A"/>
    <w:rsid w:val="3F6783E4"/>
    <w:rsid w:val="3F792B23"/>
    <w:rsid w:val="3F842066"/>
    <w:rsid w:val="3FFF82D4"/>
    <w:rsid w:val="402E7C06"/>
    <w:rsid w:val="40FE5F8F"/>
    <w:rsid w:val="423307C1"/>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FE5622"/>
    <w:rsid w:val="57503162"/>
    <w:rsid w:val="58A4140A"/>
    <w:rsid w:val="591F0542"/>
    <w:rsid w:val="59A10938"/>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1FD4832"/>
    <w:rsid w:val="7376089F"/>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97F2743"/>
    <w:rsid w:val="7A3079AF"/>
    <w:rsid w:val="7AFB4DD2"/>
    <w:rsid w:val="7B0F6E9A"/>
    <w:rsid w:val="7BA46A39"/>
    <w:rsid w:val="7BFD6076"/>
    <w:rsid w:val="7C8E43D6"/>
    <w:rsid w:val="7DA813EB"/>
    <w:rsid w:val="7DAF4FD8"/>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BD7C95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DFF13D"/>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439</Words>
  <Characters>439</Characters>
  <Lines>0</Lines>
  <Paragraphs>0</Paragraphs>
  <TotalTime>2</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2021-08-02T18:04:00Z</dcterms:created>
  <dc:creator>胖林宝宝噜啦噜～</dc:creator>
  <cp:lastModifiedBy>Administrator</cp:lastModifiedBy>
  <dcterms:modified xsi:type="dcterms:W3CDTF">2026-07-13T03:36:36Z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