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D9AC3A">
      <w:pPr>
        <w:numPr>
          <w:ilvl w:val="0"/>
          <w:numId w:val="2"/>
        </w:numPr>
        <w:spacing w:line="640" w:lineRule="exact"/>
        <w:jc w:val="center"/>
        <w:outlineLvl w:val="0"/>
        <w:rPr>
          <w:rFonts w:hint="eastAsia" w:ascii="方正小标宋简体" w:hAnsi="方正小标宋简体" w:eastAsia="方正小标宋简体" w:cs="方正小标宋简体"/>
          <w:color w:val="auto"/>
          <w:sz w:val="44"/>
          <w:szCs w:val="44"/>
        </w:rPr>
      </w:pPr>
      <w:bookmarkStart w:id="0" w:name="DYNAMIC—DWXX—tAj_dwmc"/>
      <w:r>
        <w:rPr>
          <w:rFonts w:hint="default" w:ascii="方正小标宋简体" w:hAnsi="方正小标宋简体" w:eastAsia="方正小标宋简体" w:cs="方正小标宋简体"/>
          <w:color w:val="000000"/>
          <w:sz w:val="44"/>
          <w:u w:val="none"/>
        </w:rPr>
        <w:t>融水苗族自治县市场监督管理局</w:t>
      </w:r>
      <w:bookmarkEnd w:id="0"/>
    </w:p>
    <w:p w14:paraId="2CA4C66C">
      <w:pPr>
        <w:pStyle w:val="3"/>
        <w:keepNext w:val="0"/>
        <w:numPr>
          <w:ilvl w:val="0"/>
          <w:numId w:val="2"/>
        </w:numPr>
        <w:spacing w:before="0" w:after="0" w:line="640" w:lineRule="exact"/>
        <w:jc w:val="center"/>
        <w:rPr>
          <w:rFonts w:hint="eastAsia" w:eastAsia="方正小标宋简体" w:cs="方正小标宋简体"/>
          <w:color w:val="auto"/>
          <w:sz w:val="44"/>
          <w:szCs w:val="44"/>
        </w:rPr>
      </w:pPr>
      <w:bookmarkStart w:id="1" w:name="_Toc76683344"/>
      <w:r>
        <w:rPr>
          <w:rFonts w:hint="eastAsia" w:hAnsi="方正小标宋简体" w:eastAsia="方正小标宋简体" w:cs="方正小标宋简体"/>
          <w:color w:val="000000"/>
          <w:sz w:val="44"/>
          <w:szCs w:val="44"/>
          <w:u w:val="none"/>
          <w:lang w:val="en-US"/>
        </w:rPr>
        <w:t>行政处罚</w:t>
      </w:r>
      <w:r>
        <w:rPr>
          <w:rFonts w:hint="eastAsia" w:hAnsi="方正小标宋简体" w:eastAsia="方正小标宋简体" w:cs="方正小标宋简体"/>
          <w:color w:val="000000"/>
          <w:sz w:val="44"/>
          <w:szCs w:val="44"/>
          <w:u w:val="none"/>
          <w:lang w:val="en-US" w:eastAsia="zh-Hans"/>
        </w:rPr>
        <w:t>决定</w:t>
      </w:r>
      <w:r>
        <w:rPr>
          <w:rFonts w:hint="eastAsia" w:hAnsi="方正小标宋简体" w:eastAsia="方正小标宋简体" w:cs="方正小标宋简体"/>
          <w:color w:val="000000"/>
          <w:sz w:val="44"/>
          <w:szCs w:val="44"/>
          <w:u w:val="none"/>
          <w:lang w:val="en-US"/>
        </w:rPr>
        <w:t>书</w:t>
      </w:r>
      <w:bookmarkEnd w:id="1"/>
    </w:p>
    <w:p w14:paraId="74BEFB1F">
      <w:pPr>
        <w:widowControl/>
        <w:snapToGrid w:val="0"/>
        <w:spacing w:line="560" w:lineRule="exact"/>
        <w:ind w:right="55"/>
        <w:jc w:val="center"/>
        <w:outlineLvl w:val="1"/>
        <w:rPr>
          <w:rFonts w:hint="eastAsia" w:ascii="Times New Roman" w:hAnsi="仿宋_GB2312" w:eastAsia="仿宋_GB2312" w:cs="仿宋_GB2312"/>
          <w:bCs/>
          <w:color w:val="auto"/>
          <w:sz w:val="32"/>
          <w:szCs w:val="32"/>
        </w:rPr>
      </w:pPr>
      <w:bookmarkStart w:id="2" w:name="tAj_wh"/>
      <w:r>
        <w:rPr>
          <w:rFonts w:hint="eastAsia" w:ascii="Times New Roman" w:hAnsi="Times New Roman" w:eastAsia="仿宋_GB2312" w:cs="Mongolian Baiti"/>
          <w:color w:val="000000"/>
          <w:sz w:val="32"/>
          <w:u w:val="none"/>
        </w:rPr>
        <w:t>融水市监处罚〔2026〕100号</w:t>
      </w:r>
      <w:bookmarkEnd w:id="2"/>
    </w:p>
    <w:p w14:paraId="2CEACB3D">
      <w:pPr>
        <w:rPr>
          <w:rFonts w:hint="eastAsia"/>
        </w:rPr>
      </w:pPr>
    </w:p>
    <w:p w14:paraId="6316F485">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u w:val="none"/>
        </w:rPr>
        <w:t>当事人：</w:t>
      </w:r>
      <w:bookmarkStart w:id="3" w:name="CALCULATE—DSR—tAjDsrs_cMc"/>
      <w:r>
        <w:rPr>
          <w:rFonts w:hint="eastAsia" w:ascii="仿宋_GB2312" w:hAnsi="仿宋_GB2312" w:eastAsia="仿宋_GB2312" w:cs="仿宋_GB2312"/>
          <w:color w:val="000000"/>
          <w:sz w:val="32"/>
          <w:szCs w:val="32"/>
          <w:u w:val="none"/>
        </w:rPr>
        <w:t>融水县融水镇洋康化肥经营部</w:t>
      </w:r>
      <w:bookmarkEnd w:id="3"/>
    </w:p>
    <w:p w14:paraId="5F341414">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u w:val="none"/>
        </w:rPr>
        <w:t>主体资格证照名称：</w:t>
      </w:r>
      <w:bookmarkStart w:id="4" w:name="CALCULATE—DSR—tAjDsrs_cZtzgzzmc"/>
      <w:r>
        <w:rPr>
          <w:rFonts w:hint="eastAsia" w:ascii="仿宋_GB2312" w:hAnsi="仿宋_GB2312" w:eastAsia="仿宋_GB2312" w:cs="仿宋_GB2312"/>
          <w:color w:val="000000"/>
          <w:sz w:val="32"/>
          <w:szCs w:val="32"/>
          <w:u w:val="none"/>
        </w:rPr>
        <w:t>营业执照</w:t>
      </w:r>
      <w:bookmarkEnd w:id="4"/>
      <w:r>
        <w:rPr>
          <w:rFonts w:hint="eastAsia" w:ascii="仿宋_GB2312" w:hAnsi="仿宋_GB2312" w:eastAsia="仿宋_GB2312" w:cs="仿宋_GB2312"/>
          <w:color w:val="000000"/>
          <w:sz w:val="32"/>
          <w:szCs w:val="32"/>
          <w:u w:val="none"/>
        </w:rPr>
        <w:t xml:space="preserve"> </w:t>
      </w:r>
    </w:p>
    <w:p w14:paraId="362A8D47">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u w:val="none"/>
        </w:rPr>
        <w:t>统一社会信用代码：</w:t>
      </w:r>
      <w:bookmarkStart w:id="5" w:name="CALCULATE—DSR—tAjDsrs_cTzshxydm"/>
      <w:r>
        <w:rPr>
          <w:rFonts w:hint="eastAsia" w:ascii="Times New Roman" w:hAnsi="Times New Roman" w:eastAsia="仿宋_GB2312" w:cs="仿宋_GB2312"/>
          <w:color w:val="000000"/>
          <w:sz w:val="32"/>
          <w:szCs w:val="32"/>
          <w:u w:val="none"/>
        </w:rPr>
        <w:t>92450225</w:t>
      </w:r>
      <w:r>
        <w:rPr>
          <w:rFonts w:hint="eastAsia" w:ascii="仿宋_GB2312" w:hAnsi="仿宋_GB2312" w:eastAsia="仿宋_GB2312" w:cs="仿宋_GB2312"/>
          <w:color w:val="000000"/>
          <w:sz w:val="32"/>
          <w:szCs w:val="32"/>
          <w:u w:val="none"/>
        </w:rPr>
        <w:t>MA</w:t>
      </w:r>
      <w:r>
        <w:rPr>
          <w:rFonts w:hint="eastAsia" w:ascii="Times New Roman" w:hAnsi="Times New Roman" w:eastAsia="仿宋_GB2312" w:cs="仿宋_GB2312"/>
          <w:color w:val="000000"/>
          <w:sz w:val="32"/>
          <w:szCs w:val="32"/>
          <w:u w:val="none"/>
        </w:rPr>
        <w:t>5</w:t>
      </w:r>
      <w:r>
        <w:rPr>
          <w:rFonts w:hint="eastAsia" w:ascii="仿宋_GB2312" w:hAnsi="仿宋_GB2312" w:eastAsia="仿宋_GB2312" w:cs="仿宋_GB2312"/>
          <w:color w:val="000000"/>
          <w:sz w:val="32"/>
          <w:szCs w:val="32"/>
          <w:u w:val="none"/>
        </w:rPr>
        <w:t>LWBW</w:t>
      </w:r>
      <w:r>
        <w:rPr>
          <w:rFonts w:hint="eastAsia" w:ascii="Times New Roman" w:hAnsi="Times New Roman" w:eastAsia="仿宋_GB2312" w:cs="仿宋_GB2312"/>
          <w:color w:val="000000"/>
          <w:sz w:val="32"/>
          <w:szCs w:val="32"/>
          <w:u w:val="none"/>
        </w:rPr>
        <w:t>70</w:t>
      </w:r>
      <w:r>
        <w:rPr>
          <w:rFonts w:hint="eastAsia" w:ascii="仿宋_GB2312" w:hAnsi="仿宋_GB2312" w:eastAsia="仿宋_GB2312" w:cs="仿宋_GB2312"/>
          <w:color w:val="000000"/>
          <w:sz w:val="32"/>
          <w:szCs w:val="32"/>
          <w:u w:val="none"/>
        </w:rPr>
        <w:t>M</w:t>
      </w:r>
      <w:bookmarkEnd w:id="5"/>
    </w:p>
    <w:p w14:paraId="4ADCF509">
      <w:pPr>
        <w:keepNext w:val="0"/>
        <w:keepLines w:val="0"/>
        <w:pageBreakBefore w:val="0"/>
        <w:widowControl w:val="0"/>
        <w:kinsoku/>
        <w:wordWrap/>
        <w:overflowPunct/>
        <w:topLinePunct w:val="0"/>
        <w:autoSpaceDE/>
        <w:autoSpaceDN/>
        <w:bidi w:val="0"/>
        <w:adjustRightInd/>
        <w:snapToGrid/>
        <w:spacing w:line="560" w:lineRule="exact"/>
        <w:ind w:left="2240" w:hanging="2240" w:hangingChars="7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color w:val="000000"/>
          <w:sz w:val="32"/>
          <w:szCs w:val="32"/>
          <w:u w:val="none"/>
        </w:rPr>
        <w:t>住所：</w:t>
      </w:r>
      <w:bookmarkStart w:id="6" w:name="CALCULATE—DSR—tAjDsrs_cLxdzSheng"/>
      <w:r>
        <w:rPr>
          <w:rFonts w:hint="eastAsia" w:ascii="仿宋_GB2312" w:hAnsi="仿宋_GB2312" w:eastAsia="仿宋_GB2312" w:cs="仿宋_GB2312"/>
          <w:color w:val="000000"/>
          <w:sz w:val="32"/>
          <w:szCs w:val="32"/>
          <w:u w:val="none"/>
        </w:rPr>
        <w:t>广西壮族自治区柳州市融水县融水镇古鼎村</w:t>
      </w:r>
      <w:bookmarkEnd w:id="6"/>
      <w:r>
        <w:rPr>
          <w:rFonts w:hint="eastAsia" w:ascii="仿宋_GB2312" w:hAnsi="仿宋_GB2312" w:eastAsia="仿宋_GB2312" w:cs="仿宋_GB2312"/>
          <w:color w:val="000000"/>
          <w:sz w:val="32"/>
          <w:szCs w:val="32"/>
          <w:u w:val="none"/>
          <w:lang w:val="en-US" w:eastAsia="zh-CN"/>
        </w:rPr>
        <w:t>******</w:t>
      </w:r>
    </w:p>
    <w:p w14:paraId="60A6059D">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u w:val="none"/>
        </w:rPr>
        <w:t>法定代表人（负责人</w:t>
      </w:r>
      <w:r>
        <w:rPr>
          <w:rFonts w:hint="eastAsia" w:ascii="仿宋_GB2312" w:hAnsi="仿宋_GB2312" w:eastAsia="仿宋_GB2312" w:cs="仿宋_GB2312"/>
          <w:color w:val="000000"/>
          <w:sz w:val="32"/>
          <w:szCs w:val="32"/>
          <w:u w:val="none"/>
          <w:lang w:eastAsia="zh-CN"/>
        </w:rPr>
        <w:t>、经营者</w:t>
      </w:r>
      <w:r>
        <w:rPr>
          <w:rFonts w:hint="eastAsia" w:ascii="仿宋_GB2312" w:hAnsi="仿宋_GB2312" w:eastAsia="仿宋_GB2312" w:cs="仿宋_GB2312"/>
          <w:color w:val="000000"/>
          <w:sz w:val="32"/>
          <w:szCs w:val="32"/>
          <w:u w:val="none"/>
        </w:rPr>
        <w:t>）：</w:t>
      </w:r>
      <w:bookmarkStart w:id="7" w:name="CALCULATE—DSR—tAjDsrs_cFddbr"/>
      <w:r>
        <w:rPr>
          <w:rFonts w:hint="eastAsia" w:ascii="仿宋_GB2312" w:hAnsi="仿宋_GB2312" w:eastAsia="仿宋_GB2312" w:cs="仿宋_GB2312"/>
          <w:color w:val="000000"/>
          <w:sz w:val="32"/>
          <w:szCs w:val="32"/>
          <w:u w:val="none"/>
        </w:rPr>
        <w:t>龚路忠</w:t>
      </w:r>
      <w:bookmarkEnd w:id="7"/>
    </w:p>
    <w:p w14:paraId="01D4F36B">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color w:val="000000"/>
          <w:sz w:val="32"/>
          <w:szCs w:val="32"/>
          <w:u w:val="none"/>
        </w:rPr>
        <w:t>身份证件号码：</w:t>
      </w:r>
      <w:bookmarkStart w:id="8" w:name="CALCULATE—DSR—tAjDsrs_cZjhm"/>
      <w:r>
        <w:rPr>
          <w:rFonts w:hint="eastAsia" w:ascii="Times New Roman" w:hAnsi="Times New Roman" w:eastAsia="仿宋_GB2312" w:cs="仿宋_GB2312"/>
          <w:color w:val="000000"/>
          <w:sz w:val="32"/>
          <w:szCs w:val="32"/>
          <w:u w:val="none"/>
        </w:rPr>
        <w:t>452229197005</w:t>
      </w:r>
      <w:bookmarkEnd w:id="8"/>
      <w:bookmarkStart w:id="9" w:name="CALCULATE—AYHC—tAjHc_cHcqkjlaay"/>
      <w:r>
        <w:rPr>
          <w:rFonts w:hint="eastAsia" w:ascii="Times New Roman" w:hAnsi="Times New Roman" w:eastAsia="仿宋_GB2312" w:cs="仿宋_GB2312"/>
          <w:color w:val="000000"/>
          <w:sz w:val="32"/>
          <w:szCs w:val="32"/>
          <w:u w:val="none"/>
          <w:lang w:val="en-US" w:eastAsia="zh-CN"/>
        </w:rPr>
        <w:t>******</w:t>
      </w:r>
    </w:p>
    <w:p w14:paraId="39CE7070">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p>
    <w:p w14:paraId="270B44C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Times New Roman" w:hAnsi="Times New Roman" w:eastAsia="仿宋_GB2312" w:cs="仿宋_GB2312"/>
          <w:color w:val="000000"/>
          <w:sz w:val="32"/>
          <w:szCs w:val="32"/>
          <w:u w:val="none"/>
        </w:rPr>
        <w:t>2026</w:t>
      </w:r>
      <w:r>
        <w:rPr>
          <w:rFonts w:hint="eastAsia" w:ascii="仿宋_GB2312" w:hAnsi="仿宋_GB2312" w:eastAsia="仿宋_GB2312" w:cs="仿宋_GB2312"/>
          <w:color w:val="000000"/>
          <w:sz w:val="32"/>
          <w:szCs w:val="32"/>
          <w:u w:val="none"/>
        </w:rPr>
        <w:t>年</w:t>
      </w:r>
      <w:r>
        <w:rPr>
          <w:rFonts w:hint="eastAsia" w:ascii="Times New Roman" w:hAnsi="Times New Roman" w:eastAsia="仿宋_GB2312" w:cs="仿宋_GB2312"/>
          <w:color w:val="000000"/>
          <w:sz w:val="32"/>
          <w:szCs w:val="32"/>
          <w:u w:val="none"/>
        </w:rPr>
        <w:t>3</w:t>
      </w:r>
      <w:r>
        <w:rPr>
          <w:rFonts w:hint="eastAsia" w:ascii="仿宋_GB2312" w:hAnsi="仿宋_GB2312" w:eastAsia="仿宋_GB2312" w:cs="仿宋_GB2312"/>
          <w:color w:val="000000"/>
          <w:sz w:val="32"/>
          <w:szCs w:val="32"/>
          <w:u w:val="none"/>
        </w:rPr>
        <w:t>月</w:t>
      </w:r>
      <w:r>
        <w:rPr>
          <w:rFonts w:hint="eastAsia" w:ascii="Times New Roman" w:hAnsi="Times New Roman" w:eastAsia="仿宋_GB2312" w:cs="仿宋_GB2312"/>
          <w:color w:val="000000"/>
          <w:sz w:val="32"/>
          <w:szCs w:val="32"/>
          <w:u w:val="none"/>
        </w:rPr>
        <w:t>6</w:t>
      </w:r>
      <w:r>
        <w:rPr>
          <w:rFonts w:hint="eastAsia" w:ascii="仿宋_GB2312" w:hAnsi="仿宋_GB2312" w:eastAsia="仿宋_GB2312" w:cs="仿宋_GB2312"/>
          <w:color w:val="000000"/>
          <w:sz w:val="32"/>
          <w:szCs w:val="32"/>
          <w:u w:val="none"/>
        </w:rPr>
        <w:t>日，</w:t>
      </w:r>
      <w:r>
        <w:rPr>
          <w:rFonts w:hint="eastAsia" w:ascii="仿宋_GB2312" w:hAnsi="仿宋_GB2312" w:eastAsia="仿宋_GB2312" w:cs="仿宋_GB2312"/>
          <w:color w:val="000000"/>
          <w:sz w:val="32"/>
          <w:szCs w:val="32"/>
          <w:u w:val="none"/>
          <w:lang w:eastAsia="zh-CN"/>
        </w:rPr>
        <w:t>本局</w:t>
      </w:r>
      <w:r>
        <w:rPr>
          <w:rFonts w:hint="eastAsia" w:ascii="仿宋_GB2312" w:hAnsi="仿宋_GB2312" w:eastAsia="仿宋_GB2312" w:cs="仿宋_GB2312"/>
          <w:color w:val="000000"/>
          <w:sz w:val="32"/>
          <w:szCs w:val="32"/>
          <w:u w:val="none"/>
        </w:rPr>
        <w:t>在广西市场监管系统“铁拳·桂在真打”行动化肥打假护春耕专项执法检查中，对融水县融水镇洋康化肥经营部待售的“鹿寨TM中量元素肥料鹿寨钙镁磷”（生产日期：</w:t>
      </w:r>
      <w:r>
        <w:rPr>
          <w:rFonts w:hint="eastAsia" w:ascii="Times New Roman" w:hAnsi="Times New Roman" w:eastAsia="仿宋_GB2312" w:cs="仿宋_GB2312"/>
          <w:color w:val="000000"/>
          <w:sz w:val="32"/>
          <w:szCs w:val="32"/>
          <w:u w:val="none"/>
        </w:rPr>
        <w:t>2025</w:t>
      </w:r>
      <w:r>
        <w:rPr>
          <w:rFonts w:hint="eastAsia" w:ascii="仿宋_GB2312" w:hAnsi="仿宋_GB2312" w:eastAsia="仿宋_GB2312" w:cs="仿宋_GB2312"/>
          <w:color w:val="000000"/>
          <w:sz w:val="32"/>
          <w:szCs w:val="32"/>
          <w:u w:val="none"/>
        </w:rPr>
        <w:t>-</w:t>
      </w:r>
      <w:r>
        <w:rPr>
          <w:rFonts w:hint="eastAsia" w:ascii="Times New Roman" w:hAnsi="Times New Roman" w:eastAsia="仿宋_GB2312" w:cs="仿宋_GB2312"/>
          <w:color w:val="000000"/>
          <w:sz w:val="32"/>
          <w:szCs w:val="32"/>
          <w:u w:val="none"/>
        </w:rPr>
        <w:t>01</w:t>
      </w:r>
      <w:r>
        <w:rPr>
          <w:rFonts w:hint="eastAsia" w:ascii="仿宋_GB2312" w:hAnsi="仿宋_GB2312" w:eastAsia="仿宋_GB2312" w:cs="仿宋_GB2312"/>
          <w:color w:val="000000"/>
          <w:sz w:val="32"/>
          <w:szCs w:val="32"/>
          <w:u w:val="none"/>
        </w:rPr>
        <w:t>-</w:t>
      </w:r>
      <w:r>
        <w:rPr>
          <w:rFonts w:hint="eastAsia" w:ascii="Times New Roman" w:hAnsi="Times New Roman" w:eastAsia="仿宋_GB2312" w:cs="仿宋_GB2312"/>
          <w:color w:val="000000"/>
          <w:sz w:val="32"/>
          <w:szCs w:val="32"/>
          <w:u w:val="none"/>
        </w:rPr>
        <w:t>20</w:t>
      </w:r>
      <w:r>
        <w:rPr>
          <w:rFonts w:hint="eastAsia" w:ascii="仿宋_GB2312" w:hAnsi="仿宋_GB2312" w:eastAsia="仿宋_GB2312" w:cs="仿宋_GB2312"/>
          <w:color w:val="000000"/>
          <w:sz w:val="32"/>
          <w:szCs w:val="32"/>
          <w:u w:val="none"/>
        </w:rPr>
        <w:t>；型号规格：净含量</w:t>
      </w:r>
      <w:r>
        <w:rPr>
          <w:rFonts w:hint="eastAsia" w:ascii="Times New Roman" w:hAnsi="Times New Roman" w:eastAsia="仿宋_GB2312" w:cs="仿宋_GB2312"/>
          <w:color w:val="000000"/>
          <w:sz w:val="32"/>
          <w:szCs w:val="32"/>
          <w:u w:val="none"/>
        </w:rPr>
        <w:t>25</w:t>
      </w:r>
      <w:r>
        <w:rPr>
          <w:rFonts w:hint="eastAsia" w:ascii="仿宋_GB2312" w:hAnsi="仿宋_GB2312" w:eastAsia="仿宋_GB2312" w:cs="仿宋_GB2312"/>
          <w:color w:val="000000"/>
          <w:sz w:val="32"/>
          <w:szCs w:val="32"/>
          <w:u w:val="none"/>
        </w:rPr>
        <w:t>kg/包；生产商：广西鹿寨县利得农化肥有限公司）进行抽样送检。经广西壮族自治区产品质量检验研究院检验，于</w:t>
      </w:r>
      <w:r>
        <w:rPr>
          <w:rFonts w:hint="eastAsia" w:ascii="Times New Roman" w:hAnsi="Times New Roman" w:eastAsia="仿宋_GB2312" w:cs="仿宋_GB2312"/>
          <w:color w:val="000000"/>
          <w:sz w:val="32"/>
          <w:szCs w:val="32"/>
          <w:u w:val="none"/>
        </w:rPr>
        <w:t>2026</w:t>
      </w:r>
      <w:r>
        <w:rPr>
          <w:rFonts w:hint="eastAsia" w:ascii="仿宋_GB2312" w:hAnsi="仿宋_GB2312" w:eastAsia="仿宋_GB2312" w:cs="仿宋_GB2312"/>
          <w:color w:val="000000"/>
          <w:sz w:val="32"/>
          <w:szCs w:val="32"/>
          <w:u w:val="none"/>
        </w:rPr>
        <w:t>-</w:t>
      </w:r>
      <w:r>
        <w:rPr>
          <w:rFonts w:hint="eastAsia" w:ascii="Times New Roman" w:hAnsi="Times New Roman" w:eastAsia="仿宋_GB2312" w:cs="仿宋_GB2312"/>
          <w:color w:val="000000"/>
          <w:sz w:val="32"/>
          <w:szCs w:val="32"/>
          <w:u w:val="none"/>
        </w:rPr>
        <w:t>04</w:t>
      </w:r>
      <w:r>
        <w:rPr>
          <w:rFonts w:hint="eastAsia" w:ascii="仿宋_GB2312" w:hAnsi="仿宋_GB2312" w:eastAsia="仿宋_GB2312" w:cs="仿宋_GB2312"/>
          <w:color w:val="000000"/>
          <w:sz w:val="32"/>
          <w:szCs w:val="32"/>
          <w:u w:val="none"/>
        </w:rPr>
        <w:t>-</w:t>
      </w:r>
      <w:r>
        <w:rPr>
          <w:rFonts w:hint="eastAsia" w:ascii="Times New Roman" w:hAnsi="Times New Roman" w:eastAsia="仿宋_GB2312" w:cs="仿宋_GB2312"/>
          <w:color w:val="000000"/>
          <w:sz w:val="32"/>
          <w:szCs w:val="32"/>
          <w:u w:val="none"/>
        </w:rPr>
        <w:t>13</w:t>
      </w:r>
      <w:r>
        <w:rPr>
          <w:rFonts w:hint="eastAsia" w:ascii="仿宋_GB2312" w:hAnsi="仿宋_GB2312" w:eastAsia="仿宋_GB2312" w:cs="仿宋_GB2312"/>
          <w:color w:val="000000"/>
          <w:sz w:val="32"/>
          <w:szCs w:val="32"/>
          <w:u w:val="none"/>
        </w:rPr>
        <w:t>签发《检验报告》(编号：U</w:t>
      </w:r>
      <w:r>
        <w:rPr>
          <w:rFonts w:hint="eastAsia" w:ascii="Times New Roman" w:hAnsi="Times New Roman" w:eastAsia="仿宋_GB2312" w:cs="仿宋_GB2312"/>
          <w:color w:val="000000"/>
          <w:sz w:val="32"/>
          <w:szCs w:val="32"/>
          <w:u w:val="none"/>
        </w:rPr>
        <w:t>26</w:t>
      </w:r>
      <w:r>
        <w:rPr>
          <w:rFonts w:hint="eastAsia" w:ascii="仿宋_GB2312" w:hAnsi="仿宋_GB2312" w:eastAsia="仿宋_GB2312" w:cs="仿宋_GB2312"/>
          <w:color w:val="000000"/>
          <w:sz w:val="32"/>
          <w:szCs w:val="32"/>
          <w:u w:val="none"/>
        </w:rPr>
        <w:t>-</w:t>
      </w:r>
      <w:r>
        <w:rPr>
          <w:rFonts w:hint="eastAsia" w:ascii="Times New Roman" w:hAnsi="Times New Roman" w:eastAsia="仿宋_GB2312" w:cs="仿宋_GB2312"/>
          <w:color w:val="000000"/>
          <w:sz w:val="32"/>
          <w:szCs w:val="32"/>
          <w:u w:val="none"/>
        </w:rPr>
        <w:t>001087</w:t>
      </w:r>
      <w:r>
        <w:rPr>
          <w:rFonts w:hint="eastAsia" w:ascii="仿宋_GB2312" w:hAnsi="仿宋_GB2312" w:eastAsia="仿宋_GB2312" w:cs="仿宋_GB2312"/>
          <w:color w:val="000000"/>
          <w:sz w:val="32"/>
          <w:szCs w:val="32"/>
          <w:u w:val="none"/>
        </w:rPr>
        <w:t xml:space="preserve">）检验结论：该产品本次抽样检验，产品质量按NY/T </w:t>
      </w:r>
      <w:r>
        <w:rPr>
          <w:rFonts w:hint="eastAsia" w:ascii="Times New Roman" w:hAnsi="Times New Roman" w:eastAsia="仿宋_GB2312" w:cs="仿宋_GB2312"/>
          <w:color w:val="000000"/>
          <w:sz w:val="32"/>
          <w:szCs w:val="32"/>
          <w:u w:val="none"/>
        </w:rPr>
        <w:t>3830</w:t>
      </w:r>
      <w:r>
        <w:rPr>
          <w:rFonts w:hint="eastAsia" w:ascii="仿宋_GB2312" w:hAnsi="仿宋_GB2312" w:eastAsia="仿宋_GB2312" w:cs="仿宋_GB2312"/>
          <w:color w:val="000000"/>
          <w:sz w:val="32"/>
          <w:szCs w:val="32"/>
          <w:u w:val="none"/>
        </w:rPr>
        <w:t>-</w:t>
      </w:r>
      <w:r>
        <w:rPr>
          <w:rFonts w:hint="eastAsia" w:ascii="Times New Roman" w:hAnsi="Times New Roman" w:eastAsia="仿宋_GB2312" w:cs="仿宋_GB2312"/>
          <w:color w:val="000000"/>
          <w:sz w:val="32"/>
          <w:szCs w:val="32"/>
          <w:u w:val="none"/>
        </w:rPr>
        <w:t>2021</w:t>
      </w:r>
      <w:r>
        <w:rPr>
          <w:rFonts w:hint="eastAsia" w:ascii="仿宋_GB2312" w:hAnsi="仿宋_GB2312" w:eastAsia="仿宋_GB2312" w:cs="仿宋_GB2312"/>
          <w:color w:val="000000"/>
          <w:sz w:val="32"/>
          <w:szCs w:val="32"/>
          <w:u w:val="none"/>
        </w:rPr>
        <w:t xml:space="preserve">、标明值判定：所检项目合格；标识按GB </w:t>
      </w:r>
      <w:r>
        <w:rPr>
          <w:rFonts w:hint="eastAsia" w:ascii="Times New Roman" w:hAnsi="Times New Roman" w:eastAsia="仿宋_GB2312" w:cs="仿宋_GB2312"/>
          <w:color w:val="000000"/>
          <w:sz w:val="32"/>
          <w:szCs w:val="32"/>
          <w:u w:val="none"/>
        </w:rPr>
        <w:t>18382</w:t>
      </w:r>
      <w:r>
        <w:rPr>
          <w:rFonts w:hint="eastAsia" w:ascii="仿宋_GB2312" w:hAnsi="仿宋_GB2312" w:eastAsia="仿宋_GB2312" w:cs="仿宋_GB2312"/>
          <w:color w:val="000000"/>
          <w:sz w:val="32"/>
          <w:szCs w:val="32"/>
          <w:u w:val="none"/>
        </w:rPr>
        <w:t>-</w:t>
      </w:r>
      <w:r>
        <w:rPr>
          <w:rFonts w:hint="eastAsia" w:ascii="Times New Roman" w:hAnsi="Times New Roman" w:eastAsia="仿宋_GB2312" w:cs="仿宋_GB2312"/>
          <w:color w:val="000000"/>
          <w:sz w:val="32"/>
          <w:szCs w:val="32"/>
          <w:u w:val="none"/>
        </w:rPr>
        <w:t>2021</w:t>
      </w:r>
      <w:r>
        <w:rPr>
          <w:rFonts w:hint="eastAsia" w:ascii="仿宋_GB2312" w:hAnsi="仿宋_GB2312" w:eastAsia="仿宋_GB2312" w:cs="仿宋_GB2312"/>
          <w:color w:val="000000"/>
          <w:sz w:val="32"/>
          <w:szCs w:val="32"/>
          <w:u w:val="none"/>
        </w:rPr>
        <w:t>判定：不合格。</w:t>
      </w:r>
    </w:p>
    <w:p w14:paraId="5A62AB5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Times New Roman" w:hAnsi="Times New Roman" w:eastAsia="仿宋_GB2312" w:cs="仿宋_GB2312"/>
          <w:color w:val="000000"/>
          <w:sz w:val="32"/>
          <w:szCs w:val="32"/>
          <w:u w:val="none"/>
        </w:rPr>
        <w:t>2026</w:t>
      </w:r>
      <w:r>
        <w:rPr>
          <w:rFonts w:hint="eastAsia" w:ascii="仿宋_GB2312" w:hAnsi="仿宋_GB2312" w:eastAsia="仿宋_GB2312" w:cs="仿宋_GB2312"/>
          <w:color w:val="000000"/>
          <w:sz w:val="32"/>
          <w:szCs w:val="32"/>
          <w:u w:val="none"/>
        </w:rPr>
        <w:t>年</w:t>
      </w:r>
      <w:r>
        <w:rPr>
          <w:rFonts w:hint="eastAsia" w:ascii="Times New Roman" w:hAnsi="Times New Roman" w:eastAsia="仿宋_GB2312" w:cs="仿宋_GB2312"/>
          <w:color w:val="000000"/>
          <w:sz w:val="32"/>
          <w:szCs w:val="32"/>
          <w:u w:val="none"/>
        </w:rPr>
        <w:t>4</w:t>
      </w:r>
      <w:r>
        <w:rPr>
          <w:rFonts w:hint="eastAsia" w:ascii="仿宋_GB2312" w:hAnsi="仿宋_GB2312" w:eastAsia="仿宋_GB2312" w:cs="仿宋_GB2312"/>
          <w:color w:val="000000"/>
          <w:sz w:val="32"/>
          <w:szCs w:val="32"/>
          <w:u w:val="none"/>
        </w:rPr>
        <w:t>月</w:t>
      </w:r>
      <w:r>
        <w:rPr>
          <w:rFonts w:hint="eastAsia" w:ascii="Times New Roman" w:hAnsi="Times New Roman" w:eastAsia="仿宋_GB2312" w:cs="仿宋_GB2312"/>
          <w:color w:val="000000"/>
          <w:sz w:val="32"/>
          <w:szCs w:val="32"/>
          <w:u w:val="none"/>
        </w:rPr>
        <w:t>21</w:t>
      </w:r>
      <w:r>
        <w:rPr>
          <w:rFonts w:hint="eastAsia" w:ascii="仿宋_GB2312" w:hAnsi="仿宋_GB2312" w:eastAsia="仿宋_GB2312" w:cs="仿宋_GB2312"/>
          <w:color w:val="000000"/>
          <w:sz w:val="32"/>
          <w:szCs w:val="32"/>
          <w:u w:val="none"/>
        </w:rPr>
        <w:t>日，</w:t>
      </w:r>
      <w:r>
        <w:rPr>
          <w:rFonts w:hint="eastAsia" w:ascii="仿宋_GB2312" w:hAnsi="仿宋_GB2312" w:eastAsia="仿宋_GB2312" w:cs="仿宋_GB2312"/>
          <w:color w:val="000000"/>
          <w:sz w:val="32"/>
          <w:szCs w:val="32"/>
          <w:u w:val="none"/>
          <w:lang w:eastAsia="zh-CN"/>
        </w:rPr>
        <w:t>本</w:t>
      </w:r>
      <w:r>
        <w:rPr>
          <w:rFonts w:hint="eastAsia" w:ascii="仿宋_GB2312" w:hAnsi="仿宋_GB2312" w:eastAsia="仿宋_GB2312" w:cs="仿宋_GB2312"/>
          <w:color w:val="000000"/>
          <w:sz w:val="32"/>
          <w:szCs w:val="32"/>
          <w:u w:val="none"/>
        </w:rPr>
        <w:t>局执法人员将《检验报告》(编号：U</w:t>
      </w:r>
      <w:r>
        <w:rPr>
          <w:rFonts w:hint="eastAsia" w:ascii="Times New Roman" w:hAnsi="Times New Roman" w:eastAsia="仿宋_GB2312" w:cs="仿宋_GB2312"/>
          <w:color w:val="000000"/>
          <w:sz w:val="32"/>
          <w:szCs w:val="32"/>
          <w:u w:val="none"/>
        </w:rPr>
        <w:t>26</w:t>
      </w:r>
      <w:r>
        <w:rPr>
          <w:rFonts w:hint="eastAsia" w:ascii="仿宋_GB2312" w:hAnsi="仿宋_GB2312" w:eastAsia="仿宋_GB2312" w:cs="仿宋_GB2312"/>
          <w:color w:val="000000"/>
          <w:sz w:val="32"/>
          <w:szCs w:val="32"/>
          <w:u w:val="none"/>
        </w:rPr>
        <w:t>-</w:t>
      </w:r>
      <w:r>
        <w:rPr>
          <w:rFonts w:hint="eastAsia" w:ascii="Times New Roman" w:hAnsi="Times New Roman" w:eastAsia="仿宋_GB2312" w:cs="仿宋_GB2312"/>
          <w:color w:val="000000"/>
          <w:sz w:val="32"/>
          <w:szCs w:val="32"/>
          <w:u w:val="none"/>
        </w:rPr>
        <w:t>001087</w:t>
      </w:r>
      <w:r>
        <w:rPr>
          <w:rFonts w:hint="eastAsia" w:ascii="仿宋_GB2312" w:hAnsi="仿宋_GB2312" w:eastAsia="仿宋_GB2312" w:cs="仿宋_GB2312"/>
          <w:color w:val="000000"/>
          <w:sz w:val="32"/>
          <w:szCs w:val="32"/>
          <w:u w:val="none"/>
        </w:rPr>
        <w:t>）、《检验结果告知书》（融水市监检鉴结〔</w:t>
      </w:r>
      <w:r>
        <w:rPr>
          <w:rFonts w:hint="eastAsia" w:ascii="Times New Roman" w:hAnsi="Times New Roman" w:eastAsia="仿宋_GB2312" w:cs="仿宋_GB2312"/>
          <w:color w:val="000000"/>
          <w:sz w:val="32"/>
          <w:szCs w:val="32"/>
          <w:u w:val="none"/>
        </w:rPr>
        <w:t>2026</w:t>
      </w:r>
      <w:r>
        <w:rPr>
          <w:rFonts w:hint="eastAsia" w:ascii="仿宋_GB2312" w:hAnsi="仿宋_GB2312" w:eastAsia="仿宋_GB2312" w:cs="仿宋_GB2312"/>
          <w:color w:val="000000"/>
          <w:sz w:val="32"/>
          <w:szCs w:val="32"/>
          <w:u w:val="none"/>
        </w:rPr>
        <w:t>〕</w:t>
      </w:r>
      <w:r>
        <w:rPr>
          <w:rFonts w:hint="eastAsia" w:ascii="Times New Roman" w:hAnsi="Times New Roman" w:eastAsia="仿宋_GB2312" w:cs="仿宋_GB2312"/>
          <w:color w:val="000000"/>
          <w:sz w:val="32"/>
          <w:szCs w:val="32"/>
          <w:u w:val="none"/>
        </w:rPr>
        <w:t>0401</w:t>
      </w:r>
      <w:r>
        <w:rPr>
          <w:rFonts w:hint="eastAsia" w:ascii="仿宋_GB2312" w:hAnsi="仿宋_GB2312" w:eastAsia="仿宋_GB2312" w:cs="仿宋_GB2312"/>
          <w:color w:val="000000"/>
          <w:sz w:val="32"/>
          <w:szCs w:val="32"/>
          <w:u w:val="none"/>
        </w:rPr>
        <w:t>号）等相关文书送达给当事人，同时对该经营部的经营场所进行现场检查，现场检查未发现存放有上述抽样不合格批次“鹿寨TM中量元素肥料鹿寨钙镁磷”。</w:t>
      </w:r>
      <w:r>
        <w:rPr>
          <w:rFonts w:hint="eastAsia" w:ascii="仿宋_GB2312" w:hAnsi="仿宋_GB2312" w:eastAsia="仿宋_GB2312" w:cs="仿宋_GB2312"/>
          <w:color w:val="000000"/>
          <w:sz w:val="32"/>
          <w:szCs w:val="32"/>
          <w:u w:val="none"/>
          <w:lang w:eastAsia="zh-CN"/>
        </w:rPr>
        <w:t>当</w:t>
      </w:r>
      <w:r>
        <w:rPr>
          <w:rFonts w:hint="eastAsia" w:ascii="仿宋_GB2312" w:hAnsi="仿宋_GB2312" w:eastAsia="仿宋_GB2312" w:cs="仿宋_GB2312"/>
          <w:color w:val="000000"/>
          <w:sz w:val="32"/>
          <w:szCs w:val="32"/>
          <w:u w:val="none"/>
          <w:lang w:val="en-US" w:eastAsia="zh-CN"/>
        </w:rPr>
        <w:t>事人对检验结论无异议，不提出复检申请。</w:t>
      </w:r>
    </w:p>
    <w:p w14:paraId="4A734F1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Times New Roman" w:hAnsi="Times New Roman" w:eastAsia="仿宋_GB2312" w:cs="仿宋_GB2312"/>
          <w:color w:val="000000"/>
          <w:sz w:val="32"/>
          <w:szCs w:val="32"/>
          <w:u w:val="none"/>
        </w:rPr>
        <w:t>202</w:t>
      </w:r>
      <w:r>
        <w:rPr>
          <w:rFonts w:hint="eastAsia" w:ascii="Times New Roman" w:hAnsi="Times New Roman" w:eastAsia="仿宋_GB2312" w:cs="仿宋_GB2312"/>
          <w:color w:val="000000"/>
          <w:sz w:val="32"/>
          <w:szCs w:val="32"/>
          <w:u w:val="none"/>
          <w:lang w:val="en-US" w:eastAsia="zh-CN"/>
        </w:rPr>
        <w:t>6</w:t>
      </w:r>
      <w:r>
        <w:rPr>
          <w:rFonts w:hint="eastAsia" w:ascii="仿宋_GB2312" w:hAnsi="仿宋_GB2312" w:eastAsia="仿宋_GB2312" w:cs="仿宋_GB2312"/>
          <w:color w:val="000000"/>
          <w:sz w:val="32"/>
          <w:szCs w:val="32"/>
          <w:u w:val="none"/>
        </w:rPr>
        <w:t>年</w:t>
      </w:r>
      <w:r>
        <w:rPr>
          <w:rFonts w:hint="eastAsia" w:ascii="Times New Roman" w:hAnsi="Times New Roman" w:eastAsia="仿宋_GB2312" w:cs="仿宋_GB2312"/>
          <w:color w:val="000000"/>
          <w:sz w:val="32"/>
          <w:szCs w:val="32"/>
          <w:u w:val="none"/>
          <w:lang w:val="en-US" w:eastAsia="zh-CN"/>
        </w:rPr>
        <w:t>04</w:t>
      </w:r>
      <w:r>
        <w:rPr>
          <w:rFonts w:hint="eastAsia" w:ascii="仿宋_GB2312" w:hAnsi="仿宋_GB2312" w:eastAsia="仿宋_GB2312" w:cs="仿宋_GB2312"/>
          <w:color w:val="000000"/>
          <w:sz w:val="32"/>
          <w:szCs w:val="32"/>
          <w:u w:val="none"/>
        </w:rPr>
        <w:t>月</w:t>
      </w:r>
      <w:r>
        <w:rPr>
          <w:rFonts w:hint="eastAsia" w:ascii="Times New Roman" w:hAnsi="Times New Roman" w:eastAsia="仿宋_GB2312" w:cs="仿宋_GB2312"/>
          <w:color w:val="000000"/>
          <w:sz w:val="32"/>
          <w:szCs w:val="32"/>
          <w:u w:val="none"/>
          <w:lang w:val="en-US" w:eastAsia="zh-CN"/>
        </w:rPr>
        <w:t>21</w:t>
      </w:r>
      <w:r>
        <w:rPr>
          <w:rFonts w:hint="eastAsia" w:ascii="仿宋_GB2312" w:hAnsi="仿宋_GB2312" w:eastAsia="仿宋_GB2312" w:cs="仿宋_GB2312"/>
          <w:color w:val="000000"/>
          <w:sz w:val="32"/>
          <w:szCs w:val="32"/>
          <w:u w:val="none"/>
        </w:rPr>
        <w:t>日</w:t>
      </w:r>
      <w:r>
        <w:rPr>
          <w:rFonts w:hint="eastAsia" w:ascii="仿宋_GB2312" w:hAnsi="仿宋_GB2312" w:eastAsia="仿宋_GB2312" w:cs="仿宋_GB2312"/>
          <w:color w:val="000000"/>
          <w:sz w:val="32"/>
          <w:szCs w:val="32"/>
          <w:u w:val="none"/>
          <w:lang w:eastAsia="zh-CN"/>
        </w:rPr>
        <w:t>，本局对当事人进行立案调查。</w:t>
      </w:r>
      <w:r>
        <w:rPr>
          <w:rFonts w:hint="eastAsia" w:ascii="Times New Roman" w:hAnsi="Times New Roman" w:eastAsia="仿宋_GB2312" w:cs="仿宋_GB2312"/>
          <w:color w:val="000000"/>
          <w:sz w:val="32"/>
          <w:szCs w:val="32"/>
          <w:u w:val="none"/>
        </w:rPr>
        <w:t>202</w:t>
      </w:r>
      <w:r>
        <w:rPr>
          <w:rFonts w:hint="eastAsia" w:ascii="Times New Roman" w:hAnsi="Times New Roman" w:eastAsia="仿宋_GB2312" w:cs="仿宋_GB2312"/>
          <w:color w:val="000000"/>
          <w:sz w:val="32"/>
          <w:szCs w:val="32"/>
          <w:u w:val="none"/>
          <w:lang w:val="en-US" w:eastAsia="zh-CN"/>
        </w:rPr>
        <w:t>6</w:t>
      </w:r>
      <w:r>
        <w:rPr>
          <w:rFonts w:hint="eastAsia" w:ascii="仿宋_GB2312" w:hAnsi="仿宋_GB2312" w:eastAsia="仿宋_GB2312" w:cs="仿宋_GB2312"/>
          <w:color w:val="000000"/>
          <w:sz w:val="32"/>
          <w:szCs w:val="32"/>
          <w:u w:val="none"/>
        </w:rPr>
        <w:t>年</w:t>
      </w:r>
      <w:r>
        <w:rPr>
          <w:rFonts w:hint="eastAsia" w:ascii="Times New Roman" w:hAnsi="Times New Roman" w:eastAsia="仿宋_GB2312" w:cs="仿宋_GB2312"/>
          <w:color w:val="000000"/>
          <w:sz w:val="32"/>
          <w:szCs w:val="32"/>
          <w:u w:val="none"/>
          <w:lang w:val="en-US" w:eastAsia="zh-CN"/>
        </w:rPr>
        <w:t>05</w:t>
      </w:r>
      <w:r>
        <w:rPr>
          <w:rFonts w:hint="eastAsia" w:ascii="仿宋_GB2312" w:hAnsi="仿宋_GB2312" w:eastAsia="仿宋_GB2312" w:cs="仿宋_GB2312"/>
          <w:color w:val="000000"/>
          <w:sz w:val="32"/>
          <w:szCs w:val="32"/>
          <w:u w:val="none"/>
        </w:rPr>
        <w:t>月</w:t>
      </w:r>
      <w:r>
        <w:rPr>
          <w:rFonts w:hint="eastAsia" w:ascii="Times New Roman" w:hAnsi="Times New Roman" w:eastAsia="仿宋_GB2312" w:cs="仿宋_GB2312"/>
          <w:color w:val="000000"/>
          <w:sz w:val="32"/>
          <w:szCs w:val="32"/>
          <w:u w:val="none"/>
          <w:lang w:val="en-US" w:eastAsia="zh-CN"/>
        </w:rPr>
        <w:t>11</w:t>
      </w:r>
      <w:r>
        <w:rPr>
          <w:rFonts w:hint="eastAsia" w:ascii="仿宋_GB2312" w:hAnsi="仿宋_GB2312" w:eastAsia="仿宋_GB2312" w:cs="仿宋_GB2312"/>
          <w:color w:val="000000"/>
          <w:sz w:val="32"/>
          <w:szCs w:val="32"/>
          <w:u w:val="none"/>
        </w:rPr>
        <w:t>日办案人员对</w:t>
      </w:r>
      <w:r>
        <w:rPr>
          <w:rFonts w:hint="eastAsia" w:ascii="仿宋_GB2312" w:hAnsi="仿宋_GB2312" w:eastAsia="仿宋_GB2312" w:cs="仿宋_GB2312"/>
          <w:color w:val="000000"/>
          <w:sz w:val="32"/>
          <w:szCs w:val="32"/>
          <w:u w:val="none"/>
          <w:lang w:eastAsia="zh-CN"/>
        </w:rPr>
        <w:t>当事人</w:t>
      </w:r>
      <w:r>
        <w:rPr>
          <w:rFonts w:hint="eastAsia" w:ascii="仿宋_GB2312" w:hAnsi="仿宋_GB2312" w:eastAsia="仿宋_GB2312" w:cs="仿宋_GB2312"/>
          <w:color w:val="000000"/>
          <w:sz w:val="32"/>
          <w:szCs w:val="32"/>
          <w:u w:val="none"/>
        </w:rPr>
        <w:t>进行了询问调查，并制作了《询问笔录》</w:t>
      </w:r>
      <w:r>
        <w:rPr>
          <w:rFonts w:hint="eastAsia" w:ascii="仿宋_GB2312" w:hAnsi="仿宋_GB2312" w:eastAsia="仿宋_GB2312" w:cs="仿宋_GB2312"/>
          <w:color w:val="000000"/>
          <w:sz w:val="32"/>
          <w:szCs w:val="32"/>
          <w:u w:val="none"/>
          <w:lang w:eastAsia="zh-CN"/>
        </w:rPr>
        <w:t>，当事人主动提供了相关证据材料，已查明事实</w:t>
      </w:r>
      <w:bookmarkStart w:id="10" w:name="CALCULATE—QZCS—tAjqzcses_qzcsxx"/>
      <w:bookmarkEnd w:id="10"/>
      <w:r>
        <w:rPr>
          <w:rFonts w:hint="eastAsia" w:ascii="仿宋_GB2312" w:hAnsi="仿宋_GB2312" w:eastAsia="仿宋_GB2312" w:cs="仿宋_GB2312"/>
          <w:color w:val="000000"/>
          <w:sz w:val="32"/>
          <w:szCs w:val="32"/>
          <w:u w:val="none"/>
        </w:rPr>
        <w:t>。</w:t>
      </w:r>
      <w:bookmarkEnd w:id="9"/>
      <w:r>
        <w:rPr>
          <w:rFonts w:hint="eastAsia" w:ascii="仿宋_GB2312" w:hAnsi="仿宋_GB2312" w:eastAsia="仿宋_GB2312" w:cs="仿宋_GB2312"/>
          <w:color w:val="000000"/>
          <w:sz w:val="32"/>
          <w:szCs w:val="32"/>
          <w:u w:val="none"/>
          <w:lang w:val="en-US" w:eastAsia="zh-CN"/>
        </w:rPr>
        <w:t xml:space="preserve"> </w:t>
      </w:r>
    </w:p>
    <w:p w14:paraId="6F106F4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color w:val="000000"/>
          <w:sz w:val="32"/>
          <w:szCs w:val="32"/>
          <w:u w:val="none"/>
          <w:lang w:eastAsia="zh-CN"/>
        </w:rPr>
        <w:t>经查，</w:t>
      </w:r>
      <w:r>
        <w:rPr>
          <w:rFonts w:hint="eastAsia" w:ascii="Times New Roman" w:hAnsi="Times New Roman" w:eastAsia="仿宋_GB2312" w:cs="仿宋_GB2312"/>
          <w:color w:val="000000"/>
          <w:sz w:val="32"/>
          <w:szCs w:val="32"/>
          <w:u w:val="none"/>
        </w:rPr>
        <w:t>2026</w:t>
      </w:r>
      <w:r>
        <w:rPr>
          <w:rFonts w:hint="eastAsia" w:ascii="仿宋_GB2312" w:hAnsi="仿宋_GB2312" w:eastAsia="仿宋_GB2312" w:cs="仿宋_GB2312"/>
          <w:color w:val="000000"/>
          <w:sz w:val="32"/>
          <w:szCs w:val="32"/>
          <w:u w:val="none"/>
        </w:rPr>
        <w:t>年</w:t>
      </w:r>
      <w:r>
        <w:rPr>
          <w:rFonts w:hint="eastAsia" w:ascii="Times New Roman" w:hAnsi="Times New Roman" w:eastAsia="仿宋_GB2312" w:cs="仿宋_GB2312"/>
          <w:color w:val="000000"/>
          <w:sz w:val="32"/>
          <w:szCs w:val="32"/>
          <w:u w:val="none"/>
        </w:rPr>
        <w:t>01</w:t>
      </w:r>
      <w:r>
        <w:rPr>
          <w:rFonts w:hint="eastAsia" w:ascii="仿宋_GB2312" w:hAnsi="仿宋_GB2312" w:eastAsia="仿宋_GB2312" w:cs="仿宋_GB2312"/>
          <w:color w:val="000000"/>
          <w:sz w:val="32"/>
          <w:szCs w:val="32"/>
          <w:u w:val="none"/>
        </w:rPr>
        <w:t>月</w:t>
      </w:r>
      <w:r>
        <w:rPr>
          <w:rFonts w:hint="eastAsia" w:ascii="Times New Roman" w:hAnsi="Times New Roman" w:eastAsia="仿宋_GB2312" w:cs="仿宋_GB2312"/>
          <w:color w:val="000000"/>
          <w:sz w:val="32"/>
          <w:szCs w:val="32"/>
          <w:u w:val="none"/>
        </w:rPr>
        <w:t>06</w:t>
      </w:r>
      <w:r>
        <w:rPr>
          <w:rFonts w:hint="eastAsia" w:ascii="仿宋_GB2312" w:hAnsi="仿宋_GB2312" w:eastAsia="仿宋_GB2312" w:cs="仿宋_GB2312"/>
          <w:color w:val="000000"/>
          <w:sz w:val="32"/>
          <w:szCs w:val="32"/>
          <w:u w:val="none"/>
        </w:rPr>
        <w:t>日</w:t>
      </w:r>
      <w:r>
        <w:rPr>
          <w:rFonts w:hint="eastAsia" w:ascii="仿宋_GB2312" w:hAnsi="仿宋_GB2312" w:eastAsia="仿宋_GB2312" w:cs="仿宋_GB2312"/>
          <w:color w:val="000000"/>
          <w:sz w:val="32"/>
          <w:szCs w:val="32"/>
          <w:u w:val="none"/>
          <w:lang w:eastAsia="zh-CN"/>
        </w:rPr>
        <w:t>，当事人</w:t>
      </w:r>
      <w:r>
        <w:rPr>
          <w:rFonts w:hint="eastAsia" w:ascii="仿宋_GB2312" w:hAnsi="仿宋_GB2312" w:eastAsia="仿宋_GB2312" w:cs="仿宋_GB2312"/>
          <w:color w:val="000000"/>
          <w:sz w:val="32"/>
          <w:szCs w:val="32"/>
          <w:u w:val="none"/>
        </w:rPr>
        <w:t>以</w:t>
      </w:r>
      <w:r>
        <w:rPr>
          <w:rFonts w:hint="eastAsia" w:ascii="Times New Roman" w:hAnsi="Times New Roman" w:eastAsia="仿宋_GB2312" w:cs="仿宋_GB2312"/>
          <w:color w:val="000000"/>
          <w:sz w:val="32"/>
          <w:szCs w:val="32"/>
          <w:u w:val="none"/>
        </w:rPr>
        <w:t>800</w:t>
      </w:r>
      <w:r>
        <w:rPr>
          <w:rFonts w:hint="eastAsia" w:ascii="仿宋_GB2312" w:hAnsi="仿宋_GB2312" w:eastAsia="仿宋_GB2312" w:cs="仿宋_GB2312"/>
          <w:color w:val="000000"/>
          <w:sz w:val="32"/>
          <w:szCs w:val="32"/>
          <w:u w:val="none"/>
        </w:rPr>
        <w:t>元/吨的进货价由广西鹿寨禾田化肥有限公司购进</w:t>
      </w:r>
      <w:r>
        <w:rPr>
          <w:rFonts w:hint="eastAsia" w:ascii="Times New Roman" w:hAnsi="Times New Roman" w:eastAsia="仿宋_GB2312" w:cs="仿宋_GB2312"/>
          <w:color w:val="000000"/>
          <w:sz w:val="32"/>
          <w:szCs w:val="32"/>
          <w:u w:val="none"/>
        </w:rPr>
        <w:t>6</w:t>
      </w:r>
      <w:r>
        <w:rPr>
          <w:rFonts w:hint="eastAsia" w:ascii="仿宋_GB2312" w:hAnsi="仿宋_GB2312" w:eastAsia="仿宋_GB2312" w:cs="仿宋_GB2312"/>
          <w:color w:val="000000"/>
          <w:sz w:val="32"/>
          <w:szCs w:val="32"/>
          <w:u w:val="none"/>
        </w:rPr>
        <w:t>吨</w:t>
      </w:r>
      <w:r>
        <w:rPr>
          <w:rFonts w:hint="eastAsia" w:ascii="仿宋_GB2312" w:hAnsi="仿宋_GB2312" w:eastAsia="仿宋_GB2312" w:cs="仿宋_GB2312"/>
          <w:color w:val="000000"/>
          <w:sz w:val="32"/>
          <w:szCs w:val="32"/>
          <w:u w:val="none"/>
          <w:lang w:eastAsia="zh-CN"/>
        </w:rPr>
        <w:t>“</w:t>
      </w:r>
      <w:r>
        <w:rPr>
          <w:rFonts w:hint="eastAsia" w:ascii="仿宋_GB2312" w:hAnsi="仿宋_GB2312" w:eastAsia="仿宋_GB2312" w:cs="仿宋_GB2312"/>
          <w:color w:val="000000"/>
          <w:sz w:val="32"/>
          <w:szCs w:val="32"/>
          <w:u w:val="none"/>
        </w:rPr>
        <w:t>鹿寨TM中量元素肥料鹿寨钙镁磷</w:t>
      </w:r>
      <w:r>
        <w:rPr>
          <w:rFonts w:hint="eastAsia" w:ascii="仿宋_GB2312" w:hAnsi="仿宋_GB2312" w:eastAsia="仿宋_GB2312" w:cs="仿宋_GB2312"/>
          <w:color w:val="000000"/>
          <w:sz w:val="32"/>
          <w:szCs w:val="32"/>
          <w:u w:val="none"/>
          <w:lang w:eastAsia="zh-CN"/>
        </w:rPr>
        <w:t>化肥”</w:t>
      </w:r>
      <w:r>
        <w:rPr>
          <w:rFonts w:hint="eastAsia" w:ascii="仿宋_GB2312" w:hAnsi="仿宋_GB2312" w:eastAsia="仿宋_GB2312" w:cs="仿宋_GB2312"/>
          <w:color w:val="000000"/>
          <w:sz w:val="32"/>
          <w:szCs w:val="32"/>
          <w:u w:val="none"/>
        </w:rPr>
        <w:t>（</w:t>
      </w:r>
      <w:r>
        <w:rPr>
          <w:rFonts w:hint="eastAsia" w:ascii="Times New Roman" w:hAnsi="Times New Roman" w:eastAsia="仿宋_GB2312" w:cs="仿宋_GB2312"/>
          <w:color w:val="000000"/>
          <w:sz w:val="32"/>
          <w:szCs w:val="32"/>
          <w:u w:val="none"/>
        </w:rPr>
        <w:t>25</w:t>
      </w:r>
      <w:r>
        <w:rPr>
          <w:rFonts w:hint="eastAsia" w:ascii="仿宋_GB2312" w:hAnsi="仿宋_GB2312" w:eastAsia="仿宋_GB2312" w:cs="仿宋_GB2312"/>
          <w:color w:val="000000"/>
          <w:sz w:val="32"/>
          <w:szCs w:val="32"/>
          <w:u w:val="none"/>
        </w:rPr>
        <w:t>kg/包×</w:t>
      </w:r>
      <w:r>
        <w:rPr>
          <w:rFonts w:hint="eastAsia" w:ascii="Times New Roman" w:hAnsi="Times New Roman" w:eastAsia="仿宋_GB2312" w:cs="仿宋_GB2312"/>
          <w:color w:val="000000"/>
          <w:sz w:val="32"/>
          <w:szCs w:val="32"/>
          <w:u w:val="none"/>
        </w:rPr>
        <w:t>240</w:t>
      </w:r>
      <w:r>
        <w:rPr>
          <w:rFonts w:hint="eastAsia" w:ascii="仿宋_GB2312" w:hAnsi="仿宋_GB2312" w:eastAsia="仿宋_GB2312" w:cs="仿宋_GB2312"/>
          <w:color w:val="000000"/>
          <w:sz w:val="32"/>
          <w:szCs w:val="32"/>
          <w:u w:val="none"/>
        </w:rPr>
        <w:t>包）</w:t>
      </w:r>
      <w:r>
        <w:rPr>
          <w:rFonts w:hint="eastAsia" w:ascii="仿宋_GB2312" w:hAnsi="仿宋_GB2312" w:eastAsia="仿宋_GB2312" w:cs="仿宋_GB2312"/>
          <w:color w:val="000000"/>
          <w:sz w:val="32"/>
          <w:szCs w:val="32"/>
          <w:u w:val="none"/>
          <w:lang w:val="en-US" w:eastAsia="zh-CN"/>
        </w:rPr>
        <w:t>在其库内销售。</w:t>
      </w:r>
      <w:r>
        <w:rPr>
          <w:rFonts w:hint="eastAsia" w:ascii="Times New Roman" w:hAnsi="Times New Roman" w:eastAsia="仿宋_GB2312" w:cs="仿宋_GB2312"/>
          <w:color w:val="000000"/>
          <w:sz w:val="32"/>
          <w:szCs w:val="32"/>
          <w:u w:val="none"/>
        </w:rPr>
        <w:t>2026</w:t>
      </w:r>
      <w:r>
        <w:rPr>
          <w:rFonts w:hint="eastAsia" w:ascii="仿宋_GB2312" w:hAnsi="仿宋_GB2312" w:eastAsia="仿宋_GB2312" w:cs="仿宋_GB2312"/>
          <w:color w:val="000000"/>
          <w:sz w:val="32"/>
          <w:szCs w:val="32"/>
          <w:u w:val="none"/>
        </w:rPr>
        <w:t>年</w:t>
      </w:r>
      <w:r>
        <w:rPr>
          <w:rFonts w:hint="eastAsia" w:ascii="Times New Roman" w:hAnsi="Times New Roman" w:eastAsia="仿宋_GB2312" w:cs="仿宋_GB2312"/>
          <w:color w:val="000000"/>
          <w:sz w:val="32"/>
          <w:szCs w:val="32"/>
          <w:u w:val="none"/>
        </w:rPr>
        <w:t>3</w:t>
      </w:r>
      <w:r>
        <w:rPr>
          <w:rFonts w:hint="eastAsia" w:ascii="仿宋_GB2312" w:hAnsi="仿宋_GB2312" w:eastAsia="仿宋_GB2312" w:cs="仿宋_GB2312"/>
          <w:color w:val="000000"/>
          <w:sz w:val="32"/>
          <w:szCs w:val="32"/>
          <w:u w:val="none"/>
        </w:rPr>
        <w:t>月</w:t>
      </w:r>
      <w:r>
        <w:rPr>
          <w:rFonts w:hint="eastAsia" w:ascii="Times New Roman" w:hAnsi="Times New Roman" w:eastAsia="仿宋_GB2312" w:cs="仿宋_GB2312"/>
          <w:color w:val="000000"/>
          <w:sz w:val="32"/>
          <w:szCs w:val="32"/>
          <w:u w:val="none"/>
        </w:rPr>
        <w:t>6</w:t>
      </w:r>
      <w:r>
        <w:rPr>
          <w:rFonts w:hint="eastAsia" w:ascii="仿宋_GB2312" w:hAnsi="仿宋_GB2312" w:eastAsia="仿宋_GB2312" w:cs="仿宋_GB2312"/>
          <w:color w:val="000000"/>
          <w:sz w:val="32"/>
          <w:szCs w:val="32"/>
          <w:u w:val="none"/>
        </w:rPr>
        <w:t>日，</w:t>
      </w:r>
      <w:r>
        <w:rPr>
          <w:rFonts w:hint="eastAsia" w:ascii="仿宋_GB2312" w:hAnsi="仿宋_GB2312" w:eastAsia="仿宋_GB2312" w:cs="仿宋_GB2312"/>
          <w:color w:val="000000"/>
          <w:sz w:val="32"/>
          <w:szCs w:val="32"/>
          <w:u w:val="none"/>
          <w:lang w:eastAsia="zh-CN"/>
        </w:rPr>
        <w:t>本局</w:t>
      </w:r>
      <w:r>
        <w:rPr>
          <w:rFonts w:hint="eastAsia" w:ascii="仿宋_GB2312" w:hAnsi="仿宋_GB2312" w:eastAsia="仿宋_GB2312" w:cs="仿宋_GB2312"/>
          <w:color w:val="000000"/>
          <w:sz w:val="32"/>
          <w:szCs w:val="32"/>
          <w:u w:val="none"/>
        </w:rPr>
        <w:t>在广西市场监管系统“铁拳·桂在真打”行动化肥打假护春耕专项执法检查中，对“鹿寨TM中量元素肥料鹿寨钙镁磷</w:t>
      </w:r>
      <w:r>
        <w:rPr>
          <w:rFonts w:hint="eastAsia" w:ascii="仿宋_GB2312" w:hAnsi="仿宋_GB2312" w:eastAsia="仿宋_GB2312" w:cs="仿宋_GB2312"/>
          <w:color w:val="000000"/>
          <w:sz w:val="32"/>
          <w:szCs w:val="32"/>
          <w:u w:val="none"/>
          <w:lang w:eastAsia="zh-CN"/>
        </w:rPr>
        <w:t>化肥</w:t>
      </w:r>
      <w:r>
        <w:rPr>
          <w:rFonts w:hint="eastAsia" w:ascii="仿宋_GB2312" w:hAnsi="仿宋_GB2312" w:eastAsia="仿宋_GB2312" w:cs="仿宋_GB2312"/>
          <w:color w:val="000000"/>
          <w:sz w:val="32"/>
          <w:szCs w:val="32"/>
          <w:u w:val="none"/>
        </w:rPr>
        <w:t>”</w:t>
      </w:r>
      <w:r>
        <w:rPr>
          <w:rFonts w:hint="eastAsia" w:ascii="仿宋_GB2312" w:hAnsi="仿宋_GB2312" w:eastAsia="仿宋_GB2312" w:cs="仿宋_GB2312"/>
          <w:color w:val="000000"/>
          <w:sz w:val="32"/>
          <w:szCs w:val="32"/>
          <w:u w:val="none"/>
          <w:lang w:val="en-US" w:eastAsia="zh-CN"/>
        </w:rPr>
        <w:t>进行抽样，</w:t>
      </w:r>
      <w:r>
        <w:rPr>
          <w:rFonts w:hint="eastAsia" w:ascii="Times New Roman" w:hAnsi="Times New Roman" w:eastAsia="仿宋_GB2312" w:cs="仿宋_GB2312"/>
          <w:color w:val="000000"/>
          <w:sz w:val="32"/>
          <w:szCs w:val="32"/>
          <w:u w:val="none"/>
        </w:rPr>
        <w:t>2026</w:t>
      </w:r>
      <w:r>
        <w:rPr>
          <w:rFonts w:hint="eastAsia" w:ascii="仿宋_GB2312" w:hAnsi="仿宋_GB2312" w:eastAsia="仿宋_GB2312" w:cs="仿宋_GB2312"/>
          <w:color w:val="000000"/>
          <w:sz w:val="32"/>
          <w:szCs w:val="32"/>
          <w:u w:val="none"/>
          <w:lang w:eastAsia="zh-CN"/>
        </w:rPr>
        <w:t>年</w:t>
      </w:r>
      <w:r>
        <w:rPr>
          <w:rFonts w:hint="eastAsia" w:ascii="Times New Roman" w:hAnsi="Times New Roman" w:eastAsia="仿宋_GB2312" w:cs="仿宋_GB2312"/>
          <w:color w:val="000000"/>
          <w:sz w:val="32"/>
          <w:szCs w:val="32"/>
          <w:u w:val="none"/>
        </w:rPr>
        <w:t>04</w:t>
      </w:r>
      <w:r>
        <w:rPr>
          <w:rFonts w:hint="eastAsia" w:ascii="仿宋_GB2312" w:hAnsi="仿宋_GB2312" w:eastAsia="仿宋_GB2312" w:cs="仿宋_GB2312"/>
          <w:color w:val="000000"/>
          <w:sz w:val="32"/>
          <w:szCs w:val="32"/>
          <w:u w:val="none"/>
          <w:lang w:eastAsia="zh-CN"/>
        </w:rPr>
        <w:t>月</w:t>
      </w:r>
      <w:r>
        <w:rPr>
          <w:rFonts w:hint="eastAsia" w:ascii="Times New Roman" w:hAnsi="Times New Roman" w:eastAsia="仿宋_GB2312" w:cs="仿宋_GB2312"/>
          <w:color w:val="000000"/>
          <w:sz w:val="32"/>
          <w:szCs w:val="32"/>
          <w:u w:val="none"/>
        </w:rPr>
        <w:t>13</w:t>
      </w:r>
      <w:r>
        <w:rPr>
          <w:rFonts w:hint="eastAsia" w:ascii="仿宋_GB2312" w:hAnsi="仿宋_GB2312" w:eastAsia="仿宋_GB2312" w:cs="仿宋_GB2312"/>
          <w:color w:val="000000"/>
          <w:sz w:val="32"/>
          <w:szCs w:val="32"/>
          <w:u w:val="none"/>
          <w:lang w:eastAsia="zh-CN"/>
        </w:rPr>
        <w:t>日</w:t>
      </w:r>
      <w:r>
        <w:rPr>
          <w:rFonts w:hint="eastAsia" w:ascii="仿宋_GB2312" w:hAnsi="仿宋_GB2312" w:eastAsia="仿宋_GB2312" w:cs="仿宋_GB2312"/>
          <w:color w:val="000000"/>
          <w:sz w:val="32"/>
          <w:szCs w:val="32"/>
          <w:u w:val="none"/>
        </w:rPr>
        <w:t>广西壮族自治区产品质量检验研究院</w:t>
      </w:r>
      <w:r>
        <w:rPr>
          <w:rFonts w:hint="eastAsia" w:ascii="仿宋_GB2312" w:hAnsi="仿宋_GB2312" w:eastAsia="仿宋_GB2312" w:cs="仿宋_GB2312"/>
          <w:color w:val="000000"/>
          <w:sz w:val="32"/>
          <w:szCs w:val="32"/>
          <w:u w:val="none"/>
          <w:lang w:eastAsia="zh-CN"/>
        </w:rPr>
        <w:t>出具</w:t>
      </w:r>
      <w:r>
        <w:rPr>
          <w:rFonts w:hint="eastAsia" w:ascii="仿宋_GB2312" w:hAnsi="仿宋_GB2312" w:eastAsia="仿宋_GB2312" w:cs="仿宋_GB2312"/>
          <w:color w:val="000000"/>
          <w:sz w:val="32"/>
          <w:szCs w:val="32"/>
          <w:u w:val="none"/>
        </w:rPr>
        <w:t>检验报告</w:t>
      </w:r>
      <w:r>
        <w:rPr>
          <w:rFonts w:hint="eastAsia" w:ascii="仿宋_GB2312" w:hAnsi="仿宋_GB2312" w:eastAsia="仿宋_GB2312" w:cs="仿宋_GB2312"/>
          <w:color w:val="000000"/>
          <w:sz w:val="32"/>
          <w:szCs w:val="32"/>
          <w:u w:val="none"/>
          <w:lang w:eastAsia="zh-CN"/>
        </w:rPr>
        <w:t>，</w:t>
      </w:r>
      <w:r>
        <w:rPr>
          <w:rFonts w:hint="eastAsia" w:ascii="仿宋_GB2312" w:hAnsi="仿宋_GB2312" w:eastAsia="仿宋_GB2312" w:cs="仿宋_GB2312"/>
          <w:color w:val="000000"/>
          <w:sz w:val="32"/>
          <w:szCs w:val="32"/>
          <w:u w:val="none"/>
          <w:lang w:val="en-US" w:eastAsia="zh-CN"/>
        </w:rPr>
        <w:t>检验结果显示：</w:t>
      </w:r>
      <w:r>
        <w:rPr>
          <w:rFonts w:hint="eastAsia" w:ascii="仿宋_GB2312" w:hAnsi="仿宋_GB2312" w:eastAsia="仿宋_GB2312" w:cs="仿宋_GB2312"/>
          <w:color w:val="000000"/>
          <w:sz w:val="32"/>
          <w:szCs w:val="32"/>
          <w:u w:val="none"/>
        </w:rPr>
        <w:t>鹿寨TM中量元素肥料鹿寨钙镁磷</w:t>
      </w:r>
      <w:r>
        <w:rPr>
          <w:rFonts w:hint="eastAsia" w:ascii="仿宋_GB2312" w:hAnsi="仿宋_GB2312" w:eastAsia="仿宋_GB2312" w:cs="仿宋_GB2312"/>
          <w:color w:val="000000"/>
          <w:sz w:val="32"/>
          <w:szCs w:val="32"/>
          <w:u w:val="none"/>
          <w:lang w:eastAsia="zh-CN"/>
        </w:rPr>
        <w:t>化肥的</w:t>
      </w:r>
      <w:r>
        <w:rPr>
          <w:rFonts w:hint="eastAsia" w:ascii="仿宋_GB2312" w:hAnsi="仿宋_GB2312" w:eastAsia="仿宋_GB2312" w:cs="仿宋_GB2312"/>
          <w:color w:val="000000"/>
          <w:sz w:val="32"/>
          <w:szCs w:val="32"/>
          <w:u w:val="none"/>
        </w:rPr>
        <w:t xml:space="preserve">产品质量按NY/T </w:t>
      </w:r>
      <w:r>
        <w:rPr>
          <w:rFonts w:hint="eastAsia" w:ascii="Times New Roman" w:hAnsi="Times New Roman" w:eastAsia="仿宋_GB2312" w:cs="仿宋_GB2312"/>
          <w:color w:val="000000"/>
          <w:sz w:val="32"/>
          <w:szCs w:val="32"/>
          <w:u w:val="none"/>
        </w:rPr>
        <w:t>3830</w:t>
      </w:r>
      <w:r>
        <w:rPr>
          <w:rFonts w:hint="eastAsia" w:ascii="仿宋_GB2312" w:hAnsi="仿宋_GB2312" w:eastAsia="仿宋_GB2312" w:cs="仿宋_GB2312"/>
          <w:color w:val="000000"/>
          <w:sz w:val="32"/>
          <w:szCs w:val="32"/>
          <w:u w:val="none"/>
        </w:rPr>
        <w:t>-</w:t>
      </w:r>
      <w:r>
        <w:rPr>
          <w:rFonts w:hint="eastAsia" w:ascii="Times New Roman" w:hAnsi="Times New Roman" w:eastAsia="仿宋_GB2312" w:cs="仿宋_GB2312"/>
          <w:color w:val="000000"/>
          <w:sz w:val="32"/>
          <w:szCs w:val="32"/>
          <w:u w:val="none"/>
        </w:rPr>
        <w:t>2021</w:t>
      </w:r>
      <w:r>
        <w:rPr>
          <w:rFonts w:hint="eastAsia" w:ascii="仿宋_GB2312" w:hAnsi="仿宋_GB2312" w:eastAsia="仿宋_GB2312" w:cs="仿宋_GB2312"/>
          <w:color w:val="000000"/>
          <w:sz w:val="32"/>
          <w:szCs w:val="32"/>
          <w:u w:val="none"/>
        </w:rPr>
        <w:t xml:space="preserve">、标明值判定：所检项目合格；标识按GB </w:t>
      </w:r>
      <w:r>
        <w:rPr>
          <w:rFonts w:hint="eastAsia" w:ascii="Times New Roman" w:hAnsi="Times New Roman" w:eastAsia="仿宋_GB2312" w:cs="仿宋_GB2312"/>
          <w:color w:val="000000"/>
          <w:sz w:val="32"/>
          <w:szCs w:val="32"/>
          <w:u w:val="none"/>
        </w:rPr>
        <w:t>18382</w:t>
      </w:r>
      <w:r>
        <w:rPr>
          <w:rFonts w:hint="eastAsia" w:ascii="仿宋_GB2312" w:hAnsi="仿宋_GB2312" w:eastAsia="仿宋_GB2312" w:cs="仿宋_GB2312"/>
          <w:color w:val="000000"/>
          <w:sz w:val="32"/>
          <w:szCs w:val="32"/>
          <w:u w:val="none"/>
        </w:rPr>
        <w:t>-</w:t>
      </w:r>
      <w:r>
        <w:rPr>
          <w:rFonts w:hint="eastAsia" w:ascii="Times New Roman" w:hAnsi="Times New Roman" w:eastAsia="仿宋_GB2312" w:cs="仿宋_GB2312"/>
          <w:color w:val="000000"/>
          <w:sz w:val="32"/>
          <w:szCs w:val="32"/>
          <w:u w:val="none"/>
        </w:rPr>
        <w:t>2021</w:t>
      </w:r>
      <w:r>
        <w:rPr>
          <w:rFonts w:hint="eastAsia" w:ascii="仿宋_GB2312" w:hAnsi="仿宋_GB2312" w:eastAsia="仿宋_GB2312" w:cs="仿宋_GB2312"/>
          <w:color w:val="000000"/>
          <w:sz w:val="32"/>
          <w:szCs w:val="32"/>
          <w:u w:val="none"/>
        </w:rPr>
        <w:t>判定：不合格</w:t>
      </w:r>
      <w:r>
        <w:rPr>
          <w:rFonts w:hint="eastAsia" w:ascii="仿宋_GB2312" w:hAnsi="仿宋_GB2312" w:eastAsia="仿宋_GB2312" w:cs="仿宋_GB2312"/>
          <w:color w:val="000000"/>
          <w:sz w:val="32"/>
          <w:szCs w:val="32"/>
          <w:u w:val="none"/>
          <w:lang w:val="en-US" w:eastAsia="zh-CN"/>
        </w:rPr>
        <w:t>。当事人</w:t>
      </w:r>
      <w:r>
        <w:rPr>
          <w:rFonts w:hint="eastAsia" w:ascii="仿宋_GB2312" w:hAnsi="仿宋_GB2312" w:eastAsia="仿宋_GB2312" w:cs="仿宋_GB2312"/>
          <w:color w:val="000000"/>
          <w:sz w:val="32"/>
          <w:szCs w:val="32"/>
          <w:u w:val="none"/>
          <w:lang w:eastAsia="zh-CN"/>
        </w:rPr>
        <w:t>上述包装标识检验不合格的</w:t>
      </w:r>
      <w:r>
        <w:rPr>
          <w:rFonts w:hint="eastAsia" w:ascii="仿宋_GB2312" w:hAnsi="仿宋_GB2312" w:eastAsia="仿宋_GB2312" w:cs="仿宋_GB2312"/>
          <w:color w:val="000000"/>
          <w:sz w:val="32"/>
          <w:szCs w:val="32"/>
          <w:u w:val="none"/>
        </w:rPr>
        <w:t>鹿寨TM中量元素肥料鹿寨钙镁磷</w:t>
      </w:r>
      <w:r>
        <w:rPr>
          <w:rFonts w:hint="eastAsia" w:ascii="仿宋_GB2312" w:hAnsi="仿宋_GB2312" w:eastAsia="仿宋_GB2312" w:cs="仿宋_GB2312"/>
          <w:color w:val="000000"/>
          <w:sz w:val="32"/>
          <w:szCs w:val="32"/>
          <w:u w:val="none"/>
          <w:lang w:eastAsia="zh-CN"/>
        </w:rPr>
        <w:t>化肥销售价格为</w:t>
      </w:r>
      <w:r>
        <w:rPr>
          <w:rFonts w:hint="eastAsia" w:ascii="Times New Roman" w:hAnsi="Times New Roman" w:eastAsia="仿宋_GB2312" w:cs="仿宋_GB2312"/>
          <w:color w:val="000000"/>
          <w:sz w:val="32"/>
          <w:szCs w:val="32"/>
          <w:u w:val="none"/>
          <w:lang w:val="en-US" w:eastAsia="zh-CN"/>
        </w:rPr>
        <w:t>25</w:t>
      </w:r>
      <w:r>
        <w:rPr>
          <w:rFonts w:hint="eastAsia" w:ascii="仿宋_GB2312" w:hAnsi="仿宋_GB2312" w:eastAsia="仿宋_GB2312" w:cs="仿宋_GB2312"/>
          <w:color w:val="000000"/>
          <w:sz w:val="32"/>
          <w:szCs w:val="32"/>
          <w:u w:val="none"/>
          <w:lang w:val="en-US" w:eastAsia="zh-CN"/>
        </w:rPr>
        <w:t>元</w:t>
      </w:r>
      <w:r>
        <w:rPr>
          <w:rFonts w:hint="eastAsia" w:ascii="仿宋_GB2312" w:hAnsi="仿宋_GB2312" w:eastAsia="仿宋_GB2312" w:cs="仿宋_GB2312"/>
          <w:color w:val="000000"/>
          <w:sz w:val="32"/>
          <w:szCs w:val="32"/>
          <w:u w:val="none"/>
          <w:lang w:eastAsia="zh-CN"/>
        </w:rPr>
        <w:t>/包，至案发该批次肥料已销售完，该批次肥料货值金额为</w:t>
      </w:r>
      <w:r>
        <w:rPr>
          <w:rFonts w:hint="eastAsia" w:ascii="Times New Roman" w:hAnsi="Times New Roman" w:eastAsia="仿宋_GB2312" w:cs="仿宋_GB2312"/>
          <w:color w:val="000000"/>
          <w:sz w:val="32"/>
          <w:szCs w:val="32"/>
          <w:u w:val="none"/>
          <w:lang w:val="en-US" w:eastAsia="zh-CN"/>
        </w:rPr>
        <w:t>6000</w:t>
      </w:r>
      <w:r>
        <w:rPr>
          <w:rFonts w:hint="eastAsia" w:ascii="仿宋_GB2312" w:hAnsi="仿宋_GB2312" w:eastAsia="仿宋_GB2312" w:cs="仿宋_GB2312"/>
          <w:color w:val="000000"/>
          <w:sz w:val="32"/>
          <w:szCs w:val="32"/>
          <w:u w:val="none"/>
          <w:lang w:val="en-US" w:eastAsia="zh-CN"/>
        </w:rPr>
        <w:t>.</w:t>
      </w:r>
      <w:r>
        <w:rPr>
          <w:rFonts w:hint="eastAsia" w:ascii="Times New Roman" w:hAnsi="Times New Roman" w:eastAsia="仿宋_GB2312" w:cs="仿宋_GB2312"/>
          <w:color w:val="000000"/>
          <w:sz w:val="32"/>
          <w:szCs w:val="32"/>
          <w:u w:val="none"/>
          <w:lang w:val="en-US" w:eastAsia="zh-CN"/>
        </w:rPr>
        <w:t>00</w:t>
      </w:r>
      <w:r>
        <w:rPr>
          <w:rFonts w:hint="eastAsia" w:ascii="仿宋_GB2312" w:hAnsi="仿宋_GB2312" w:eastAsia="仿宋_GB2312" w:cs="仿宋_GB2312"/>
          <w:color w:val="000000"/>
          <w:sz w:val="32"/>
          <w:szCs w:val="32"/>
          <w:u w:val="none"/>
          <w:lang w:eastAsia="zh-CN"/>
        </w:rPr>
        <w:t>元（</w:t>
      </w:r>
      <w:r>
        <w:rPr>
          <w:rFonts w:hint="eastAsia" w:ascii="Times New Roman" w:hAnsi="Times New Roman" w:eastAsia="仿宋_GB2312" w:cs="仿宋_GB2312"/>
          <w:color w:val="000000"/>
          <w:sz w:val="32"/>
          <w:szCs w:val="32"/>
          <w:u w:val="none"/>
          <w:lang w:val="en-US" w:eastAsia="zh-CN"/>
        </w:rPr>
        <w:t>1000</w:t>
      </w:r>
      <w:r>
        <w:rPr>
          <w:rFonts w:hint="eastAsia" w:ascii="仿宋_GB2312" w:hAnsi="仿宋_GB2312" w:eastAsia="仿宋_GB2312" w:cs="仿宋_GB2312"/>
          <w:color w:val="000000"/>
          <w:sz w:val="32"/>
          <w:szCs w:val="32"/>
          <w:u w:val="none"/>
          <w:lang w:eastAsia="zh-CN"/>
        </w:rPr>
        <w:t>元/</w:t>
      </w:r>
      <w:r>
        <w:rPr>
          <w:rFonts w:hint="eastAsia" w:ascii="仿宋_GB2312" w:hAnsi="仿宋_GB2312" w:eastAsia="仿宋_GB2312" w:cs="仿宋_GB2312"/>
          <w:color w:val="000000"/>
          <w:sz w:val="32"/>
          <w:szCs w:val="32"/>
          <w:u w:val="none"/>
          <w:lang w:val="en-US" w:eastAsia="zh-CN"/>
        </w:rPr>
        <w:t>吨</w:t>
      </w:r>
      <w:r>
        <w:rPr>
          <w:rFonts w:hint="eastAsia" w:ascii="仿宋_GB2312" w:hAnsi="仿宋_GB2312" w:eastAsia="仿宋_GB2312" w:cs="仿宋_GB2312"/>
          <w:color w:val="000000"/>
          <w:sz w:val="32"/>
          <w:szCs w:val="32"/>
          <w:u w:val="none"/>
          <w:lang w:eastAsia="zh-CN"/>
        </w:rPr>
        <w:t>×</w:t>
      </w:r>
      <w:r>
        <w:rPr>
          <w:rFonts w:hint="eastAsia" w:ascii="Times New Roman" w:hAnsi="Times New Roman" w:eastAsia="仿宋_GB2312" w:cs="仿宋_GB2312"/>
          <w:color w:val="000000"/>
          <w:sz w:val="32"/>
          <w:szCs w:val="32"/>
          <w:u w:val="none"/>
          <w:lang w:val="en-US" w:eastAsia="zh-CN"/>
        </w:rPr>
        <w:t>6</w:t>
      </w:r>
      <w:r>
        <w:rPr>
          <w:rFonts w:hint="eastAsia" w:ascii="仿宋_GB2312" w:hAnsi="仿宋_GB2312" w:eastAsia="仿宋_GB2312" w:cs="仿宋_GB2312"/>
          <w:color w:val="000000"/>
          <w:sz w:val="32"/>
          <w:szCs w:val="32"/>
          <w:u w:val="none"/>
          <w:lang w:val="en-US" w:eastAsia="zh-CN"/>
        </w:rPr>
        <w:t>吨</w:t>
      </w:r>
      <w:r>
        <w:rPr>
          <w:rFonts w:hint="eastAsia" w:ascii="仿宋_GB2312" w:hAnsi="仿宋_GB2312" w:eastAsia="仿宋_GB2312" w:cs="仿宋_GB2312"/>
          <w:color w:val="000000"/>
          <w:sz w:val="32"/>
          <w:szCs w:val="32"/>
          <w:u w:val="none"/>
          <w:lang w:eastAsia="zh-CN"/>
        </w:rPr>
        <w:t>），所销售利润为</w:t>
      </w:r>
      <w:r>
        <w:rPr>
          <w:rFonts w:hint="eastAsia" w:ascii="Times New Roman" w:hAnsi="Times New Roman" w:eastAsia="仿宋_GB2312" w:cs="仿宋_GB2312"/>
          <w:color w:val="000000"/>
          <w:sz w:val="32"/>
          <w:szCs w:val="32"/>
          <w:u w:val="none"/>
          <w:lang w:val="en-US" w:eastAsia="zh-CN"/>
        </w:rPr>
        <w:t>1200</w:t>
      </w:r>
      <w:r>
        <w:rPr>
          <w:rFonts w:hint="eastAsia" w:ascii="仿宋_GB2312" w:hAnsi="仿宋_GB2312" w:eastAsia="仿宋_GB2312" w:cs="仿宋_GB2312"/>
          <w:color w:val="000000"/>
          <w:sz w:val="32"/>
          <w:szCs w:val="32"/>
          <w:u w:val="none"/>
          <w:lang w:val="en-US" w:eastAsia="zh-CN"/>
        </w:rPr>
        <w:t>.</w:t>
      </w:r>
      <w:r>
        <w:rPr>
          <w:rFonts w:hint="eastAsia" w:ascii="Times New Roman" w:hAnsi="Times New Roman" w:eastAsia="仿宋_GB2312" w:cs="仿宋_GB2312"/>
          <w:color w:val="000000"/>
          <w:sz w:val="32"/>
          <w:szCs w:val="32"/>
          <w:u w:val="none"/>
          <w:lang w:val="en-US" w:eastAsia="zh-CN"/>
        </w:rPr>
        <w:t>00</w:t>
      </w:r>
      <w:r>
        <w:rPr>
          <w:rFonts w:hint="eastAsia" w:ascii="仿宋_GB2312" w:hAnsi="仿宋_GB2312" w:eastAsia="仿宋_GB2312" w:cs="仿宋_GB2312"/>
          <w:color w:val="000000"/>
          <w:sz w:val="32"/>
          <w:szCs w:val="32"/>
          <w:u w:val="none"/>
          <w:lang w:val="en-US" w:eastAsia="zh-CN"/>
        </w:rPr>
        <w:t>元（</w:t>
      </w:r>
      <w:r>
        <w:rPr>
          <w:rFonts w:hint="eastAsia" w:ascii="Times New Roman" w:hAnsi="Times New Roman" w:eastAsia="仿宋_GB2312" w:cs="仿宋_GB2312"/>
          <w:color w:val="000000"/>
          <w:sz w:val="32"/>
          <w:szCs w:val="32"/>
          <w:u w:val="none"/>
          <w:lang w:val="en-US" w:eastAsia="zh-CN"/>
        </w:rPr>
        <w:t>1000</w:t>
      </w:r>
      <w:r>
        <w:rPr>
          <w:rFonts w:hint="eastAsia" w:ascii="仿宋_GB2312" w:hAnsi="仿宋_GB2312" w:eastAsia="仿宋_GB2312" w:cs="仿宋_GB2312"/>
          <w:color w:val="000000"/>
          <w:sz w:val="32"/>
          <w:szCs w:val="32"/>
          <w:u w:val="none"/>
          <w:lang w:val="en-US" w:eastAsia="zh-CN"/>
        </w:rPr>
        <w:t>元/吨</w:t>
      </w:r>
      <w:r>
        <w:rPr>
          <w:rFonts w:hint="eastAsia" w:ascii="仿宋_GB2312" w:hAnsi="仿宋_GB2312" w:eastAsia="仿宋_GB2312" w:cs="仿宋_GB2312"/>
          <w:color w:val="000000"/>
          <w:sz w:val="32"/>
          <w:szCs w:val="32"/>
          <w:u w:val="none"/>
          <w:lang w:eastAsia="zh-CN"/>
        </w:rPr>
        <w:t>×</w:t>
      </w:r>
      <w:r>
        <w:rPr>
          <w:rFonts w:hint="eastAsia" w:ascii="Times New Roman" w:hAnsi="Times New Roman" w:eastAsia="仿宋_GB2312" w:cs="仿宋_GB2312"/>
          <w:color w:val="000000"/>
          <w:sz w:val="32"/>
          <w:szCs w:val="32"/>
          <w:u w:val="none"/>
          <w:lang w:val="en-US" w:eastAsia="zh-CN"/>
        </w:rPr>
        <w:t>6</w:t>
      </w:r>
      <w:r>
        <w:rPr>
          <w:rFonts w:hint="eastAsia" w:ascii="仿宋_GB2312" w:hAnsi="仿宋_GB2312" w:eastAsia="仿宋_GB2312" w:cs="仿宋_GB2312"/>
          <w:color w:val="000000"/>
          <w:sz w:val="32"/>
          <w:szCs w:val="32"/>
          <w:u w:val="none"/>
          <w:lang w:val="en-US" w:eastAsia="zh-CN"/>
        </w:rPr>
        <w:t>吨-</w:t>
      </w:r>
      <w:r>
        <w:rPr>
          <w:rFonts w:hint="eastAsia" w:ascii="Times New Roman" w:hAnsi="Times New Roman" w:eastAsia="仿宋_GB2312" w:cs="仿宋_GB2312"/>
          <w:color w:val="000000"/>
          <w:sz w:val="32"/>
          <w:szCs w:val="32"/>
          <w:u w:val="none"/>
          <w:lang w:val="en-US" w:eastAsia="zh-CN"/>
        </w:rPr>
        <w:t>800</w:t>
      </w:r>
      <w:r>
        <w:rPr>
          <w:rFonts w:hint="eastAsia" w:ascii="仿宋_GB2312" w:hAnsi="仿宋_GB2312" w:eastAsia="仿宋_GB2312" w:cs="仿宋_GB2312"/>
          <w:color w:val="000000"/>
          <w:sz w:val="32"/>
          <w:szCs w:val="32"/>
          <w:u w:val="none"/>
          <w:lang w:val="en-US" w:eastAsia="zh-CN"/>
        </w:rPr>
        <w:t>元/吨</w:t>
      </w:r>
      <w:r>
        <w:rPr>
          <w:rFonts w:hint="eastAsia" w:ascii="仿宋_GB2312" w:hAnsi="仿宋_GB2312" w:eastAsia="仿宋_GB2312" w:cs="仿宋_GB2312"/>
          <w:color w:val="000000"/>
          <w:sz w:val="32"/>
          <w:szCs w:val="32"/>
          <w:u w:val="none"/>
          <w:lang w:eastAsia="zh-CN"/>
        </w:rPr>
        <w:t>×</w:t>
      </w:r>
      <w:r>
        <w:rPr>
          <w:rFonts w:hint="eastAsia" w:ascii="Times New Roman" w:hAnsi="Times New Roman" w:eastAsia="仿宋_GB2312" w:cs="仿宋_GB2312"/>
          <w:color w:val="000000"/>
          <w:sz w:val="32"/>
          <w:szCs w:val="32"/>
          <w:u w:val="none"/>
          <w:lang w:val="en-US" w:eastAsia="zh-CN"/>
        </w:rPr>
        <w:t>6</w:t>
      </w:r>
      <w:r>
        <w:rPr>
          <w:rFonts w:hint="eastAsia" w:ascii="仿宋_GB2312" w:hAnsi="仿宋_GB2312" w:eastAsia="仿宋_GB2312" w:cs="仿宋_GB2312"/>
          <w:color w:val="000000"/>
          <w:sz w:val="32"/>
          <w:szCs w:val="32"/>
          <w:u w:val="none"/>
          <w:lang w:val="en-US" w:eastAsia="zh-CN"/>
        </w:rPr>
        <w:t>吨）</w:t>
      </w:r>
      <w:r>
        <w:rPr>
          <w:rFonts w:hint="eastAsia" w:ascii="仿宋_GB2312" w:hAnsi="仿宋_GB2312" w:eastAsia="仿宋_GB2312" w:cs="仿宋_GB2312"/>
          <w:color w:val="000000"/>
          <w:sz w:val="32"/>
          <w:szCs w:val="32"/>
          <w:u w:val="none"/>
          <w:lang w:eastAsia="zh-CN"/>
        </w:rPr>
        <w:t>。</w:t>
      </w:r>
    </w:p>
    <w:p w14:paraId="0564A3B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color w:val="000000"/>
          <w:sz w:val="32"/>
          <w:szCs w:val="32"/>
          <w:u w:val="none"/>
          <w:lang w:eastAsia="zh-CN"/>
        </w:rPr>
        <w:t>另查明，当事人在购进上述批次涉案化肥</w:t>
      </w:r>
      <w:r>
        <w:rPr>
          <w:rFonts w:hint="eastAsia" w:ascii="仿宋_GB2312" w:hAnsi="仿宋_GB2312" w:eastAsia="仿宋_GB2312" w:cs="仿宋_GB2312"/>
          <w:color w:val="000000"/>
          <w:sz w:val="32"/>
          <w:szCs w:val="32"/>
          <w:u w:val="none"/>
          <w:lang w:val="en-US" w:eastAsia="zh-CN"/>
        </w:rPr>
        <w:t>的</w:t>
      </w:r>
      <w:r>
        <w:rPr>
          <w:rFonts w:hint="eastAsia" w:ascii="仿宋_GB2312" w:hAnsi="仿宋_GB2312" w:eastAsia="仿宋_GB2312" w:cs="仿宋_GB2312"/>
          <w:color w:val="000000"/>
          <w:sz w:val="32"/>
          <w:szCs w:val="32"/>
          <w:u w:val="none"/>
          <w:lang w:eastAsia="zh-CN"/>
        </w:rPr>
        <w:t>过程中</w:t>
      </w:r>
      <w:r>
        <w:rPr>
          <w:rFonts w:hint="eastAsia" w:ascii="仿宋_GB2312" w:hAnsi="仿宋_GB2312" w:eastAsia="仿宋_GB2312" w:cs="仿宋_GB2312"/>
          <w:color w:val="000000"/>
          <w:sz w:val="32"/>
          <w:szCs w:val="32"/>
          <w:u w:val="none"/>
          <w:lang w:val="en-US" w:eastAsia="zh-CN"/>
        </w:rPr>
        <w:t>履行了进货查验和索证索票义务并</w:t>
      </w:r>
      <w:r>
        <w:rPr>
          <w:rFonts w:hint="eastAsia" w:ascii="仿宋_GB2312" w:hAnsi="仿宋_GB2312" w:eastAsia="仿宋_GB2312" w:cs="仿宋_GB2312"/>
          <w:color w:val="000000"/>
          <w:sz w:val="32"/>
          <w:szCs w:val="32"/>
          <w:u w:val="none"/>
          <w:lang w:eastAsia="zh-CN"/>
        </w:rPr>
        <w:t>如实</w:t>
      </w:r>
      <w:r>
        <w:rPr>
          <w:rFonts w:hint="eastAsia" w:ascii="仿宋_GB2312" w:hAnsi="仿宋_GB2312" w:eastAsia="仿宋_GB2312" w:cs="仿宋_GB2312"/>
          <w:color w:val="000000"/>
          <w:sz w:val="32"/>
          <w:szCs w:val="32"/>
          <w:u w:val="none"/>
          <w:lang w:val="en-US" w:eastAsia="zh-CN"/>
        </w:rPr>
        <w:t>说明其进货来源</w:t>
      </w:r>
      <w:r>
        <w:rPr>
          <w:rFonts w:hint="eastAsia" w:ascii="仿宋_GB2312" w:hAnsi="仿宋_GB2312" w:eastAsia="仿宋_GB2312" w:cs="仿宋_GB2312"/>
          <w:color w:val="000000"/>
          <w:sz w:val="32"/>
          <w:szCs w:val="32"/>
          <w:u w:val="none"/>
          <w:lang w:eastAsia="zh-CN"/>
        </w:rPr>
        <w:t>。当事人于</w:t>
      </w:r>
      <w:r>
        <w:rPr>
          <w:rFonts w:hint="eastAsia" w:ascii="Times New Roman" w:hAnsi="Times New Roman" w:eastAsia="仿宋_GB2312" w:cs="仿宋_GB2312"/>
          <w:color w:val="000000"/>
          <w:sz w:val="32"/>
          <w:szCs w:val="32"/>
          <w:u w:val="none"/>
          <w:lang w:eastAsia="zh-CN"/>
        </w:rPr>
        <w:t>202</w:t>
      </w:r>
      <w:r>
        <w:rPr>
          <w:rFonts w:hint="eastAsia" w:ascii="Times New Roman" w:hAnsi="Times New Roman" w:eastAsia="仿宋_GB2312" w:cs="仿宋_GB2312"/>
          <w:color w:val="000000"/>
          <w:sz w:val="32"/>
          <w:szCs w:val="32"/>
          <w:u w:val="none"/>
          <w:lang w:val="en-US" w:eastAsia="zh-CN"/>
        </w:rPr>
        <w:t>6</w:t>
      </w:r>
      <w:r>
        <w:rPr>
          <w:rFonts w:hint="eastAsia" w:ascii="仿宋_GB2312" w:hAnsi="仿宋_GB2312" w:eastAsia="仿宋_GB2312" w:cs="仿宋_GB2312"/>
          <w:color w:val="000000"/>
          <w:sz w:val="32"/>
          <w:szCs w:val="32"/>
          <w:u w:val="none"/>
          <w:lang w:eastAsia="zh-CN"/>
        </w:rPr>
        <w:t>年</w:t>
      </w:r>
      <w:r>
        <w:rPr>
          <w:rFonts w:hint="eastAsia" w:ascii="Times New Roman" w:hAnsi="Times New Roman" w:eastAsia="仿宋_GB2312" w:cs="仿宋_GB2312"/>
          <w:color w:val="000000"/>
          <w:sz w:val="32"/>
          <w:szCs w:val="32"/>
          <w:u w:val="none"/>
          <w:lang w:val="en-US" w:eastAsia="zh-CN"/>
        </w:rPr>
        <w:t>04</w:t>
      </w:r>
      <w:r>
        <w:rPr>
          <w:rFonts w:hint="eastAsia" w:ascii="仿宋_GB2312" w:hAnsi="仿宋_GB2312" w:eastAsia="仿宋_GB2312" w:cs="仿宋_GB2312"/>
          <w:color w:val="000000"/>
          <w:sz w:val="32"/>
          <w:szCs w:val="32"/>
          <w:u w:val="none"/>
          <w:lang w:eastAsia="zh-CN"/>
        </w:rPr>
        <w:t>月</w:t>
      </w:r>
      <w:r>
        <w:rPr>
          <w:rFonts w:hint="eastAsia" w:ascii="Times New Roman" w:hAnsi="Times New Roman" w:eastAsia="仿宋_GB2312" w:cs="仿宋_GB2312"/>
          <w:color w:val="000000"/>
          <w:sz w:val="32"/>
          <w:szCs w:val="32"/>
          <w:u w:val="none"/>
          <w:lang w:val="en-US" w:eastAsia="zh-CN"/>
        </w:rPr>
        <w:t>21</w:t>
      </w:r>
      <w:r>
        <w:rPr>
          <w:rFonts w:hint="eastAsia" w:ascii="仿宋_GB2312" w:hAnsi="仿宋_GB2312" w:eastAsia="仿宋_GB2312" w:cs="仿宋_GB2312"/>
          <w:color w:val="000000"/>
          <w:sz w:val="32"/>
          <w:szCs w:val="32"/>
          <w:u w:val="none"/>
          <w:lang w:eastAsia="zh-CN"/>
        </w:rPr>
        <w:t>日向本局提交《整改报告》，因上述批次肥料除抽检样品外均已售完，当事人于</w:t>
      </w:r>
      <w:r>
        <w:rPr>
          <w:rFonts w:hint="eastAsia" w:ascii="Times New Roman" w:hAnsi="Times New Roman" w:eastAsia="仿宋_GB2312" w:cs="仿宋_GB2312"/>
          <w:color w:val="000000"/>
          <w:sz w:val="32"/>
          <w:szCs w:val="32"/>
          <w:u w:val="none"/>
          <w:lang w:eastAsia="zh-CN"/>
        </w:rPr>
        <w:t>202</w:t>
      </w:r>
      <w:r>
        <w:rPr>
          <w:rFonts w:hint="eastAsia" w:ascii="Times New Roman" w:hAnsi="Times New Roman" w:eastAsia="仿宋_GB2312" w:cs="仿宋_GB2312"/>
          <w:color w:val="000000"/>
          <w:sz w:val="32"/>
          <w:szCs w:val="32"/>
          <w:u w:val="none"/>
          <w:lang w:val="en-US" w:eastAsia="zh-CN"/>
        </w:rPr>
        <w:t>6</w:t>
      </w:r>
      <w:r>
        <w:rPr>
          <w:rFonts w:hint="eastAsia" w:ascii="仿宋_GB2312" w:hAnsi="仿宋_GB2312" w:eastAsia="仿宋_GB2312" w:cs="仿宋_GB2312"/>
          <w:color w:val="000000"/>
          <w:sz w:val="32"/>
          <w:szCs w:val="32"/>
          <w:u w:val="none"/>
          <w:lang w:eastAsia="zh-CN"/>
        </w:rPr>
        <w:t>年</w:t>
      </w:r>
      <w:r>
        <w:rPr>
          <w:rFonts w:hint="eastAsia" w:ascii="Times New Roman" w:hAnsi="Times New Roman" w:eastAsia="仿宋_GB2312" w:cs="仿宋_GB2312"/>
          <w:color w:val="000000"/>
          <w:sz w:val="32"/>
          <w:szCs w:val="32"/>
          <w:u w:val="none"/>
          <w:lang w:val="en-US" w:eastAsia="zh-CN"/>
        </w:rPr>
        <w:t>4</w:t>
      </w:r>
      <w:r>
        <w:rPr>
          <w:rFonts w:hint="eastAsia" w:ascii="仿宋_GB2312" w:hAnsi="仿宋_GB2312" w:eastAsia="仿宋_GB2312" w:cs="仿宋_GB2312"/>
          <w:color w:val="000000"/>
          <w:sz w:val="32"/>
          <w:szCs w:val="32"/>
          <w:u w:val="none"/>
          <w:lang w:eastAsia="zh-CN"/>
        </w:rPr>
        <w:t>月</w:t>
      </w:r>
      <w:r>
        <w:rPr>
          <w:rFonts w:hint="eastAsia" w:ascii="Times New Roman" w:hAnsi="Times New Roman" w:eastAsia="仿宋_GB2312" w:cs="仿宋_GB2312"/>
          <w:color w:val="000000"/>
          <w:sz w:val="32"/>
          <w:szCs w:val="32"/>
          <w:u w:val="none"/>
          <w:lang w:val="en-US" w:eastAsia="zh-CN"/>
        </w:rPr>
        <w:t>21</w:t>
      </w:r>
      <w:r>
        <w:rPr>
          <w:rFonts w:hint="eastAsia" w:ascii="仿宋_GB2312" w:hAnsi="仿宋_GB2312" w:eastAsia="仿宋_GB2312" w:cs="仿宋_GB2312"/>
          <w:color w:val="000000"/>
          <w:sz w:val="32"/>
          <w:szCs w:val="32"/>
          <w:u w:val="none"/>
          <w:lang w:eastAsia="zh-CN"/>
        </w:rPr>
        <w:t>日</w:t>
      </w:r>
      <w:r>
        <w:rPr>
          <w:rFonts w:hint="eastAsia" w:ascii="仿宋_GB2312" w:hAnsi="仿宋_GB2312" w:eastAsia="仿宋_GB2312" w:cs="仿宋_GB2312"/>
          <w:color w:val="000000"/>
          <w:sz w:val="32"/>
          <w:szCs w:val="32"/>
          <w:u w:val="none"/>
          <w:lang w:val="en-US" w:eastAsia="zh-CN"/>
        </w:rPr>
        <w:t>对该批次肥料作召回处理，截至目前，未收到退回产品</w:t>
      </w:r>
      <w:r>
        <w:rPr>
          <w:rFonts w:hint="eastAsia" w:ascii="仿宋_GB2312" w:hAnsi="仿宋_GB2312" w:eastAsia="仿宋_GB2312" w:cs="仿宋_GB2312"/>
          <w:color w:val="000000"/>
          <w:sz w:val="32"/>
          <w:szCs w:val="32"/>
          <w:u w:val="none"/>
          <w:lang w:eastAsia="zh-CN"/>
        </w:rPr>
        <w:t>。本案违法所得</w:t>
      </w:r>
      <w:r>
        <w:rPr>
          <w:rFonts w:hint="eastAsia" w:ascii="Times New Roman" w:hAnsi="Times New Roman" w:eastAsia="仿宋_GB2312" w:cs="仿宋_GB2312"/>
          <w:color w:val="000000"/>
          <w:sz w:val="32"/>
          <w:szCs w:val="32"/>
          <w:u w:val="none"/>
          <w:lang w:val="en-US" w:eastAsia="zh-CN"/>
        </w:rPr>
        <w:t>1200</w:t>
      </w:r>
      <w:r>
        <w:rPr>
          <w:rFonts w:hint="eastAsia" w:ascii="仿宋_GB2312" w:hAnsi="仿宋_GB2312" w:eastAsia="仿宋_GB2312" w:cs="仿宋_GB2312"/>
          <w:color w:val="000000"/>
          <w:sz w:val="32"/>
          <w:szCs w:val="32"/>
          <w:u w:val="none"/>
          <w:lang w:val="en-US" w:eastAsia="zh-CN"/>
        </w:rPr>
        <w:t>元</w:t>
      </w:r>
      <w:r>
        <w:rPr>
          <w:rFonts w:hint="eastAsia" w:ascii="仿宋_GB2312" w:hAnsi="仿宋_GB2312" w:eastAsia="仿宋_GB2312" w:cs="仿宋_GB2312"/>
          <w:color w:val="000000"/>
          <w:sz w:val="32"/>
          <w:szCs w:val="32"/>
          <w:u w:val="none"/>
          <w:lang w:eastAsia="zh-CN"/>
        </w:rPr>
        <w:t>。</w:t>
      </w:r>
    </w:p>
    <w:p w14:paraId="6FC8894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rPr>
      </w:pPr>
      <w:r>
        <w:rPr>
          <w:rFonts w:hint="eastAsia" w:ascii="仿宋_GB2312" w:hAnsi="仿宋_GB2312" w:eastAsia="仿宋_GB2312" w:cs="仿宋_GB2312"/>
          <w:color w:val="000000"/>
          <w:sz w:val="32"/>
          <w:szCs w:val="32"/>
          <w:u w:val="none"/>
        </w:rPr>
        <w:t>上述事实，主要有以下证据证明：</w:t>
      </w:r>
    </w:p>
    <w:p w14:paraId="33EB32B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bookmarkStart w:id="11" w:name="CALCULATE—ZJCL—tajCltjes_zjclxx"/>
      <w:r>
        <w:rPr>
          <w:rFonts w:hint="eastAsia" w:ascii="Times New Roman" w:hAnsi="Times New Roman" w:eastAsia="仿宋_GB2312" w:cs="仿宋_GB2312"/>
          <w:color w:val="000000"/>
          <w:sz w:val="32"/>
          <w:szCs w:val="32"/>
          <w:u w:val="none"/>
          <w:lang w:val="en-US" w:eastAsia="zh-CN"/>
        </w:rPr>
        <w:t>1</w:t>
      </w:r>
      <w:r>
        <w:rPr>
          <w:rFonts w:hint="eastAsia" w:ascii="仿宋_GB2312" w:hAnsi="仿宋_GB2312" w:eastAsia="仿宋_GB2312" w:cs="仿宋_GB2312"/>
          <w:color w:val="000000"/>
          <w:sz w:val="32"/>
          <w:szCs w:val="32"/>
          <w:u w:val="none"/>
          <w:lang w:val="en-US" w:eastAsia="zh-CN"/>
        </w:rPr>
        <w:t>、</w:t>
      </w:r>
      <w:r>
        <w:rPr>
          <w:rFonts w:hint="eastAsia" w:ascii="仿宋_GB2312" w:hAnsi="仿宋_GB2312" w:eastAsia="仿宋_GB2312" w:cs="仿宋_GB2312"/>
          <w:color w:val="000000"/>
          <w:sz w:val="32"/>
          <w:szCs w:val="32"/>
          <w:u w:val="none"/>
        </w:rPr>
        <w:t>检验结果告知书、检验报告、送达回证，证明</w:t>
      </w:r>
      <w:r>
        <w:rPr>
          <w:rFonts w:hint="eastAsia" w:ascii="仿宋_GB2312" w:hAnsi="仿宋_GB2312" w:eastAsia="仿宋_GB2312" w:cs="仿宋_GB2312"/>
          <w:color w:val="000000"/>
          <w:sz w:val="32"/>
          <w:szCs w:val="32"/>
          <w:u w:val="none"/>
          <w:lang w:eastAsia="zh-CN"/>
        </w:rPr>
        <w:t>（</w:t>
      </w:r>
      <w:r>
        <w:rPr>
          <w:rFonts w:hint="eastAsia" w:ascii="Times New Roman" w:hAnsi="Times New Roman" w:eastAsia="仿宋_GB2312" w:cs="仿宋_GB2312"/>
          <w:color w:val="000000"/>
          <w:sz w:val="32"/>
          <w:szCs w:val="32"/>
          <w:u w:val="none"/>
          <w:lang w:val="en-US" w:eastAsia="zh-CN"/>
        </w:rPr>
        <w:t>1</w:t>
      </w:r>
      <w:r>
        <w:rPr>
          <w:rFonts w:hint="eastAsia" w:ascii="仿宋_GB2312" w:hAnsi="仿宋_GB2312" w:eastAsia="仿宋_GB2312" w:cs="仿宋_GB2312"/>
          <w:color w:val="000000"/>
          <w:sz w:val="32"/>
          <w:szCs w:val="32"/>
          <w:u w:val="none"/>
          <w:lang w:eastAsia="zh-CN"/>
        </w:rPr>
        <w:t>）</w:t>
      </w:r>
      <w:r>
        <w:rPr>
          <w:rFonts w:hint="eastAsia" w:ascii="仿宋_GB2312" w:hAnsi="仿宋_GB2312" w:eastAsia="仿宋_GB2312" w:cs="仿宋_GB2312"/>
          <w:color w:val="000000"/>
          <w:sz w:val="32"/>
          <w:szCs w:val="32"/>
          <w:u w:val="none"/>
        </w:rPr>
        <w:t>当事人销售的鹿寨TM中量元素肥料鹿寨钙镁磷化肥检验结果包装标识不合格；</w:t>
      </w:r>
      <w:r>
        <w:rPr>
          <w:rFonts w:hint="eastAsia" w:ascii="仿宋_GB2312" w:hAnsi="仿宋_GB2312" w:eastAsia="仿宋_GB2312" w:cs="仿宋_GB2312"/>
          <w:color w:val="000000"/>
          <w:sz w:val="32"/>
          <w:szCs w:val="32"/>
          <w:u w:val="none"/>
          <w:lang w:eastAsia="zh-CN"/>
        </w:rPr>
        <w:t>（</w:t>
      </w:r>
      <w:r>
        <w:rPr>
          <w:rFonts w:hint="eastAsia" w:ascii="Times New Roman" w:hAnsi="Times New Roman" w:eastAsia="仿宋_GB2312" w:cs="仿宋_GB2312"/>
          <w:color w:val="000000"/>
          <w:sz w:val="32"/>
          <w:szCs w:val="32"/>
          <w:u w:val="none"/>
          <w:lang w:val="en-US" w:eastAsia="zh-CN"/>
        </w:rPr>
        <w:t>2</w:t>
      </w:r>
      <w:r>
        <w:rPr>
          <w:rFonts w:hint="eastAsia" w:ascii="仿宋_GB2312" w:hAnsi="仿宋_GB2312" w:eastAsia="仿宋_GB2312" w:cs="仿宋_GB2312"/>
          <w:color w:val="000000"/>
          <w:sz w:val="32"/>
          <w:szCs w:val="32"/>
          <w:u w:val="none"/>
          <w:lang w:eastAsia="zh-CN"/>
        </w:rPr>
        <w:t>）本局</w:t>
      </w:r>
      <w:r>
        <w:rPr>
          <w:rFonts w:hint="eastAsia" w:ascii="仿宋_GB2312" w:hAnsi="仿宋_GB2312" w:eastAsia="仿宋_GB2312" w:cs="仿宋_GB2312"/>
          <w:color w:val="000000"/>
          <w:sz w:val="32"/>
          <w:szCs w:val="32"/>
          <w:u w:val="none"/>
        </w:rPr>
        <w:t>已依法将检验报告等材料送达给当事人的事实。</w:t>
      </w:r>
    </w:p>
    <w:p w14:paraId="499BD53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Times New Roman" w:hAnsi="Times New Roman" w:eastAsia="仿宋_GB2312" w:cs="仿宋_GB2312"/>
          <w:color w:val="000000"/>
          <w:sz w:val="32"/>
          <w:szCs w:val="32"/>
          <w:u w:val="none"/>
          <w:lang w:val="en-US" w:eastAsia="zh-CN"/>
        </w:rPr>
        <w:t>2</w:t>
      </w:r>
      <w:r>
        <w:rPr>
          <w:rFonts w:hint="eastAsia" w:ascii="仿宋_GB2312" w:hAnsi="仿宋_GB2312" w:eastAsia="仿宋_GB2312" w:cs="仿宋_GB2312"/>
          <w:color w:val="000000"/>
          <w:sz w:val="32"/>
          <w:szCs w:val="32"/>
          <w:u w:val="none"/>
          <w:lang w:val="en-US" w:eastAsia="zh-CN"/>
        </w:rPr>
        <w:t>、</w:t>
      </w:r>
      <w:r>
        <w:rPr>
          <w:rFonts w:hint="eastAsia" w:ascii="仿宋_GB2312" w:hAnsi="仿宋_GB2312" w:eastAsia="仿宋_GB2312" w:cs="仿宋_GB2312"/>
          <w:color w:val="000000"/>
          <w:sz w:val="32"/>
          <w:szCs w:val="32"/>
          <w:u w:val="none"/>
        </w:rPr>
        <w:t>行政检查审批表及通知书，证明执法人员依法开展执法检查及检查事项；</w:t>
      </w:r>
      <w:r>
        <w:rPr>
          <w:rFonts w:hint="eastAsia" w:ascii="仿宋_GB2312" w:hAnsi="仿宋_GB2312" w:eastAsia="仿宋_GB2312" w:cs="仿宋_GB2312"/>
          <w:color w:val="000000"/>
          <w:sz w:val="32"/>
          <w:szCs w:val="32"/>
          <w:u w:val="none"/>
        </w:rPr>
        <w:br w:type="textWrapping"/>
      </w:r>
      <w:r>
        <w:rPr>
          <w:rFonts w:hint="eastAsia" w:ascii="仿宋_GB2312" w:hAnsi="仿宋_GB2312" w:eastAsia="仿宋_GB2312" w:cs="仿宋_GB2312"/>
          <w:color w:val="000000"/>
          <w:sz w:val="32"/>
          <w:szCs w:val="32"/>
          <w:u w:val="none"/>
          <w:lang w:val="en-US" w:eastAsia="zh-CN"/>
        </w:rPr>
        <w:t xml:space="preserve">    </w:t>
      </w:r>
      <w:r>
        <w:rPr>
          <w:rFonts w:hint="eastAsia" w:ascii="Times New Roman" w:hAnsi="Times New Roman" w:eastAsia="仿宋_GB2312" w:cs="仿宋_GB2312"/>
          <w:color w:val="000000"/>
          <w:sz w:val="32"/>
          <w:szCs w:val="32"/>
          <w:u w:val="none"/>
        </w:rPr>
        <w:t>3</w:t>
      </w:r>
      <w:r>
        <w:rPr>
          <w:rFonts w:hint="eastAsia" w:ascii="仿宋_GB2312" w:hAnsi="仿宋_GB2312" w:eastAsia="仿宋_GB2312" w:cs="仿宋_GB2312"/>
          <w:color w:val="000000"/>
          <w:sz w:val="32"/>
          <w:szCs w:val="32"/>
          <w:u w:val="none"/>
          <w:lang w:eastAsia="zh-CN"/>
        </w:rPr>
        <w:t>、</w:t>
      </w:r>
      <w:r>
        <w:rPr>
          <w:rFonts w:hint="eastAsia" w:ascii="仿宋_GB2312" w:hAnsi="仿宋_GB2312" w:eastAsia="仿宋_GB2312" w:cs="仿宋_GB2312"/>
          <w:color w:val="000000"/>
          <w:sz w:val="32"/>
          <w:szCs w:val="32"/>
          <w:u w:val="none"/>
        </w:rPr>
        <w:t>现场笔录（</w:t>
      </w:r>
      <w:r>
        <w:rPr>
          <w:rFonts w:hint="eastAsia" w:ascii="Times New Roman" w:hAnsi="Times New Roman" w:eastAsia="仿宋_GB2312" w:cs="仿宋_GB2312"/>
          <w:color w:val="000000"/>
          <w:sz w:val="32"/>
          <w:szCs w:val="32"/>
          <w:u w:val="none"/>
        </w:rPr>
        <w:t>2026</w:t>
      </w:r>
      <w:r>
        <w:rPr>
          <w:rFonts w:hint="eastAsia" w:ascii="仿宋_GB2312" w:hAnsi="仿宋_GB2312" w:eastAsia="仿宋_GB2312" w:cs="仿宋_GB2312"/>
          <w:color w:val="000000"/>
          <w:sz w:val="32"/>
          <w:szCs w:val="32"/>
          <w:u w:val="none"/>
        </w:rPr>
        <w:t>年</w:t>
      </w:r>
      <w:r>
        <w:rPr>
          <w:rFonts w:hint="eastAsia" w:ascii="Times New Roman" w:hAnsi="Times New Roman" w:eastAsia="仿宋_GB2312" w:cs="仿宋_GB2312"/>
          <w:color w:val="000000"/>
          <w:sz w:val="32"/>
          <w:szCs w:val="32"/>
          <w:u w:val="none"/>
        </w:rPr>
        <w:t>3</w:t>
      </w:r>
      <w:r>
        <w:rPr>
          <w:rFonts w:hint="eastAsia" w:ascii="仿宋_GB2312" w:hAnsi="仿宋_GB2312" w:eastAsia="仿宋_GB2312" w:cs="仿宋_GB2312"/>
          <w:color w:val="000000"/>
          <w:sz w:val="32"/>
          <w:szCs w:val="32"/>
          <w:u w:val="none"/>
        </w:rPr>
        <w:t>月</w:t>
      </w:r>
      <w:r>
        <w:rPr>
          <w:rFonts w:hint="eastAsia" w:ascii="Times New Roman" w:hAnsi="Times New Roman" w:eastAsia="仿宋_GB2312" w:cs="仿宋_GB2312"/>
          <w:color w:val="000000"/>
          <w:sz w:val="32"/>
          <w:szCs w:val="32"/>
          <w:u w:val="none"/>
        </w:rPr>
        <w:t>6</w:t>
      </w:r>
      <w:r>
        <w:rPr>
          <w:rFonts w:hint="eastAsia" w:ascii="仿宋_GB2312" w:hAnsi="仿宋_GB2312" w:eastAsia="仿宋_GB2312" w:cs="仿宋_GB2312"/>
          <w:color w:val="000000"/>
          <w:sz w:val="32"/>
          <w:szCs w:val="32"/>
          <w:u w:val="none"/>
        </w:rPr>
        <w:t>日）、抽样记录，证明证明对当事人涉案肥料进行监督抽检的事实</w:t>
      </w:r>
      <w:r>
        <w:rPr>
          <w:rFonts w:hint="eastAsia" w:ascii="仿宋_GB2312" w:hAnsi="仿宋_GB2312" w:eastAsia="仿宋_GB2312" w:cs="仿宋_GB2312"/>
          <w:color w:val="000000"/>
          <w:sz w:val="32"/>
          <w:szCs w:val="32"/>
          <w:u w:val="none"/>
          <w:lang w:eastAsia="zh-CN"/>
        </w:rPr>
        <w:t>；</w:t>
      </w:r>
      <w:r>
        <w:rPr>
          <w:rFonts w:hint="eastAsia" w:ascii="仿宋_GB2312" w:hAnsi="仿宋_GB2312" w:eastAsia="仿宋_GB2312" w:cs="仿宋_GB2312"/>
          <w:color w:val="000000"/>
          <w:sz w:val="32"/>
          <w:szCs w:val="32"/>
          <w:u w:val="none"/>
        </w:rPr>
        <w:br w:type="textWrapping"/>
      </w:r>
      <w:r>
        <w:rPr>
          <w:rFonts w:hint="eastAsia" w:ascii="仿宋_GB2312" w:hAnsi="仿宋_GB2312" w:eastAsia="仿宋_GB2312" w:cs="仿宋_GB2312"/>
          <w:color w:val="000000"/>
          <w:sz w:val="32"/>
          <w:szCs w:val="32"/>
          <w:u w:val="none"/>
          <w:lang w:val="en-US" w:eastAsia="zh-CN"/>
        </w:rPr>
        <w:t xml:space="preserve">    </w:t>
      </w:r>
      <w:r>
        <w:rPr>
          <w:rFonts w:hint="eastAsia" w:ascii="Times New Roman" w:hAnsi="Times New Roman" w:eastAsia="仿宋_GB2312" w:cs="仿宋_GB2312"/>
          <w:color w:val="000000"/>
          <w:sz w:val="32"/>
          <w:szCs w:val="32"/>
          <w:u w:val="none"/>
        </w:rPr>
        <w:t>4</w:t>
      </w:r>
      <w:r>
        <w:rPr>
          <w:rFonts w:hint="eastAsia" w:ascii="仿宋_GB2312" w:hAnsi="仿宋_GB2312" w:eastAsia="仿宋_GB2312" w:cs="仿宋_GB2312"/>
          <w:color w:val="000000"/>
          <w:sz w:val="32"/>
          <w:szCs w:val="32"/>
          <w:u w:val="none"/>
          <w:lang w:eastAsia="zh-CN"/>
        </w:rPr>
        <w:t>、</w:t>
      </w:r>
      <w:r>
        <w:rPr>
          <w:rFonts w:hint="eastAsia" w:ascii="仿宋_GB2312" w:hAnsi="仿宋_GB2312" w:eastAsia="仿宋_GB2312" w:cs="仿宋_GB2312"/>
          <w:color w:val="000000"/>
          <w:sz w:val="32"/>
          <w:szCs w:val="32"/>
          <w:u w:val="none"/>
        </w:rPr>
        <w:t>询问笔录，证明证明：（</w:t>
      </w:r>
      <w:r>
        <w:rPr>
          <w:rFonts w:hint="eastAsia" w:ascii="Times New Roman" w:hAnsi="Times New Roman" w:eastAsia="仿宋_GB2312" w:cs="仿宋_GB2312"/>
          <w:color w:val="000000"/>
          <w:sz w:val="32"/>
          <w:szCs w:val="32"/>
          <w:u w:val="none"/>
        </w:rPr>
        <w:t>1</w:t>
      </w:r>
      <w:r>
        <w:rPr>
          <w:rFonts w:hint="eastAsia" w:ascii="仿宋_GB2312" w:hAnsi="仿宋_GB2312" w:eastAsia="仿宋_GB2312" w:cs="仿宋_GB2312"/>
          <w:color w:val="000000"/>
          <w:sz w:val="32"/>
          <w:szCs w:val="32"/>
          <w:u w:val="none"/>
        </w:rPr>
        <w:t>）当事人对检验结果无异议的事实；（</w:t>
      </w:r>
      <w:r>
        <w:rPr>
          <w:rFonts w:hint="eastAsia" w:ascii="Times New Roman" w:hAnsi="Times New Roman" w:eastAsia="仿宋_GB2312" w:cs="仿宋_GB2312"/>
          <w:color w:val="000000"/>
          <w:sz w:val="32"/>
          <w:szCs w:val="32"/>
          <w:u w:val="none"/>
        </w:rPr>
        <w:t>2</w:t>
      </w:r>
      <w:r>
        <w:rPr>
          <w:rFonts w:hint="eastAsia" w:ascii="仿宋_GB2312" w:hAnsi="仿宋_GB2312" w:eastAsia="仿宋_GB2312" w:cs="仿宋_GB2312"/>
          <w:color w:val="000000"/>
          <w:sz w:val="32"/>
          <w:szCs w:val="32"/>
          <w:u w:val="none"/>
        </w:rPr>
        <w:t>）涉案批次化肥具体购进、销售、货值金额和获得利润情况；（</w:t>
      </w:r>
      <w:r>
        <w:rPr>
          <w:rFonts w:hint="eastAsia" w:ascii="Times New Roman" w:hAnsi="Times New Roman" w:eastAsia="仿宋_GB2312" w:cs="仿宋_GB2312"/>
          <w:color w:val="000000"/>
          <w:sz w:val="32"/>
          <w:szCs w:val="32"/>
          <w:u w:val="none"/>
        </w:rPr>
        <w:t>3</w:t>
      </w:r>
      <w:r>
        <w:rPr>
          <w:rFonts w:hint="eastAsia" w:ascii="仿宋_GB2312" w:hAnsi="仿宋_GB2312" w:eastAsia="仿宋_GB2312" w:cs="仿宋_GB2312"/>
          <w:color w:val="000000"/>
          <w:sz w:val="32"/>
          <w:szCs w:val="32"/>
          <w:u w:val="none"/>
        </w:rPr>
        <w:t>）当事人在购进涉案批次化肥料过程中履行了进货查验义务并如实说明其进货来源的事实；（</w:t>
      </w:r>
      <w:r>
        <w:rPr>
          <w:rFonts w:hint="eastAsia" w:ascii="Times New Roman" w:hAnsi="Times New Roman" w:eastAsia="仿宋_GB2312" w:cs="仿宋_GB2312"/>
          <w:color w:val="000000"/>
          <w:sz w:val="32"/>
          <w:szCs w:val="32"/>
          <w:u w:val="none"/>
        </w:rPr>
        <w:t>4</w:t>
      </w:r>
      <w:r>
        <w:rPr>
          <w:rFonts w:hint="eastAsia" w:ascii="仿宋_GB2312" w:hAnsi="仿宋_GB2312" w:eastAsia="仿宋_GB2312" w:cs="仿宋_GB2312"/>
          <w:color w:val="000000"/>
          <w:sz w:val="32"/>
          <w:szCs w:val="32"/>
          <w:u w:val="none"/>
        </w:rPr>
        <w:t>）当事人对涉案批次化肥的处理情况；（</w:t>
      </w:r>
      <w:r>
        <w:rPr>
          <w:rFonts w:hint="eastAsia" w:ascii="Times New Roman" w:hAnsi="Times New Roman" w:eastAsia="仿宋_GB2312" w:cs="仿宋_GB2312"/>
          <w:color w:val="000000"/>
          <w:sz w:val="32"/>
          <w:szCs w:val="32"/>
          <w:u w:val="none"/>
        </w:rPr>
        <w:t>5</w:t>
      </w:r>
      <w:r>
        <w:rPr>
          <w:rFonts w:hint="eastAsia" w:ascii="仿宋_GB2312" w:hAnsi="仿宋_GB2312" w:eastAsia="仿宋_GB2312" w:cs="仿宋_GB2312"/>
          <w:color w:val="000000"/>
          <w:sz w:val="32"/>
          <w:szCs w:val="32"/>
          <w:u w:val="none"/>
        </w:rPr>
        <w:t>）当事人积极整改的事实</w:t>
      </w:r>
      <w:r>
        <w:rPr>
          <w:rFonts w:hint="eastAsia" w:ascii="仿宋_GB2312" w:hAnsi="仿宋_GB2312" w:eastAsia="仿宋_GB2312" w:cs="仿宋_GB2312"/>
          <w:color w:val="000000"/>
          <w:sz w:val="32"/>
          <w:szCs w:val="32"/>
          <w:u w:val="none"/>
          <w:lang w:eastAsia="zh-CN"/>
        </w:rPr>
        <w:t>；</w:t>
      </w:r>
      <w:r>
        <w:rPr>
          <w:rFonts w:hint="eastAsia" w:ascii="仿宋_GB2312" w:hAnsi="仿宋_GB2312" w:eastAsia="仿宋_GB2312" w:cs="仿宋_GB2312"/>
          <w:color w:val="000000"/>
          <w:sz w:val="32"/>
          <w:szCs w:val="32"/>
          <w:u w:val="none"/>
        </w:rPr>
        <w:br w:type="textWrapping"/>
      </w:r>
      <w:r>
        <w:rPr>
          <w:rFonts w:hint="eastAsia" w:ascii="仿宋_GB2312" w:hAnsi="仿宋_GB2312" w:eastAsia="仿宋_GB2312" w:cs="仿宋_GB2312"/>
          <w:color w:val="000000"/>
          <w:sz w:val="32"/>
          <w:szCs w:val="32"/>
          <w:u w:val="none"/>
          <w:lang w:val="en-US" w:eastAsia="zh-CN"/>
        </w:rPr>
        <w:t xml:space="preserve">    </w:t>
      </w:r>
      <w:r>
        <w:rPr>
          <w:rFonts w:hint="eastAsia" w:ascii="Times New Roman" w:hAnsi="Times New Roman" w:eastAsia="仿宋_GB2312" w:cs="仿宋_GB2312"/>
          <w:color w:val="000000"/>
          <w:sz w:val="32"/>
          <w:szCs w:val="32"/>
          <w:u w:val="none"/>
        </w:rPr>
        <w:t>5</w:t>
      </w:r>
      <w:r>
        <w:rPr>
          <w:rFonts w:hint="eastAsia" w:ascii="仿宋_GB2312" w:hAnsi="仿宋_GB2312" w:eastAsia="仿宋_GB2312" w:cs="仿宋_GB2312"/>
          <w:color w:val="000000"/>
          <w:sz w:val="32"/>
          <w:szCs w:val="32"/>
          <w:u w:val="none"/>
          <w:lang w:eastAsia="zh-CN"/>
        </w:rPr>
        <w:t>、</w:t>
      </w:r>
      <w:r>
        <w:rPr>
          <w:rFonts w:hint="eastAsia" w:ascii="仿宋_GB2312" w:hAnsi="仿宋_GB2312" w:eastAsia="仿宋_GB2312" w:cs="仿宋_GB2312"/>
          <w:color w:val="000000"/>
          <w:sz w:val="32"/>
          <w:szCs w:val="32"/>
          <w:u w:val="none"/>
        </w:rPr>
        <w:t>《现场笔录》（</w:t>
      </w:r>
      <w:r>
        <w:rPr>
          <w:rFonts w:hint="eastAsia" w:ascii="Times New Roman" w:hAnsi="Times New Roman" w:eastAsia="仿宋_GB2312" w:cs="仿宋_GB2312"/>
          <w:color w:val="000000"/>
          <w:sz w:val="32"/>
          <w:szCs w:val="32"/>
          <w:u w:val="none"/>
        </w:rPr>
        <w:t>2026</w:t>
      </w:r>
      <w:r>
        <w:rPr>
          <w:rFonts w:hint="eastAsia" w:ascii="仿宋_GB2312" w:hAnsi="仿宋_GB2312" w:eastAsia="仿宋_GB2312" w:cs="仿宋_GB2312"/>
          <w:color w:val="000000"/>
          <w:sz w:val="32"/>
          <w:szCs w:val="32"/>
          <w:u w:val="none"/>
        </w:rPr>
        <w:t>年</w:t>
      </w:r>
      <w:r>
        <w:rPr>
          <w:rFonts w:hint="eastAsia" w:ascii="Times New Roman" w:hAnsi="Times New Roman" w:eastAsia="仿宋_GB2312" w:cs="仿宋_GB2312"/>
          <w:color w:val="000000"/>
          <w:sz w:val="32"/>
          <w:szCs w:val="32"/>
          <w:u w:val="none"/>
        </w:rPr>
        <w:t>4</w:t>
      </w:r>
      <w:r>
        <w:rPr>
          <w:rFonts w:hint="eastAsia" w:ascii="仿宋_GB2312" w:hAnsi="仿宋_GB2312" w:eastAsia="仿宋_GB2312" w:cs="仿宋_GB2312"/>
          <w:color w:val="000000"/>
          <w:sz w:val="32"/>
          <w:szCs w:val="32"/>
          <w:u w:val="none"/>
        </w:rPr>
        <w:t>月</w:t>
      </w:r>
      <w:r>
        <w:rPr>
          <w:rFonts w:hint="eastAsia" w:ascii="Times New Roman" w:hAnsi="Times New Roman" w:eastAsia="仿宋_GB2312" w:cs="仿宋_GB2312"/>
          <w:color w:val="000000"/>
          <w:sz w:val="32"/>
          <w:szCs w:val="32"/>
          <w:u w:val="none"/>
        </w:rPr>
        <w:t>21</w:t>
      </w:r>
      <w:r>
        <w:rPr>
          <w:rFonts w:hint="eastAsia" w:ascii="仿宋_GB2312" w:hAnsi="仿宋_GB2312" w:eastAsia="仿宋_GB2312" w:cs="仿宋_GB2312"/>
          <w:color w:val="000000"/>
          <w:sz w:val="32"/>
          <w:szCs w:val="32"/>
          <w:u w:val="none"/>
        </w:rPr>
        <w:t>日），证明证明</w:t>
      </w:r>
      <w:r>
        <w:rPr>
          <w:rFonts w:hint="eastAsia" w:ascii="Times New Roman" w:hAnsi="Times New Roman" w:eastAsia="仿宋_GB2312" w:cs="仿宋_GB2312"/>
          <w:color w:val="000000"/>
          <w:sz w:val="32"/>
          <w:szCs w:val="32"/>
          <w:u w:val="none"/>
        </w:rPr>
        <w:t>2026</w:t>
      </w:r>
      <w:r>
        <w:rPr>
          <w:rFonts w:hint="eastAsia" w:ascii="仿宋_GB2312" w:hAnsi="仿宋_GB2312" w:eastAsia="仿宋_GB2312" w:cs="仿宋_GB2312"/>
          <w:color w:val="000000"/>
          <w:sz w:val="32"/>
          <w:szCs w:val="32"/>
          <w:u w:val="none"/>
        </w:rPr>
        <w:t>年</w:t>
      </w:r>
      <w:r>
        <w:rPr>
          <w:rFonts w:hint="eastAsia" w:ascii="Times New Roman" w:hAnsi="Times New Roman" w:eastAsia="仿宋_GB2312" w:cs="仿宋_GB2312"/>
          <w:color w:val="000000"/>
          <w:sz w:val="32"/>
          <w:szCs w:val="32"/>
          <w:u w:val="none"/>
        </w:rPr>
        <w:t>4</w:t>
      </w:r>
      <w:r>
        <w:rPr>
          <w:rFonts w:hint="eastAsia" w:ascii="仿宋_GB2312" w:hAnsi="仿宋_GB2312" w:eastAsia="仿宋_GB2312" w:cs="仿宋_GB2312"/>
          <w:color w:val="000000"/>
          <w:sz w:val="32"/>
          <w:szCs w:val="32"/>
          <w:u w:val="none"/>
        </w:rPr>
        <w:t>月</w:t>
      </w:r>
      <w:r>
        <w:rPr>
          <w:rFonts w:hint="eastAsia" w:ascii="Times New Roman" w:hAnsi="Times New Roman" w:eastAsia="仿宋_GB2312" w:cs="仿宋_GB2312"/>
          <w:color w:val="000000"/>
          <w:sz w:val="32"/>
          <w:szCs w:val="32"/>
          <w:u w:val="none"/>
        </w:rPr>
        <w:t>21</w:t>
      </w:r>
      <w:r>
        <w:rPr>
          <w:rFonts w:hint="eastAsia" w:ascii="仿宋_GB2312" w:hAnsi="仿宋_GB2312" w:eastAsia="仿宋_GB2312" w:cs="仿宋_GB2312"/>
          <w:color w:val="000000"/>
          <w:sz w:val="32"/>
          <w:szCs w:val="32"/>
          <w:u w:val="none"/>
        </w:rPr>
        <w:t>日</w:t>
      </w:r>
      <w:r>
        <w:rPr>
          <w:rFonts w:hint="eastAsia" w:ascii="仿宋_GB2312" w:hAnsi="仿宋_GB2312" w:eastAsia="仿宋_GB2312" w:cs="仿宋_GB2312"/>
          <w:color w:val="000000"/>
          <w:sz w:val="32"/>
          <w:szCs w:val="32"/>
          <w:u w:val="none"/>
          <w:lang w:eastAsia="zh-CN"/>
        </w:rPr>
        <w:t>本局</w:t>
      </w:r>
      <w:r>
        <w:rPr>
          <w:rFonts w:hint="eastAsia" w:ascii="仿宋_GB2312" w:hAnsi="仿宋_GB2312" w:eastAsia="仿宋_GB2312" w:cs="仿宋_GB2312"/>
          <w:color w:val="000000"/>
          <w:sz w:val="32"/>
          <w:szCs w:val="32"/>
          <w:u w:val="none"/>
        </w:rPr>
        <w:t>现场送达文书、现场检查情况</w:t>
      </w:r>
      <w:r>
        <w:rPr>
          <w:rFonts w:hint="eastAsia" w:ascii="仿宋_GB2312" w:hAnsi="仿宋_GB2312" w:eastAsia="仿宋_GB2312" w:cs="仿宋_GB2312"/>
          <w:color w:val="000000"/>
          <w:sz w:val="32"/>
          <w:szCs w:val="32"/>
          <w:u w:val="none"/>
          <w:lang w:eastAsia="zh-CN"/>
        </w:rPr>
        <w:t>；</w:t>
      </w:r>
      <w:r>
        <w:rPr>
          <w:rFonts w:hint="eastAsia" w:ascii="仿宋_GB2312" w:hAnsi="仿宋_GB2312" w:eastAsia="仿宋_GB2312" w:cs="仿宋_GB2312"/>
          <w:color w:val="000000"/>
          <w:sz w:val="32"/>
          <w:szCs w:val="32"/>
          <w:u w:val="none"/>
        </w:rPr>
        <w:br w:type="textWrapping"/>
      </w:r>
      <w:r>
        <w:rPr>
          <w:rFonts w:hint="eastAsia" w:ascii="仿宋_GB2312" w:hAnsi="仿宋_GB2312" w:eastAsia="仿宋_GB2312" w:cs="仿宋_GB2312"/>
          <w:color w:val="000000"/>
          <w:sz w:val="32"/>
          <w:szCs w:val="32"/>
          <w:u w:val="none"/>
          <w:lang w:val="en-US" w:eastAsia="zh-CN"/>
        </w:rPr>
        <w:t xml:space="preserve">    </w:t>
      </w:r>
      <w:r>
        <w:rPr>
          <w:rFonts w:hint="eastAsia" w:ascii="Times New Roman" w:hAnsi="Times New Roman" w:eastAsia="仿宋_GB2312" w:cs="仿宋_GB2312"/>
          <w:color w:val="000000"/>
          <w:sz w:val="32"/>
          <w:szCs w:val="32"/>
          <w:u w:val="none"/>
        </w:rPr>
        <w:t>6</w:t>
      </w:r>
      <w:r>
        <w:rPr>
          <w:rFonts w:hint="eastAsia" w:ascii="仿宋_GB2312" w:hAnsi="仿宋_GB2312" w:eastAsia="仿宋_GB2312" w:cs="仿宋_GB2312"/>
          <w:color w:val="000000"/>
          <w:sz w:val="32"/>
          <w:szCs w:val="32"/>
          <w:u w:val="none"/>
          <w:lang w:eastAsia="zh-CN"/>
        </w:rPr>
        <w:t>、</w:t>
      </w:r>
      <w:r>
        <w:rPr>
          <w:rFonts w:hint="eastAsia" w:ascii="仿宋_GB2312" w:hAnsi="仿宋_GB2312" w:eastAsia="仿宋_GB2312" w:cs="仿宋_GB2312"/>
          <w:color w:val="000000"/>
          <w:sz w:val="32"/>
          <w:szCs w:val="32"/>
          <w:u w:val="none"/>
        </w:rPr>
        <w:t>送达地址确认书，证明证明当事人已接收相关文书的事实</w:t>
      </w:r>
      <w:r>
        <w:rPr>
          <w:rFonts w:hint="eastAsia" w:ascii="仿宋_GB2312" w:hAnsi="仿宋_GB2312" w:eastAsia="仿宋_GB2312" w:cs="仿宋_GB2312"/>
          <w:color w:val="000000"/>
          <w:sz w:val="32"/>
          <w:szCs w:val="32"/>
          <w:u w:val="none"/>
          <w:lang w:eastAsia="zh-CN"/>
        </w:rPr>
        <w:t>；</w:t>
      </w:r>
      <w:r>
        <w:rPr>
          <w:rFonts w:hint="eastAsia" w:ascii="仿宋_GB2312" w:hAnsi="仿宋_GB2312" w:eastAsia="仿宋_GB2312" w:cs="仿宋_GB2312"/>
          <w:color w:val="000000"/>
          <w:sz w:val="32"/>
          <w:szCs w:val="32"/>
          <w:u w:val="none"/>
        </w:rPr>
        <w:br w:type="textWrapping"/>
      </w:r>
      <w:r>
        <w:rPr>
          <w:rFonts w:hint="eastAsia" w:ascii="仿宋_GB2312" w:hAnsi="仿宋_GB2312" w:eastAsia="仿宋_GB2312" w:cs="仿宋_GB2312"/>
          <w:color w:val="000000"/>
          <w:sz w:val="32"/>
          <w:szCs w:val="32"/>
          <w:u w:val="none"/>
          <w:lang w:val="en-US" w:eastAsia="zh-CN"/>
        </w:rPr>
        <w:t xml:space="preserve">    </w:t>
      </w:r>
      <w:r>
        <w:rPr>
          <w:rFonts w:hint="eastAsia" w:ascii="Times New Roman" w:hAnsi="Times New Roman" w:eastAsia="仿宋_GB2312" w:cs="仿宋_GB2312"/>
          <w:color w:val="000000"/>
          <w:sz w:val="32"/>
          <w:szCs w:val="32"/>
          <w:u w:val="none"/>
        </w:rPr>
        <w:t>7</w:t>
      </w:r>
      <w:r>
        <w:rPr>
          <w:rFonts w:hint="eastAsia" w:ascii="仿宋_GB2312" w:hAnsi="仿宋_GB2312" w:eastAsia="仿宋_GB2312" w:cs="仿宋_GB2312"/>
          <w:color w:val="000000"/>
          <w:sz w:val="32"/>
          <w:szCs w:val="32"/>
          <w:u w:val="none"/>
          <w:lang w:eastAsia="zh-CN"/>
        </w:rPr>
        <w:t>、</w:t>
      </w:r>
      <w:r>
        <w:rPr>
          <w:rFonts w:hint="eastAsia" w:ascii="仿宋_GB2312" w:hAnsi="仿宋_GB2312" w:eastAsia="仿宋_GB2312" w:cs="仿宋_GB2312"/>
          <w:color w:val="000000"/>
          <w:sz w:val="32"/>
          <w:szCs w:val="32"/>
          <w:u w:val="none"/>
        </w:rPr>
        <w:t>证据提取单（召回公告），证明证明当事人及时主动对抽检不合格产品开展召回行动的事实</w:t>
      </w:r>
      <w:r>
        <w:rPr>
          <w:rFonts w:hint="eastAsia" w:ascii="仿宋_GB2312" w:hAnsi="仿宋_GB2312" w:eastAsia="仿宋_GB2312" w:cs="仿宋_GB2312"/>
          <w:color w:val="000000"/>
          <w:sz w:val="32"/>
          <w:szCs w:val="32"/>
          <w:u w:val="none"/>
          <w:lang w:eastAsia="zh-CN"/>
        </w:rPr>
        <w:t>；</w:t>
      </w:r>
      <w:r>
        <w:rPr>
          <w:rFonts w:hint="eastAsia" w:ascii="仿宋_GB2312" w:hAnsi="仿宋_GB2312" w:eastAsia="仿宋_GB2312" w:cs="仿宋_GB2312"/>
          <w:color w:val="000000"/>
          <w:sz w:val="32"/>
          <w:szCs w:val="32"/>
          <w:u w:val="none"/>
        </w:rPr>
        <w:br w:type="textWrapping"/>
      </w:r>
      <w:r>
        <w:rPr>
          <w:rFonts w:hint="eastAsia" w:ascii="仿宋_GB2312" w:hAnsi="仿宋_GB2312" w:eastAsia="仿宋_GB2312" w:cs="仿宋_GB2312"/>
          <w:color w:val="000000"/>
          <w:sz w:val="32"/>
          <w:szCs w:val="32"/>
          <w:u w:val="none"/>
          <w:lang w:val="en-US" w:eastAsia="zh-CN"/>
        </w:rPr>
        <w:t xml:space="preserve">    </w:t>
      </w:r>
      <w:r>
        <w:rPr>
          <w:rFonts w:hint="eastAsia" w:ascii="Times New Roman" w:hAnsi="Times New Roman" w:eastAsia="仿宋_GB2312" w:cs="仿宋_GB2312"/>
          <w:color w:val="000000"/>
          <w:sz w:val="32"/>
          <w:szCs w:val="32"/>
          <w:u w:val="none"/>
        </w:rPr>
        <w:t>8</w:t>
      </w:r>
      <w:r>
        <w:rPr>
          <w:rFonts w:hint="eastAsia" w:ascii="仿宋_GB2312" w:hAnsi="仿宋_GB2312" w:eastAsia="仿宋_GB2312" w:cs="仿宋_GB2312"/>
          <w:color w:val="000000"/>
          <w:sz w:val="32"/>
          <w:szCs w:val="32"/>
          <w:u w:val="none"/>
          <w:lang w:eastAsia="zh-CN"/>
        </w:rPr>
        <w:t>、</w:t>
      </w:r>
      <w:r>
        <w:rPr>
          <w:rFonts w:hint="eastAsia" w:ascii="仿宋_GB2312" w:hAnsi="仿宋_GB2312" w:eastAsia="仿宋_GB2312" w:cs="仿宋_GB2312"/>
          <w:color w:val="000000"/>
          <w:sz w:val="32"/>
          <w:szCs w:val="32"/>
          <w:u w:val="none"/>
        </w:rPr>
        <w:t>证据提取单（买样支付凭证），证明证明执法人员对当事人开展抽样付费买样的事实。</w:t>
      </w:r>
      <w:r>
        <w:rPr>
          <w:rFonts w:hint="eastAsia" w:ascii="仿宋_GB2312" w:hAnsi="仿宋_GB2312" w:eastAsia="仿宋_GB2312" w:cs="仿宋_GB2312"/>
          <w:color w:val="000000"/>
          <w:sz w:val="32"/>
          <w:szCs w:val="32"/>
          <w:u w:val="none"/>
        </w:rPr>
        <w:br w:type="textWrapping"/>
      </w:r>
      <w:r>
        <w:rPr>
          <w:rFonts w:hint="eastAsia" w:ascii="仿宋_GB2312" w:hAnsi="仿宋_GB2312" w:eastAsia="仿宋_GB2312" w:cs="仿宋_GB2312"/>
          <w:color w:val="000000"/>
          <w:sz w:val="32"/>
          <w:szCs w:val="32"/>
          <w:u w:val="none"/>
          <w:lang w:val="en-US" w:eastAsia="zh-CN"/>
        </w:rPr>
        <w:t xml:space="preserve">    </w:t>
      </w:r>
      <w:r>
        <w:rPr>
          <w:rFonts w:hint="eastAsia" w:ascii="Times New Roman" w:hAnsi="Times New Roman" w:eastAsia="仿宋_GB2312" w:cs="仿宋_GB2312"/>
          <w:color w:val="000000"/>
          <w:sz w:val="32"/>
          <w:szCs w:val="32"/>
          <w:u w:val="none"/>
        </w:rPr>
        <w:t>9</w:t>
      </w:r>
      <w:r>
        <w:rPr>
          <w:rFonts w:hint="eastAsia" w:ascii="仿宋_GB2312" w:hAnsi="仿宋_GB2312" w:eastAsia="仿宋_GB2312" w:cs="仿宋_GB2312"/>
          <w:color w:val="000000"/>
          <w:sz w:val="32"/>
          <w:szCs w:val="32"/>
          <w:u w:val="none"/>
          <w:lang w:eastAsia="zh-CN"/>
        </w:rPr>
        <w:t>、</w:t>
      </w:r>
      <w:r>
        <w:rPr>
          <w:rFonts w:hint="eastAsia" w:ascii="仿宋_GB2312" w:hAnsi="仿宋_GB2312" w:eastAsia="仿宋_GB2312" w:cs="仿宋_GB2312"/>
          <w:color w:val="000000"/>
          <w:sz w:val="32"/>
          <w:szCs w:val="32"/>
          <w:u w:val="none"/>
        </w:rPr>
        <w:t>《整改报告》及整改照片</w:t>
      </w:r>
      <w:r>
        <w:rPr>
          <w:rFonts w:hint="eastAsia" w:ascii="Times New Roman" w:hAnsi="Times New Roman" w:eastAsia="仿宋_GB2312" w:cs="仿宋_GB2312"/>
          <w:color w:val="000000"/>
          <w:sz w:val="32"/>
          <w:szCs w:val="32"/>
          <w:u w:val="none"/>
        </w:rPr>
        <w:t>1</w:t>
      </w:r>
      <w:r>
        <w:rPr>
          <w:rFonts w:hint="eastAsia" w:ascii="仿宋_GB2312" w:hAnsi="仿宋_GB2312" w:eastAsia="仿宋_GB2312" w:cs="仿宋_GB2312"/>
          <w:color w:val="000000"/>
          <w:sz w:val="32"/>
          <w:szCs w:val="32"/>
          <w:u w:val="none"/>
        </w:rPr>
        <w:t>份共</w:t>
      </w:r>
      <w:r>
        <w:rPr>
          <w:rFonts w:hint="eastAsia" w:ascii="Times New Roman" w:hAnsi="Times New Roman" w:eastAsia="仿宋_GB2312" w:cs="仿宋_GB2312"/>
          <w:color w:val="000000"/>
          <w:sz w:val="32"/>
          <w:szCs w:val="32"/>
          <w:u w:val="none"/>
        </w:rPr>
        <w:t>1</w:t>
      </w:r>
      <w:r>
        <w:rPr>
          <w:rFonts w:hint="eastAsia" w:ascii="仿宋_GB2312" w:hAnsi="仿宋_GB2312" w:eastAsia="仿宋_GB2312" w:cs="仿宋_GB2312"/>
          <w:color w:val="000000"/>
          <w:sz w:val="32"/>
          <w:szCs w:val="32"/>
          <w:u w:val="none"/>
        </w:rPr>
        <w:t>页，证明证明当事人收到检验报告后积极整改，并将情况报告</w:t>
      </w:r>
      <w:r>
        <w:rPr>
          <w:rFonts w:hint="eastAsia" w:ascii="仿宋_GB2312" w:hAnsi="仿宋_GB2312" w:eastAsia="仿宋_GB2312" w:cs="仿宋_GB2312"/>
          <w:color w:val="000000"/>
          <w:sz w:val="32"/>
          <w:szCs w:val="32"/>
          <w:u w:val="none"/>
          <w:lang w:eastAsia="zh-CN"/>
        </w:rPr>
        <w:t>本局</w:t>
      </w:r>
      <w:r>
        <w:rPr>
          <w:rFonts w:hint="eastAsia" w:ascii="仿宋_GB2312" w:hAnsi="仿宋_GB2312" w:eastAsia="仿宋_GB2312" w:cs="仿宋_GB2312"/>
          <w:color w:val="000000"/>
          <w:sz w:val="32"/>
          <w:szCs w:val="32"/>
          <w:u w:val="none"/>
        </w:rPr>
        <w:t>的事实</w:t>
      </w:r>
      <w:r>
        <w:rPr>
          <w:rFonts w:hint="eastAsia" w:ascii="仿宋_GB2312" w:hAnsi="仿宋_GB2312" w:eastAsia="仿宋_GB2312" w:cs="仿宋_GB2312"/>
          <w:color w:val="000000"/>
          <w:sz w:val="32"/>
          <w:szCs w:val="32"/>
          <w:u w:val="none"/>
          <w:lang w:eastAsia="zh-CN"/>
        </w:rPr>
        <w:t>；</w:t>
      </w:r>
      <w:r>
        <w:rPr>
          <w:rFonts w:hint="eastAsia" w:ascii="仿宋_GB2312" w:hAnsi="仿宋_GB2312" w:eastAsia="仿宋_GB2312" w:cs="仿宋_GB2312"/>
          <w:color w:val="000000"/>
          <w:sz w:val="32"/>
          <w:szCs w:val="32"/>
          <w:u w:val="none"/>
        </w:rPr>
        <w:br w:type="textWrapping"/>
      </w:r>
      <w:r>
        <w:rPr>
          <w:rFonts w:hint="eastAsia" w:ascii="仿宋_GB2312" w:hAnsi="仿宋_GB2312" w:eastAsia="仿宋_GB2312" w:cs="仿宋_GB2312"/>
          <w:color w:val="000000"/>
          <w:sz w:val="32"/>
          <w:szCs w:val="32"/>
          <w:u w:val="none"/>
          <w:lang w:val="en-US" w:eastAsia="zh-CN"/>
        </w:rPr>
        <w:t xml:space="preserve">    </w:t>
      </w:r>
      <w:r>
        <w:rPr>
          <w:rFonts w:hint="eastAsia" w:ascii="Times New Roman" w:hAnsi="Times New Roman" w:eastAsia="仿宋_GB2312" w:cs="仿宋_GB2312"/>
          <w:color w:val="000000"/>
          <w:sz w:val="32"/>
          <w:szCs w:val="32"/>
          <w:u w:val="none"/>
        </w:rPr>
        <w:t>10</w:t>
      </w:r>
      <w:r>
        <w:rPr>
          <w:rFonts w:hint="eastAsia" w:ascii="仿宋_GB2312" w:hAnsi="仿宋_GB2312" w:eastAsia="仿宋_GB2312" w:cs="仿宋_GB2312"/>
          <w:color w:val="000000"/>
          <w:sz w:val="32"/>
          <w:szCs w:val="32"/>
          <w:u w:val="none"/>
          <w:lang w:eastAsia="zh-CN"/>
        </w:rPr>
        <w:t>、</w:t>
      </w:r>
      <w:r>
        <w:rPr>
          <w:rFonts w:hint="eastAsia" w:ascii="仿宋_GB2312" w:hAnsi="仿宋_GB2312" w:eastAsia="仿宋_GB2312" w:cs="仿宋_GB2312"/>
          <w:color w:val="000000"/>
          <w:sz w:val="32"/>
          <w:szCs w:val="32"/>
          <w:u w:val="none"/>
        </w:rPr>
        <w:t>证据提取单（证据提取单（鹿寨TM中量元素肥料鹿寨钙镁磷化肥的供货商《营业执照》、进货收据各</w:t>
      </w:r>
      <w:r>
        <w:rPr>
          <w:rFonts w:hint="eastAsia" w:ascii="Times New Roman" w:hAnsi="Times New Roman" w:eastAsia="仿宋_GB2312" w:cs="仿宋_GB2312"/>
          <w:color w:val="000000"/>
          <w:sz w:val="32"/>
          <w:szCs w:val="32"/>
          <w:u w:val="none"/>
        </w:rPr>
        <w:t>1</w:t>
      </w:r>
      <w:r>
        <w:rPr>
          <w:rFonts w:hint="eastAsia" w:ascii="仿宋_GB2312" w:hAnsi="仿宋_GB2312" w:eastAsia="仿宋_GB2312" w:cs="仿宋_GB2312"/>
          <w:color w:val="000000"/>
          <w:sz w:val="32"/>
          <w:szCs w:val="32"/>
          <w:u w:val="none"/>
        </w:rPr>
        <w:t>份</w:t>
      </w:r>
      <w:r>
        <w:rPr>
          <w:rFonts w:hint="eastAsia" w:ascii="Times New Roman" w:hAnsi="Times New Roman" w:eastAsia="仿宋_GB2312" w:cs="仿宋_GB2312"/>
          <w:color w:val="000000"/>
          <w:sz w:val="32"/>
          <w:szCs w:val="32"/>
          <w:u w:val="none"/>
        </w:rPr>
        <w:t>1</w:t>
      </w:r>
      <w:r>
        <w:rPr>
          <w:rFonts w:hint="eastAsia" w:ascii="仿宋_GB2312" w:hAnsi="仿宋_GB2312" w:eastAsia="仿宋_GB2312" w:cs="仿宋_GB2312"/>
          <w:color w:val="000000"/>
          <w:sz w:val="32"/>
          <w:szCs w:val="32"/>
          <w:u w:val="none"/>
        </w:rPr>
        <w:t>页），证明证明（</w:t>
      </w:r>
      <w:r>
        <w:rPr>
          <w:rFonts w:hint="eastAsia" w:ascii="Times New Roman" w:hAnsi="Times New Roman" w:eastAsia="仿宋_GB2312" w:cs="仿宋_GB2312"/>
          <w:color w:val="000000"/>
          <w:sz w:val="32"/>
          <w:szCs w:val="32"/>
          <w:u w:val="none"/>
        </w:rPr>
        <w:t>1</w:t>
      </w:r>
      <w:r>
        <w:rPr>
          <w:rFonts w:hint="eastAsia" w:ascii="仿宋_GB2312" w:hAnsi="仿宋_GB2312" w:eastAsia="仿宋_GB2312" w:cs="仿宋_GB2312"/>
          <w:color w:val="000000"/>
          <w:sz w:val="32"/>
          <w:szCs w:val="32"/>
          <w:u w:val="none"/>
        </w:rPr>
        <w:t>）当事人的涉案批次化肥的具体数量和金额；（</w:t>
      </w:r>
      <w:r>
        <w:rPr>
          <w:rFonts w:hint="eastAsia" w:ascii="Times New Roman" w:hAnsi="Times New Roman" w:eastAsia="仿宋_GB2312" w:cs="仿宋_GB2312"/>
          <w:color w:val="000000"/>
          <w:sz w:val="32"/>
          <w:szCs w:val="32"/>
          <w:u w:val="none"/>
        </w:rPr>
        <w:t>2</w:t>
      </w:r>
      <w:r>
        <w:rPr>
          <w:rFonts w:hint="eastAsia" w:ascii="仿宋_GB2312" w:hAnsi="仿宋_GB2312" w:eastAsia="仿宋_GB2312" w:cs="仿宋_GB2312"/>
          <w:color w:val="000000"/>
          <w:sz w:val="32"/>
          <w:szCs w:val="32"/>
          <w:u w:val="none"/>
        </w:rPr>
        <w:t>）当事人在购进涉案批次化肥过程中已进行进货查验的事实</w:t>
      </w:r>
      <w:r>
        <w:rPr>
          <w:rFonts w:hint="eastAsia" w:ascii="仿宋_GB2312" w:hAnsi="仿宋_GB2312" w:eastAsia="仿宋_GB2312" w:cs="仿宋_GB2312"/>
          <w:color w:val="000000"/>
          <w:sz w:val="32"/>
          <w:szCs w:val="32"/>
          <w:u w:val="none"/>
          <w:lang w:eastAsia="zh-CN"/>
        </w:rPr>
        <w:t>；</w:t>
      </w:r>
      <w:r>
        <w:rPr>
          <w:rFonts w:hint="eastAsia" w:ascii="仿宋_GB2312" w:hAnsi="仿宋_GB2312" w:eastAsia="仿宋_GB2312" w:cs="仿宋_GB2312"/>
          <w:color w:val="000000"/>
          <w:sz w:val="32"/>
          <w:szCs w:val="32"/>
          <w:u w:val="none"/>
        </w:rPr>
        <w:br w:type="textWrapping"/>
      </w:r>
      <w:r>
        <w:rPr>
          <w:rFonts w:hint="eastAsia" w:ascii="仿宋_GB2312" w:hAnsi="仿宋_GB2312" w:eastAsia="仿宋_GB2312" w:cs="仿宋_GB2312"/>
          <w:color w:val="000000"/>
          <w:sz w:val="32"/>
          <w:szCs w:val="32"/>
          <w:u w:val="none"/>
          <w:lang w:val="en-US" w:eastAsia="zh-CN"/>
        </w:rPr>
        <w:t xml:space="preserve">    </w:t>
      </w:r>
      <w:r>
        <w:rPr>
          <w:rFonts w:hint="eastAsia" w:ascii="Times New Roman" w:hAnsi="Times New Roman" w:eastAsia="仿宋_GB2312" w:cs="仿宋_GB2312"/>
          <w:color w:val="000000"/>
          <w:sz w:val="32"/>
          <w:szCs w:val="32"/>
          <w:u w:val="none"/>
        </w:rPr>
        <w:t>11</w:t>
      </w:r>
      <w:r>
        <w:rPr>
          <w:rFonts w:hint="eastAsia" w:ascii="仿宋_GB2312" w:hAnsi="仿宋_GB2312" w:eastAsia="仿宋_GB2312" w:cs="仿宋_GB2312"/>
          <w:color w:val="000000"/>
          <w:sz w:val="32"/>
          <w:szCs w:val="32"/>
          <w:u w:val="none"/>
          <w:lang w:eastAsia="zh-CN"/>
        </w:rPr>
        <w:t>、</w:t>
      </w:r>
      <w:r>
        <w:rPr>
          <w:rFonts w:hint="eastAsia" w:ascii="仿宋_GB2312" w:hAnsi="仿宋_GB2312" w:eastAsia="仿宋_GB2312" w:cs="仿宋_GB2312"/>
          <w:color w:val="000000"/>
          <w:sz w:val="32"/>
          <w:szCs w:val="32"/>
          <w:u w:val="none"/>
        </w:rPr>
        <w:t>证据提取单（当事人主体资格证照复印件和经营者身份证复印件），证明证明当事人的经营主体资质和经营者的合法身份信息</w:t>
      </w:r>
      <w:r>
        <w:rPr>
          <w:rFonts w:hint="eastAsia" w:ascii="仿宋_GB2312" w:hAnsi="仿宋_GB2312" w:eastAsia="仿宋_GB2312" w:cs="仿宋_GB2312"/>
          <w:color w:val="000000"/>
          <w:sz w:val="32"/>
          <w:szCs w:val="32"/>
          <w:u w:val="none"/>
          <w:lang w:eastAsia="zh-CN"/>
        </w:rPr>
        <w:t>；</w:t>
      </w:r>
      <w:r>
        <w:rPr>
          <w:rFonts w:hint="eastAsia" w:ascii="仿宋_GB2312" w:hAnsi="仿宋_GB2312" w:eastAsia="仿宋_GB2312" w:cs="仿宋_GB2312"/>
          <w:color w:val="000000"/>
          <w:sz w:val="32"/>
          <w:szCs w:val="32"/>
          <w:u w:val="none"/>
        </w:rPr>
        <w:br w:type="textWrapping"/>
      </w:r>
      <w:r>
        <w:rPr>
          <w:rFonts w:hint="eastAsia" w:ascii="仿宋_GB2312" w:hAnsi="仿宋_GB2312" w:eastAsia="仿宋_GB2312" w:cs="仿宋_GB2312"/>
          <w:color w:val="000000"/>
          <w:sz w:val="32"/>
          <w:szCs w:val="32"/>
          <w:u w:val="none"/>
          <w:lang w:val="en-US" w:eastAsia="zh-CN"/>
        </w:rPr>
        <w:t xml:space="preserve">    </w:t>
      </w:r>
      <w:r>
        <w:rPr>
          <w:rFonts w:hint="eastAsia" w:ascii="Times New Roman" w:hAnsi="Times New Roman" w:eastAsia="仿宋_GB2312" w:cs="仿宋_GB2312"/>
          <w:color w:val="000000"/>
          <w:sz w:val="32"/>
          <w:szCs w:val="32"/>
          <w:u w:val="none"/>
        </w:rPr>
        <w:t>12</w:t>
      </w:r>
      <w:r>
        <w:rPr>
          <w:rFonts w:hint="eastAsia" w:ascii="仿宋_GB2312" w:hAnsi="仿宋_GB2312" w:eastAsia="仿宋_GB2312" w:cs="仿宋_GB2312"/>
          <w:color w:val="000000"/>
          <w:sz w:val="32"/>
          <w:szCs w:val="32"/>
          <w:u w:val="none"/>
          <w:lang w:eastAsia="zh-CN"/>
        </w:rPr>
        <w:t>、</w:t>
      </w:r>
      <w:r>
        <w:rPr>
          <w:rFonts w:hint="eastAsia" w:ascii="仿宋_GB2312" w:hAnsi="仿宋_GB2312" w:eastAsia="仿宋_GB2312" w:cs="仿宋_GB2312"/>
          <w:color w:val="000000"/>
          <w:sz w:val="32"/>
          <w:szCs w:val="32"/>
          <w:u w:val="none"/>
        </w:rPr>
        <w:t>证据提取单（后处置检查图片），证明证明执法人员将检验报告送达当事人，同时开展不合格产品后处置的事实</w:t>
      </w:r>
      <w:r>
        <w:rPr>
          <w:rFonts w:hint="eastAsia" w:ascii="仿宋_GB2312" w:hAnsi="仿宋_GB2312" w:eastAsia="仿宋_GB2312" w:cs="仿宋_GB2312"/>
          <w:color w:val="000000"/>
          <w:sz w:val="32"/>
          <w:szCs w:val="32"/>
          <w:u w:val="none"/>
          <w:lang w:eastAsia="zh-CN"/>
        </w:rPr>
        <w:t>；</w:t>
      </w:r>
    </w:p>
    <w:p w14:paraId="421364D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Times New Roman" w:hAnsi="Times New Roman" w:eastAsia="仿宋_GB2312" w:cs="仿宋_GB2312"/>
          <w:color w:val="000000"/>
          <w:sz w:val="32"/>
          <w:szCs w:val="32"/>
          <w:u w:val="none"/>
        </w:rPr>
        <w:t>13</w:t>
      </w:r>
      <w:r>
        <w:rPr>
          <w:rFonts w:hint="eastAsia" w:ascii="仿宋_GB2312" w:hAnsi="仿宋_GB2312" w:eastAsia="仿宋_GB2312" w:cs="仿宋_GB2312"/>
          <w:color w:val="000000"/>
          <w:sz w:val="32"/>
          <w:szCs w:val="32"/>
          <w:u w:val="none"/>
          <w:lang w:eastAsia="zh-CN"/>
        </w:rPr>
        <w:t>、</w:t>
      </w:r>
      <w:r>
        <w:rPr>
          <w:rFonts w:hint="eastAsia" w:ascii="仿宋_GB2312" w:hAnsi="仿宋_GB2312" w:eastAsia="仿宋_GB2312" w:cs="仿宋_GB2312"/>
          <w:color w:val="000000"/>
          <w:sz w:val="32"/>
          <w:szCs w:val="32"/>
          <w:u w:val="none"/>
        </w:rPr>
        <w:t>证据提取单（抽样现场图片），证明证明执法人员到当事人经营场所实施抽样，经营者龚路忠配合抽样工作的事实。</w:t>
      </w:r>
      <w:bookmarkEnd w:id="11"/>
      <w:r>
        <w:rPr>
          <w:rFonts w:hint="eastAsia" w:ascii="仿宋_GB2312" w:hAnsi="仿宋_GB2312" w:eastAsia="仿宋_GB2312" w:cs="仿宋_GB2312"/>
          <w:color w:val="000000"/>
          <w:sz w:val="32"/>
          <w:szCs w:val="32"/>
          <w:u w:val="none"/>
          <w:lang w:val="en-US" w:eastAsia="zh-CN"/>
        </w:rPr>
        <w:t xml:space="preserve"> </w:t>
      </w:r>
    </w:p>
    <w:p w14:paraId="53D68DC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bookmarkStart w:id="12" w:name="CALCULATE—XZCFJDS—cCfgzwsSdrq"/>
      <w:r>
        <w:rPr>
          <w:rFonts w:hint="eastAsia" w:ascii="Times New Roman" w:hAnsi="Times New Roman" w:eastAsia="仿宋_GB2312" w:cs="仿宋_GB2312"/>
          <w:color w:val="000000"/>
          <w:sz w:val="32"/>
          <w:szCs w:val="32"/>
          <w:u w:val="none"/>
        </w:rPr>
        <w:t>2026</w:t>
      </w:r>
      <w:r>
        <w:rPr>
          <w:rFonts w:hint="eastAsia" w:ascii="仿宋_GB2312" w:hAnsi="仿宋_GB2312" w:eastAsia="仿宋_GB2312" w:cs="仿宋_GB2312"/>
          <w:color w:val="000000"/>
          <w:sz w:val="32"/>
          <w:szCs w:val="32"/>
          <w:u w:val="none"/>
        </w:rPr>
        <w:t>年</w:t>
      </w:r>
      <w:r>
        <w:rPr>
          <w:rFonts w:hint="eastAsia" w:ascii="Times New Roman" w:hAnsi="Times New Roman" w:eastAsia="仿宋_GB2312" w:cs="仿宋_GB2312"/>
          <w:color w:val="000000"/>
          <w:sz w:val="32"/>
          <w:szCs w:val="32"/>
          <w:u w:val="none"/>
        </w:rPr>
        <w:t>5</w:t>
      </w:r>
      <w:r>
        <w:rPr>
          <w:rFonts w:hint="eastAsia" w:ascii="仿宋_GB2312" w:hAnsi="仿宋_GB2312" w:eastAsia="仿宋_GB2312" w:cs="仿宋_GB2312"/>
          <w:color w:val="000000"/>
          <w:sz w:val="32"/>
          <w:szCs w:val="32"/>
          <w:u w:val="none"/>
        </w:rPr>
        <w:t>月</w:t>
      </w:r>
      <w:r>
        <w:rPr>
          <w:rFonts w:hint="eastAsia" w:ascii="Times New Roman" w:hAnsi="Times New Roman" w:eastAsia="仿宋_GB2312" w:cs="仿宋_GB2312"/>
          <w:color w:val="000000"/>
          <w:sz w:val="32"/>
          <w:szCs w:val="32"/>
          <w:u w:val="none"/>
        </w:rPr>
        <w:t>28</w:t>
      </w:r>
      <w:r>
        <w:rPr>
          <w:rFonts w:hint="eastAsia" w:ascii="仿宋_GB2312" w:hAnsi="仿宋_GB2312" w:eastAsia="仿宋_GB2312" w:cs="仿宋_GB2312"/>
          <w:color w:val="000000"/>
          <w:sz w:val="32"/>
          <w:szCs w:val="32"/>
          <w:u w:val="none"/>
        </w:rPr>
        <w:t>日</w:t>
      </w:r>
      <w:bookmarkEnd w:id="12"/>
      <w:r>
        <w:rPr>
          <w:rFonts w:hint="eastAsia" w:ascii="仿宋_GB2312" w:hAnsi="仿宋_GB2312" w:eastAsia="仿宋_GB2312" w:cs="仿宋_GB2312"/>
          <w:color w:val="000000"/>
          <w:sz w:val="32"/>
          <w:szCs w:val="32"/>
          <w:u w:val="none"/>
        </w:rPr>
        <w:t>，本局向当事人送达了本案《行政处罚告知书》(</w:t>
      </w:r>
      <w:bookmarkStart w:id="13" w:name="CALCULATE—XZCFJDS—cCfgzSdwswh"/>
      <w:r>
        <w:rPr>
          <w:rFonts w:hint="eastAsia" w:ascii="仿宋_GB2312" w:hAnsi="仿宋_GB2312" w:eastAsia="仿宋_GB2312" w:cs="仿宋_GB2312"/>
          <w:color w:val="000000"/>
          <w:sz w:val="32"/>
          <w:szCs w:val="32"/>
          <w:u w:val="none"/>
        </w:rPr>
        <w:t>融水市监罚告〔</w:t>
      </w:r>
      <w:r>
        <w:rPr>
          <w:rFonts w:hint="eastAsia" w:ascii="Times New Roman" w:hAnsi="Times New Roman" w:eastAsia="仿宋_GB2312" w:cs="仿宋_GB2312"/>
          <w:color w:val="000000"/>
          <w:sz w:val="32"/>
          <w:szCs w:val="32"/>
          <w:u w:val="none"/>
        </w:rPr>
        <w:t>2026</w:t>
      </w:r>
      <w:r>
        <w:rPr>
          <w:rFonts w:hint="eastAsia" w:ascii="仿宋_GB2312" w:hAnsi="仿宋_GB2312" w:eastAsia="仿宋_GB2312" w:cs="仿宋_GB2312"/>
          <w:color w:val="000000"/>
          <w:sz w:val="32"/>
          <w:szCs w:val="32"/>
          <w:u w:val="none"/>
        </w:rPr>
        <w:t>〕</w:t>
      </w:r>
      <w:r>
        <w:rPr>
          <w:rFonts w:hint="eastAsia" w:ascii="Times New Roman" w:hAnsi="Times New Roman" w:eastAsia="仿宋_GB2312" w:cs="仿宋_GB2312"/>
          <w:color w:val="000000"/>
          <w:sz w:val="32"/>
          <w:szCs w:val="32"/>
          <w:u w:val="none"/>
        </w:rPr>
        <w:t>94</w:t>
      </w:r>
      <w:r>
        <w:rPr>
          <w:rFonts w:hint="eastAsia" w:ascii="仿宋_GB2312" w:hAnsi="仿宋_GB2312" w:eastAsia="仿宋_GB2312" w:cs="仿宋_GB2312"/>
          <w:color w:val="000000"/>
          <w:sz w:val="32"/>
          <w:szCs w:val="32"/>
          <w:u w:val="none"/>
        </w:rPr>
        <w:t>号</w:t>
      </w:r>
      <w:bookmarkEnd w:id="13"/>
      <w:r>
        <w:rPr>
          <w:rFonts w:hint="eastAsia" w:ascii="仿宋_GB2312" w:hAnsi="仿宋_GB2312" w:eastAsia="仿宋_GB2312" w:cs="仿宋_GB2312"/>
          <w:color w:val="000000"/>
          <w:sz w:val="32"/>
          <w:szCs w:val="32"/>
          <w:u w:val="none"/>
        </w:rPr>
        <w:t>)，</w:t>
      </w:r>
      <w:r>
        <w:rPr>
          <w:rFonts w:hint="eastAsia" w:ascii="仿宋_GB2312" w:hAnsi="仿宋_GB2312" w:eastAsia="仿宋_GB2312" w:cs="仿宋_GB2312"/>
          <w:color w:val="000000"/>
          <w:sz w:val="32"/>
          <w:szCs w:val="32"/>
          <w:u w:val="none"/>
          <w:lang w:val="en-US" w:eastAsia="zh-CN"/>
        </w:rPr>
        <w:t>当事人在法定期限内未提出任何陈述、申辩要求。</w:t>
      </w:r>
    </w:p>
    <w:p w14:paraId="643F6D6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color w:val="000000"/>
          <w:sz w:val="32"/>
          <w:szCs w:val="32"/>
          <w:u w:val="none"/>
        </w:rPr>
        <w:t>本局认为，</w:t>
      </w:r>
      <w:r>
        <w:rPr>
          <w:rFonts w:hint="eastAsia" w:ascii="仿宋_GB2312" w:hAnsi="仿宋_GB2312" w:eastAsia="仿宋_GB2312" w:cs="仿宋_GB2312"/>
          <w:color w:val="000000"/>
          <w:sz w:val="32"/>
          <w:szCs w:val="32"/>
          <w:u w:val="none"/>
          <w:lang w:eastAsia="zh-CN"/>
        </w:rPr>
        <w:t>当事人销售实物质量合格，包装标识不合格</w:t>
      </w:r>
      <w:r>
        <w:rPr>
          <w:rFonts w:hint="eastAsia" w:ascii="仿宋_GB2312" w:hAnsi="仿宋_GB2312" w:eastAsia="仿宋_GB2312" w:cs="仿宋_GB2312"/>
          <w:color w:val="000000"/>
          <w:sz w:val="32"/>
          <w:szCs w:val="32"/>
          <w:u w:val="none"/>
        </w:rPr>
        <w:t>鹿寨TM中量元素肥料鹿寨钙镁磷</w:t>
      </w:r>
      <w:r>
        <w:rPr>
          <w:rFonts w:hint="eastAsia" w:ascii="仿宋_GB2312" w:hAnsi="仿宋_GB2312" w:eastAsia="仿宋_GB2312" w:cs="仿宋_GB2312"/>
          <w:color w:val="000000"/>
          <w:sz w:val="32"/>
          <w:szCs w:val="32"/>
          <w:u w:val="none"/>
          <w:lang w:eastAsia="zh-CN"/>
        </w:rPr>
        <w:t>化肥的行为，违反了《中华人民共和国标准化法》第二十五条“不符合</w:t>
      </w:r>
      <w:r>
        <w:rPr>
          <w:rFonts w:hint="eastAsia" w:ascii="仿宋_GB2312" w:hAnsi="仿宋_GB2312" w:eastAsia="仿宋_GB2312" w:cs="仿宋_GB2312"/>
          <w:color w:val="000000"/>
          <w:sz w:val="32"/>
          <w:szCs w:val="32"/>
          <w:u w:val="none"/>
          <w:lang w:val="en-US" w:eastAsia="zh-CN"/>
        </w:rPr>
        <w:t xml:space="preserve"> </w:t>
      </w:r>
      <w:r>
        <w:rPr>
          <w:rFonts w:hint="eastAsia" w:ascii="仿宋_GB2312" w:hAnsi="仿宋_GB2312" w:eastAsia="仿宋_GB2312" w:cs="仿宋_GB2312"/>
          <w:color w:val="000000"/>
          <w:sz w:val="32"/>
          <w:szCs w:val="32"/>
          <w:u w:val="none"/>
          <w:lang w:eastAsia="zh-CN"/>
        </w:rPr>
        <w:t>强制性标准的产品、服务，不得生产、销售、进口或者提供。”的规定，构成了销售包装标识不符合国家标准的复合肥料的违法行为。</w:t>
      </w:r>
    </w:p>
    <w:p w14:paraId="2E96FA8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color w:val="000000"/>
          <w:sz w:val="32"/>
          <w:szCs w:val="32"/>
          <w:u w:val="none"/>
          <w:lang w:val="en-US" w:eastAsia="zh-CN"/>
        </w:rPr>
        <w:t>鉴于</w:t>
      </w:r>
      <w:r>
        <w:rPr>
          <w:rFonts w:hint="eastAsia" w:ascii="仿宋_GB2312" w:hAnsi="仿宋_GB2312" w:eastAsia="仿宋_GB2312" w:cs="仿宋_GB2312"/>
          <w:color w:val="000000"/>
          <w:sz w:val="32"/>
          <w:szCs w:val="32"/>
          <w:u w:val="none"/>
          <w:lang w:eastAsia="zh-CN"/>
        </w:rPr>
        <w:t>当事人销售的实物质量合格但包装标识不合格</w:t>
      </w:r>
      <w:r>
        <w:rPr>
          <w:rFonts w:hint="eastAsia" w:ascii="仿宋_GB2312" w:hAnsi="仿宋_GB2312" w:eastAsia="仿宋_GB2312" w:cs="仿宋_GB2312"/>
          <w:color w:val="000000"/>
          <w:sz w:val="32"/>
          <w:szCs w:val="32"/>
          <w:u w:val="none"/>
          <w:lang w:val="en-US" w:eastAsia="zh-CN"/>
        </w:rPr>
        <w:t>的</w:t>
      </w:r>
      <w:r>
        <w:rPr>
          <w:rFonts w:hint="eastAsia" w:ascii="仿宋_GB2312" w:hAnsi="仿宋_GB2312" w:eastAsia="仿宋_GB2312" w:cs="仿宋_GB2312"/>
          <w:color w:val="000000"/>
          <w:sz w:val="32"/>
          <w:szCs w:val="32"/>
          <w:u w:val="none"/>
        </w:rPr>
        <w:t>鹿寨TM中量元素肥料鹿寨钙镁磷</w:t>
      </w:r>
      <w:r>
        <w:rPr>
          <w:rFonts w:hint="eastAsia" w:ascii="仿宋_GB2312" w:hAnsi="仿宋_GB2312" w:eastAsia="仿宋_GB2312" w:cs="仿宋_GB2312"/>
          <w:color w:val="000000"/>
          <w:sz w:val="32"/>
          <w:szCs w:val="32"/>
          <w:u w:val="none"/>
          <w:lang w:eastAsia="zh-CN"/>
        </w:rPr>
        <w:t>化肥，</w:t>
      </w:r>
      <w:r>
        <w:rPr>
          <w:rFonts w:hint="eastAsia" w:ascii="仿宋_GB2312" w:hAnsi="仿宋_GB2312" w:eastAsia="仿宋_GB2312" w:cs="仿宋_GB2312"/>
          <w:color w:val="000000"/>
          <w:sz w:val="32"/>
          <w:szCs w:val="32"/>
          <w:u w:val="none"/>
          <w:lang w:val="en-US" w:eastAsia="zh-CN"/>
        </w:rPr>
        <w:t>已于</w:t>
      </w:r>
      <w:r>
        <w:rPr>
          <w:rFonts w:hint="eastAsia" w:ascii="Times New Roman" w:hAnsi="Times New Roman" w:eastAsia="仿宋_GB2312" w:cs="仿宋_GB2312"/>
          <w:color w:val="000000"/>
          <w:sz w:val="32"/>
          <w:szCs w:val="32"/>
          <w:u w:val="none"/>
          <w:lang w:val="en-US" w:eastAsia="zh-CN"/>
        </w:rPr>
        <w:t>2026</w:t>
      </w:r>
      <w:r>
        <w:rPr>
          <w:rFonts w:hint="eastAsia" w:ascii="仿宋_GB2312" w:hAnsi="仿宋_GB2312" w:eastAsia="仿宋_GB2312" w:cs="仿宋_GB2312"/>
          <w:color w:val="000000"/>
          <w:sz w:val="32"/>
          <w:szCs w:val="32"/>
          <w:u w:val="none"/>
          <w:lang w:val="en-US" w:eastAsia="zh-CN"/>
        </w:rPr>
        <w:t>年</w:t>
      </w:r>
      <w:r>
        <w:rPr>
          <w:rFonts w:hint="eastAsia" w:ascii="Times New Roman" w:hAnsi="Times New Roman" w:eastAsia="仿宋_GB2312" w:cs="仿宋_GB2312"/>
          <w:color w:val="000000"/>
          <w:sz w:val="32"/>
          <w:szCs w:val="32"/>
          <w:u w:val="none"/>
          <w:lang w:val="en-US" w:eastAsia="zh-CN"/>
        </w:rPr>
        <w:t>4</w:t>
      </w:r>
      <w:r>
        <w:rPr>
          <w:rFonts w:hint="eastAsia" w:ascii="仿宋_GB2312" w:hAnsi="仿宋_GB2312" w:eastAsia="仿宋_GB2312" w:cs="仿宋_GB2312"/>
          <w:color w:val="000000"/>
          <w:sz w:val="32"/>
          <w:szCs w:val="32"/>
          <w:u w:val="none"/>
          <w:lang w:val="en-US" w:eastAsia="zh-CN"/>
        </w:rPr>
        <w:t>月</w:t>
      </w:r>
      <w:r>
        <w:rPr>
          <w:rFonts w:hint="eastAsia" w:ascii="Times New Roman" w:hAnsi="Times New Roman" w:eastAsia="仿宋_GB2312" w:cs="仿宋_GB2312"/>
          <w:color w:val="000000"/>
          <w:sz w:val="32"/>
          <w:szCs w:val="32"/>
          <w:u w:val="none"/>
          <w:lang w:val="en-US" w:eastAsia="zh-CN"/>
        </w:rPr>
        <w:t>21</w:t>
      </w:r>
      <w:r>
        <w:rPr>
          <w:rFonts w:hint="eastAsia" w:ascii="仿宋_GB2312" w:hAnsi="仿宋_GB2312" w:eastAsia="仿宋_GB2312" w:cs="仿宋_GB2312"/>
          <w:color w:val="000000"/>
          <w:sz w:val="32"/>
          <w:szCs w:val="32"/>
          <w:u w:val="none"/>
          <w:lang w:val="en-US" w:eastAsia="zh-CN"/>
        </w:rPr>
        <w:t>日前销售完毕。依据《中华人民共和国标准化法实施条例》第三十三条第二款“销售不符合强制性标准的商品的，应当责令其停止销售，并限期追回已售出的商品，监督销毁或作必要技术处理;没收违法所得；处以该批商品货值金额百分之十至百分之二十的罚款;对有关责任者处以五千元以下罚款。”的规定，当事人已履行整改义务，且当事人在购进涉案上述涉案化肥的过程中履行了进货查验和索证索票义务并如实说明其进货来源。案发后积极开展自查整改，主动向本局提交《整改报告》。在案件办理过程中积极配合本局调查，如实陈述违法事实，主动提供有关证据材料。符合《广西壮族自治区市场监督管理行政处罚裁量权适用规定》第十二条第一款第二项“有下列情形之一的，可以依法从轻或者减轻行政处罚：（二）积极配合市场监管部门调查并主动提供证据材料的；”规定的从轻或减轻处罚情形。依据《中华人民共和国行政处罚法》第五条第二款“设定和实施行政处罚必须以事实为依据，与违法行为的事实、性质、情节以及社会危害程度相当。”的规定，综合考量，案件承办人员建议对当事人给予从轻行政处罚。</w:t>
      </w:r>
    </w:p>
    <w:p w14:paraId="277D838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u w:val="none"/>
          <w:lang w:val="en-US" w:eastAsia="zh-CN"/>
        </w:rPr>
        <w:t>综上，本局责令当事人改正上述违法行为，并决定对当事人予以行政处如下：</w:t>
      </w:r>
    </w:p>
    <w:p w14:paraId="43D80E8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bookmarkStart w:id="14" w:name="CALCULATE—XZCFJDS—cfjycxzcfnr"/>
      <w:r>
        <w:rPr>
          <w:rFonts w:hint="eastAsia" w:ascii="Times New Roman" w:hAnsi="Times New Roman" w:eastAsia="仿宋_GB2312" w:cs="仿宋_GB2312"/>
          <w:color w:val="000000"/>
          <w:sz w:val="32"/>
          <w:szCs w:val="32"/>
          <w:u w:val="none"/>
        </w:rPr>
        <w:t>1</w:t>
      </w:r>
      <w:r>
        <w:rPr>
          <w:rFonts w:hint="eastAsia" w:ascii="仿宋_GB2312" w:hAnsi="仿宋_GB2312" w:eastAsia="仿宋_GB2312" w:cs="仿宋_GB2312"/>
          <w:color w:val="000000"/>
          <w:sz w:val="32"/>
          <w:szCs w:val="32"/>
          <w:u w:val="none"/>
        </w:rPr>
        <w:t>、没收违法所得</w:t>
      </w:r>
      <w:r>
        <w:rPr>
          <w:rFonts w:hint="eastAsia" w:ascii="Times New Roman" w:hAnsi="Times New Roman" w:eastAsia="仿宋_GB2312" w:cs="仿宋_GB2312"/>
          <w:color w:val="000000"/>
          <w:sz w:val="32"/>
          <w:szCs w:val="32"/>
          <w:u w:val="none"/>
        </w:rPr>
        <w:t>1200</w:t>
      </w:r>
      <w:r>
        <w:rPr>
          <w:rFonts w:hint="eastAsia" w:ascii="仿宋_GB2312" w:hAnsi="仿宋_GB2312" w:eastAsia="仿宋_GB2312" w:cs="仿宋_GB2312"/>
          <w:color w:val="000000"/>
          <w:sz w:val="32"/>
          <w:szCs w:val="32"/>
          <w:u w:val="none"/>
        </w:rPr>
        <w:t>元；</w:t>
      </w:r>
    </w:p>
    <w:p w14:paraId="74EEE7C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Times New Roman" w:hAnsi="Times New Roman" w:eastAsia="仿宋_GB2312" w:cs="仿宋_GB2312"/>
          <w:color w:val="000000"/>
          <w:sz w:val="32"/>
          <w:szCs w:val="32"/>
          <w:u w:val="none"/>
        </w:rPr>
        <w:t>2</w:t>
      </w:r>
      <w:r>
        <w:rPr>
          <w:rFonts w:hint="eastAsia" w:ascii="仿宋_GB2312" w:hAnsi="仿宋_GB2312" w:eastAsia="仿宋_GB2312" w:cs="仿宋_GB2312"/>
          <w:color w:val="000000"/>
          <w:sz w:val="32"/>
          <w:szCs w:val="32"/>
          <w:u w:val="none"/>
        </w:rPr>
        <w:t>、处货值金额百分之十的罚款</w:t>
      </w:r>
      <w:r>
        <w:rPr>
          <w:rFonts w:hint="eastAsia" w:ascii="Times New Roman" w:hAnsi="Times New Roman" w:eastAsia="仿宋_GB2312" w:cs="仿宋_GB2312"/>
          <w:color w:val="000000"/>
          <w:sz w:val="32"/>
          <w:szCs w:val="32"/>
          <w:u w:val="none"/>
        </w:rPr>
        <w:t>600</w:t>
      </w:r>
      <w:r>
        <w:rPr>
          <w:rFonts w:hint="eastAsia" w:ascii="仿宋_GB2312" w:hAnsi="仿宋_GB2312" w:eastAsia="仿宋_GB2312" w:cs="仿宋_GB2312"/>
          <w:color w:val="000000"/>
          <w:sz w:val="32"/>
          <w:szCs w:val="32"/>
          <w:u w:val="none"/>
        </w:rPr>
        <w:t>元。</w:t>
      </w:r>
      <w:bookmarkEnd w:id="14"/>
    </w:p>
    <w:p w14:paraId="765B1A1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color w:val="000000"/>
          <w:sz w:val="32"/>
          <w:szCs w:val="32"/>
          <w:u w:val="none"/>
          <w:lang w:eastAsia="zh-CN"/>
        </w:rPr>
        <w:t>以上罚没款合计</w:t>
      </w:r>
      <w:r>
        <w:rPr>
          <w:rFonts w:hint="eastAsia" w:ascii="Times New Roman" w:hAnsi="Times New Roman" w:eastAsia="仿宋_GB2312" w:cs="仿宋_GB2312"/>
          <w:color w:val="000000"/>
          <w:sz w:val="32"/>
          <w:szCs w:val="32"/>
          <w:u w:val="none"/>
          <w:lang w:val="en-US" w:eastAsia="zh-CN"/>
        </w:rPr>
        <w:t>1800</w:t>
      </w:r>
      <w:r>
        <w:rPr>
          <w:rFonts w:hint="eastAsia" w:ascii="仿宋_GB2312" w:hAnsi="仿宋_GB2312" w:eastAsia="仿宋_GB2312" w:cs="仿宋_GB2312"/>
          <w:color w:val="000000"/>
          <w:sz w:val="32"/>
          <w:szCs w:val="32"/>
          <w:u w:val="none"/>
          <w:lang w:val="en-US" w:eastAsia="zh-CN"/>
        </w:rPr>
        <w:t>元</w:t>
      </w:r>
      <w:r>
        <w:rPr>
          <w:rFonts w:hint="eastAsia" w:ascii="仿宋_GB2312" w:hAnsi="仿宋_GB2312" w:eastAsia="仿宋_GB2312" w:cs="仿宋_GB2312"/>
          <w:color w:val="000000"/>
          <w:sz w:val="32"/>
          <w:szCs w:val="32"/>
          <w:u w:val="none"/>
          <w:lang w:eastAsia="zh-CN"/>
        </w:rPr>
        <w:t>。</w:t>
      </w:r>
      <w:r>
        <w:rPr>
          <w:rFonts w:hint="eastAsia" w:ascii="仿宋_GB2312" w:hAnsi="仿宋_GB2312" w:eastAsia="仿宋_GB2312" w:cs="仿宋_GB2312"/>
          <w:color w:val="000000"/>
          <w:sz w:val="32"/>
          <w:szCs w:val="32"/>
          <w:u w:val="none"/>
          <w:lang w:val="en-US" w:eastAsia="zh-CN"/>
        </w:rPr>
        <w:t xml:space="preserve">  </w:t>
      </w:r>
    </w:p>
    <w:p w14:paraId="487BD0D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color w:val="000000"/>
          <w:sz w:val="32"/>
          <w:szCs w:val="32"/>
          <w:u w:val="none"/>
          <w:lang w:val="en-US" w:eastAsia="zh-CN"/>
        </w:rPr>
        <w:t>当事人应当自收到本处罚决定书之日起</w:t>
      </w:r>
      <w:r>
        <w:rPr>
          <w:rFonts w:hint="eastAsia" w:ascii="Times New Roman" w:hAnsi="Times New Roman" w:eastAsia="仿宋_GB2312" w:cs="仿宋_GB2312"/>
          <w:color w:val="000000"/>
          <w:sz w:val="32"/>
          <w:szCs w:val="32"/>
          <w:u w:val="none"/>
          <w:lang w:val="en-US" w:eastAsia="zh-CN"/>
        </w:rPr>
        <w:t>15</w:t>
      </w:r>
      <w:r>
        <w:rPr>
          <w:rFonts w:hint="eastAsia" w:ascii="仿宋_GB2312" w:hAnsi="仿宋_GB2312" w:eastAsia="仿宋_GB2312" w:cs="仿宋_GB2312"/>
          <w:color w:val="000000"/>
          <w:sz w:val="32"/>
          <w:szCs w:val="32"/>
          <w:u w:val="none"/>
          <w:lang w:val="en-US" w:eastAsia="zh-CN"/>
        </w:rPr>
        <w:t>日内到融水苗族自治县市场监督管理局财务股开具《非税收入一般缴款书》，持此缴款书到广西融水农村商业银行股份有限公司（收款人全称：融水苗族自治县财政局，账号：</w:t>
      </w:r>
      <w:r>
        <w:rPr>
          <w:rFonts w:hint="eastAsia" w:ascii="Times New Roman" w:hAnsi="Times New Roman" w:eastAsia="仿宋_GB2312" w:cs="仿宋_GB2312"/>
          <w:color w:val="000000"/>
          <w:sz w:val="32"/>
          <w:szCs w:val="32"/>
          <w:u w:val="none"/>
          <w:lang w:val="en-US" w:eastAsia="zh-CN"/>
        </w:rPr>
        <w:t>234612010102803178</w:t>
      </w:r>
      <w:r>
        <w:rPr>
          <w:rFonts w:hint="eastAsia" w:ascii="仿宋_GB2312" w:hAnsi="仿宋_GB2312" w:eastAsia="仿宋_GB2312" w:cs="仿宋_GB2312"/>
          <w:color w:val="000000"/>
          <w:sz w:val="32"/>
          <w:szCs w:val="32"/>
          <w:u w:val="none"/>
          <w:lang w:val="en-US" w:eastAsia="zh-CN"/>
        </w:rPr>
        <w:t>）缴纳罚没款，并将缴款后银行盖章的《非税</w:t>
      </w:r>
      <w:bookmarkStart w:id="17" w:name="_GoBack"/>
      <w:bookmarkEnd w:id="17"/>
      <w:r>
        <w:rPr>
          <w:rFonts w:hint="eastAsia" w:ascii="仿宋_GB2312" w:hAnsi="仿宋_GB2312" w:eastAsia="仿宋_GB2312" w:cs="仿宋_GB2312"/>
          <w:color w:val="000000"/>
          <w:sz w:val="32"/>
          <w:szCs w:val="32"/>
          <w:u w:val="none"/>
          <w:lang w:val="en-US" w:eastAsia="zh-CN"/>
        </w:rPr>
        <w:t>收入一般缴款书》交到本局财务室。逾期不履行本行政处罚决定的，本局将依据《中华人民共和国行政处罚法》第七十二条第一款第一项、第四项的规定，依法采取以下措施：（一）到期不缴纳罚款的，每日按罚款数额的百分之三加处罚款；（二）申请人民法院强制执行。</w:t>
      </w:r>
    </w:p>
    <w:p w14:paraId="3BD2624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Hans"/>
        </w:rPr>
      </w:pPr>
      <w:r>
        <w:rPr>
          <w:rFonts w:hint="eastAsia" w:ascii="仿宋_GB2312" w:hAnsi="仿宋_GB2312" w:eastAsia="仿宋_GB2312" w:cs="仿宋_GB2312"/>
          <w:color w:val="000000"/>
          <w:sz w:val="32"/>
          <w:szCs w:val="32"/>
          <w:u w:val="none"/>
          <w:lang w:val="en-US" w:eastAsia="zh-CN"/>
        </w:rPr>
        <w:t>如对本行政处罚决定不服，可以自收到本决定书之日起六十日内向融水苗族自治县人民政府申请行政复议；也可以在六个月内依法向柳北区人民法院提起行政诉讼，行政复议或者行政诉讼期间本处罚决定不停止执行。</w:t>
      </w:r>
    </w:p>
    <w:p w14:paraId="4404EC2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bookmarkStart w:id="15" w:name="DYNAMIC—DWXX—tAj_dwmc—2"/>
    </w:p>
    <w:p w14:paraId="729FFE1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p>
    <w:p w14:paraId="4352CE4F">
      <w:pPr>
        <w:keepNext w:val="0"/>
        <w:keepLines w:val="0"/>
        <w:pageBreakBefore w:val="0"/>
        <w:widowControl w:val="0"/>
        <w:kinsoku/>
        <w:wordWrap/>
        <w:overflowPunct/>
        <w:topLinePunct w:val="0"/>
        <w:autoSpaceDE/>
        <w:autoSpaceDN/>
        <w:bidi w:val="0"/>
        <w:adjustRightInd/>
        <w:snapToGrid/>
        <w:spacing w:line="560" w:lineRule="exact"/>
        <w:ind w:firstLine="3200" w:firstLineChars="100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u w:val="none"/>
        </w:rPr>
        <w:t>融水苗族自治县市场监督管理局</w:t>
      </w:r>
      <w:bookmarkEnd w:id="15"/>
      <w:r>
        <w:rPr>
          <w:rFonts w:hint="eastAsia" w:ascii="仿宋_GB2312" w:hAnsi="仿宋_GB2312" w:eastAsia="仿宋_GB2312" w:cs="仿宋_GB2312"/>
          <w:color w:val="000000"/>
          <w:sz w:val="32"/>
          <w:szCs w:val="32"/>
          <w:u w:val="none"/>
        </w:rPr>
        <w:t xml:space="preserve">    </w:t>
      </w:r>
    </w:p>
    <w:p w14:paraId="5103A327">
      <w:pPr>
        <w:keepNext w:val="0"/>
        <w:keepLines w:val="0"/>
        <w:pageBreakBefore w:val="0"/>
        <w:widowControl w:val="0"/>
        <w:kinsoku/>
        <w:wordWrap/>
        <w:overflowPunct/>
        <w:topLinePunct w:val="0"/>
        <w:autoSpaceDE/>
        <w:autoSpaceDN/>
        <w:bidi w:val="0"/>
        <w:adjustRightInd/>
        <w:snapToGrid/>
        <w:spacing w:line="560" w:lineRule="exact"/>
        <w:ind w:firstLine="3840" w:firstLineChars="1200"/>
        <w:textAlignment w:val="auto"/>
        <w:rPr>
          <w:rFonts w:hint="eastAsia" w:ascii="仿宋_GB2312" w:hAnsi="仿宋_GB2312" w:eastAsia="仿宋_GB2312" w:cs="仿宋_GB2312"/>
          <w:sz w:val="32"/>
          <w:szCs w:val="32"/>
        </w:rPr>
      </w:pPr>
      <w:bookmarkStart w:id="16" w:name="CALCULATE—TIME—NOW"/>
      <w:r>
        <w:rPr>
          <w:rFonts w:ascii="仿宋_GB2312" w:hAnsi="仿宋_GB2312" w:eastAsia="仿宋_GB2312" w:cs="仿宋_GB2312"/>
          <w:sz w:val="32"/>
        </w:rPr>
        <w:t>2026年06月08日</w:t>
      </w:r>
      <w:bookmarkEnd w:id="16"/>
      <w:r>
        <w:rPr>
          <w:rFonts w:hint="eastAsia" w:ascii="仿宋_GB2312" w:hAnsi="仿宋_GB2312" w:eastAsia="仿宋_GB2312" w:cs="仿宋_GB2312"/>
          <w:color w:val="000000"/>
          <w:sz w:val="32"/>
          <w:szCs w:val="32"/>
          <w:u w:val="none"/>
        </w:rPr>
        <w:t xml:space="preserve">  </w:t>
      </w:r>
    </w:p>
    <w:p w14:paraId="45E26394">
      <w:pPr>
        <w:widowControl/>
        <w:snapToGrid w:val="0"/>
        <w:spacing w:line="520" w:lineRule="exact"/>
        <w:jc w:val="right"/>
        <w:rPr>
          <w:rFonts w:ascii="Times New Roman" w:hAnsi="Times New Roman" w:eastAsia="仿宋_GB2312" w:cs="Mongolian Baiti"/>
          <w:color w:val="auto"/>
          <w:sz w:val="32"/>
          <w:szCs w:val="32"/>
        </w:rPr>
      </w:pPr>
    </w:p>
    <w:p w14:paraId="68469459">
      <w:pPr>
        <w:pStyle w:val="4"/>
        <w:spacing w:before="1"/>
        <w:rPr>
          <w:rFonts w:hint="eastAsia" w:ascii="黑体" w:hAnsi="黑体" w:eastAsia="黑体"/>
          <w:color w:val="auto"/>
          <w:spacing w:val="-16"/>
        </w:rPr>
      </w:pPr>
    </w:p>
    <w:p w14:paraId="5D8D9C9A">
      <w:pPr>
        <w:pStyle w:val="4"/>
        <w:spacing w:before="1"/>
        <w:rPr>
          <w:rFonts w:hint="eastAsia" w:ascii="黑体" w:hAnsi="黑体" w:eastAsia="黑体"/>
          <w:color w:val="auto"/>
          <w:spacing w:val="-16"/>
        </w:rPr>
      </w:pPr>
    </w:p>
    <w:p w14:paraId="04291D5F">
      <w:pPr>
        <w:pStyle w:val="4"/>
        <w:spacing w:before="1"/>
        <w:ind w:left="163"/>
        <w:rPr>
          <w:rFonts w:hint="eastAsia" w:ascii="黑体" w:hAnsi="黑体" w:eastAsia="黑体"/>
          <w:color w:val="auto"/>
          <w:spacing w:val="-16"/>
        </w:rPr>
      </w:pPr>
    </w:p>
    <w:p w14:paraId="02B9146F">
      <w:pPr>
        <w:pStyle w:val="4"/>
        <w:spacing w:before="1"/>
        <w:ind w:left="163"/>
        <w:rPr>
          <w:rFonts w:hint="eastAsia" w:ascii="黑体" w:hAnsi="黑体" w:eastAsia="黑体"/>
          <w:color w:val="auto"/>
          <w:spacing w:val="-16"/>
        </w:rPr>
      </w:pPr>
    </w:p>
    <w:p w14:paraId="61149C27">
      <w:pPr>
        <w:pStyle w:val="4"/>
        <w:spacing w:before="1"/>
        <w:ind w:left="163"/>
        <w:rPr>
          <w:rFonts w:hint="eastAsia" w:ascii="黑体" w:hAnsi="黑体" w:eastAsia="黑体"/>
          <w:color w:val="auto"/>
          <w:spacing w:val="-16"/>
        </w:rPr>
      </w:pPr>
    </w:p>
    <w:p w14:paraId="497FC89C">
      <w:pPr>
        <w:pStyle w:val="4"/>
        <w:spacing w:before="1"/>
        <w:ind w:left="163"/>
        <w:rPr>
          <w:rFonts w:hint="eastAsia" w:ascii="黑体" w:hAnsi="黑体" w:eastAsia="黑体"/>
          <w:color w:val="auto"/>
          <w:spacing w:val="-16"/>
        </w:rPr>
      </w:pPr>
    </w:p>
    <w:p w14:paraId="1EE6AD94">
      <w:pPr>
        <w:pStyle w:val="4"/>
        <w:spacing w:before="1"/>
        <w:ind w:left="163"/>
        <w:rPr>
          <w:rFonts w:hint="eastAsia" w:ascii="黑体" w:hAnsi="黑体" w:eastAsia="黑体"/>
          <w:color w:val="auto"/>
          <w:spacing w:val="-16"/>
        </w:rPr>
      </w:pPr>
    </w:p>
    <w:p w14:paraId="425C6886">
      <w:pPr>
        <w:pStyle w:val="4"/>
        <w:spacing w:before="1"/>
        <w:ind w:left="163"/>
        <w:rPr>
          <w:rFonts w:ascii="Times New Roman" w:hAnsi="Times New Roman" w:eastAsia="仿宋_GB2312" w:cs="仿宋"/>
          <w:bCs/>
          <w:color w:val="auto"/>
          <w:sz w:val="44"/>
          <w:szCs w:val="44"/>
        </w:rPr>
      </w:pPr>
      <w:r>
        <w:rPr>
          <w:rFonts w:ascii="Times New Roman" w:hAnsi="Times New Roman" w:eastAsia="仿宋_GB2312"/>
          <w:color w:val="000000"/>
          <w:sz w:val="32"/>
          <w:u w:val="none"/>
        </w:rPr>
        <mc:AlternateContent>
          <mc:Choice Requires="wps">
            <w:drawing>
              <wp:anchor distT="0" distB="0" distL="114300" distR="114300" simplePos="0" relativeHeight="251661312" behindDoc="0" locked="0" layoutInCell="1" allowOverlap="1">
                <wp:simplePos x="0" y="0"/>
                <wp:positionH relativeFrom="column">
                  <wp:posOffset>27305</wp:posOffset>
                </wp:positionH>
                <wp:positionV relativeFrom="paragraph">
                  <wp:posOffset>396875</wp:posOffset>
                </wp:positionV>
                <wp:extent cx="5550535" cy="635"/>
                <wp:effectExtent l="0" t="0" r="0" b="0"/>
                <wp:wrapNone/>
                <wp:docPr id="14" name="直接连接符 14"/>
                <wp:cNvGraphicFramePr/>
                <a:graphic xmlns:a="http://schemas.openxmlformats.org/drawingml/2006/main">
                  <a:graphicData uri="http://schemas.microsoft.com/office/word/2010/wordprocessingShape">
                    <wps:wsp>
                      <wps:cNvCnPr/>
                      <wps:spPr>
                        <a:xfrm>
                          <a:off x="0" y="0"/>
                          <a:ext cx="5550535" cy="635"/>
                        </a:xfrm>
                        <a:prstGeom prst="line">
                          <a:avLst/>
                        </a:prstGeom>
                        <a:ln w="15875" cap="flat"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margin-left:2.15pt;margin-top:31.25pt;height:0.05pt;width:437.05pt;z-index:251661312;mso-width-relative:page;mso-height-relative:page;" filled="f" stroked="t" coordsize="21600,21600" o:gfxdata="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Dd&#10;1F2Z1gAAAAcBAAAPAAAAAAAAAAEAIAAAACIAAABkcnMvZG93bnJldi54bWxQSwECFAAUAAAACACH&#10;TuJAlk3HAe0BAADdAwAADgAAAAAAAAABACAAAAAlAQAAZHJzL2Uyb0RvYy54bWxQSwUGAAAAAAYA&#10;BgBZAQAAhAUAAAAA&#10;">
                <v:fill on="f" focussize="0,0"/>
                <v:stroke weight="1.25pt" color="#000000" joinstyle="round"/>
                <v:imagedata o:title=""/>
                <o:lock v:ext="edit" aspectratio="f"/>
              </v:line>
            </w:pict>
          </mc:Fallback>
        </mc:AlternateContent>
      </w:r>
      <w:r>
        <w:rPr>
          <w:rFonts w:hint="eastAsia" w:ascii="黑体" w:hAnsi="黑体" w:eastAsia="黑体"/>
          <w:color w:val="000000"/>
          <w:spacing w:val="-16"/>
          <w:u w:val="none"/>
        </w:rPr>
        <w:t>（市场监督管理部门将依法向社会公开行政处罚决定信息）</w:t>
      </w:r>
    </w:p>
    <w:p w14:paraId="389C7602">
      <w:pPr>
        <w:spacing w:line="500" w:lineRule="exact"/>
        <w:rPr>
          <w:color w:val="auto"/>
        </w:rPr>
      </w:pPr>
      <w:r>
        <w:rPr>
          <w:rFonts w:ascii="Times New Roman" w:hAnsi="Times New Roman" w:eastAsia="仿宋_GB2312" w:cs="仿宋"/>
          <w:bCs/>
          <w:color w:val="000000"/>
          <w:sz w:val="32"/>
          <w:szCs w:val="32"/>
          <w:u w:val="none"/>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20807045</wp:posOffset>
                </wp:positionV>
                <wp:extent cx="5762625" cy="1270"/>
                <wp:effectExtent l="0" t="0" r="0" b="0"/>
                <wp:wrapNone/>
                <wp:docPr id="13" name="直接连接符 13"/>
                <wp:cNvGraphicFramePr/>
                <a:graphic xmlns:a="http://schemas.openxmlformats.org/drawingml/2006/main">
                  <a:graphicData uri="http://schemas.microsoft.com/office/word/2010/wordprocessingShape">
                    <wps:wsp>
                      <wps:cNvCnPr/>
                      <wps:spPr>
                        <a:xfrm>
                          <a:off x="0" y="0"/>
                          <a:ext cx="5762625" cy="1270"/>
                        </a:xfrm>
                        <a:prstGeom prst="line">
                          <a:avLst/>
                        </a:prstGeom>
                        <a:ln w="9360" cap="sq"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margin-left:0pt;margin-top:1638.35pt;height:0.1pt;width:453.75pt;z-index:251660288;mso-width-relative:page;mso-height-relative:page;" filled="f" stroked="t" coordsize="21600,21600" o:gfxdata="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Ivv85HXAAAACgEAAA8AAAAAAAAAAQAgAAAAIgAAAGRycy9kb3ducmV2LnhtbFBLAQIUABQA&#10;AAAIAIdO4kAJ1svO8QEAANsDAAAOAAAAAAAAAAEAIAAAACYBAABkcnMvZTJvRG9jLnhtbFBLBQYA&#10;AAAABgAGAFkBAACJBQAAAAA=&#10;">
                <v:fill on="f" focussize="0,0"/>
                <v:stroke weight="0.737007874015748pt" color="#000000" joinstyle="round" endcap="square"/>
                <v:imagedata o:title=""/>
                <o:lock v:ext="edit" aspectratio="f"/>
              </v:line>
            </w:pict>
          </mc:Fallback>
        </mc:AlternateContent>
      </w:r>
      <w:r>
        <w:rPr>
          <w:rFonts w:hint="eastAsia" w:ascii="Times New Roman" w:hAnsi="Times New Roman" w:eastAsia="仿宋_GB2312" w:cs="仿宋"/>
          <w:color w:val="000000"/>
          <w:sz w:val="32"/>
          <w:szCs w:val="32"/>
          <w:u w:val="none"/>
        </w:rPr>
        <w:t xml:space="preserve">本文书一式 </w:t>
      </w:r>
      <w:r>
        <w:rPr>
          <w:rFonts w:hint="eastAsia" w:ascii="Times New Roman" w:hAnsi="Times New Roman" w:eastAsia="仿宋_GB2312" w:cs="仿宋"/>
          <w:color w:val="000000"/>
          <w:sz w:val="32"/>
          <w:szCs w:val="32"/>
          <w:u w:val="none"/>
          <w:lang w:eastAsia="zh-CN"/>
        </w:rPr>
        <w:t>二</w:t>
      </w:r>
      <w:r>
        <w:rPr>
          <w:rFonts w:hint="eastAsia" w:ascii="Times New Roman" w:hAnsi="Times New Roman" w:eastAsia="仿宋_GB2312" w:cs="仿宋"/>
          <w:color w:val="000000"/>
          <w:sz w:val="32"/>
          <w:szCs w:val="32"/>
          <w:u w:val="none"/>
        </w:rPr>
        <w:t xml:space="preserve"> 份， </w:t>
      </w:r>
      <w:r>
        <w:rPr>
          <w:rFonts w:hint="eastAsia" w:ascii="Times New Roman" w:hAnsi="Times New Roman" w:eastAsia="仿宋_GB2312" w:cs="仿宋"/>
          <w:color w:val="000000"/>
          <w:sz w:val="32"/>
          <w:szCs w:val="32"/>
          <w:u w:val="none"/>
          <w:lang w:eastAsia="zh-CN"/>
        </w:rPr>
        <w:t>一</w:t>
      </w:r>
      <w:r>
        <w:rPr>
          <w:rFonts w:hint="eastAsia" w:ascii="Times New Roman" w:hAnsi="Times New Roman" w:eastAsia="仿宋_GB2312" w:cs="仿宋"/>
          <w:color w:val="000000"/>
          <w:sz w:val="32"/>
          <w:szCs w:val="32"/>
          <w:u w:val="none"/>
        </w:rPr>
        <w:t xml:space="preserve"> 份送达，一份归档。</w:t>
      </w:r>
    </w:p>
    <w:sectPr>
      <w:footerReference r:id="rId3" w:type="default"/>
      <w:pgSz w:w="11906" w:h="16838"/>
      <w:pgMar w:top="1984" w:right="1417" w:bottom="1417" w:left="141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angal">
    <w:altName w:val="Segoe Print"/>
    <w:panose1 w:val="00000400000000000000"/>
    <w:charset w:val="00"/>
    <w:family w:val="roman"/>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Arial Unicode MS">
    <w:panose1 w:val="020B0604020202020204"/>
    <w:charset w:val="86"/>
    <w:family w:val="auto"/>
    <w:pitch w:val="default"/>
    <w:sig w:usb0="FFFFFFFF" w:usb1="E9FFFFFF" w:usb2="0000003F" w:usb3="00000000" w:csb0="603F01FF" w:csb1="FFFF0000"/>
  </w:font>
  <w:font w:name="Cambria">
    <w:panose1 w:val="02040503050406030204"/>
    <w:charset w:val="00"/>
    <w:family w:val="roman"/>
    <w:pitch w:val="default"/>
    <w:sig w:usb0="E00006FF" w:usb1="420024FF" w:usb2="02000000" w:usb3="00000000" w:csb0="2000019F" w:csb1="0000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Mongolian Baiti">
    <w:panose1 w:val="03000500000000000000"/>
    <w:charset w:val="00"/>
    <w:family w:val="script"/>
    <w:pitch w:val="default"/>
    <w:sig w:usb0="80000023" w:usb1="00000000" w:usb2="00020000" w:usb3="00000000" w:csb0="0000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D9DD8F">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7A6B69B">
                          <w:pPr>
                            <w:pStyle w:val="5"/>
                            <w:rPr>
                              <w:rFonts w:hint="eastAsia" w:ascii="宋体" w:hAnsi="宋体" w:eastAsia="宋体" w:cs="宋体"/>
                              <w:sz w:val="28"/>
                              <w:szCs w:val="28"/>
                            </w:rPr>
                          </w:pPr>
                          <w:r>
                            <w:rPr>
                              <w:rFonts w:hint="eastAsia" w:ascii="宋体" w:hAnsi="宋体" w:eastAsia="宋体" w:cs="宋体"/>
                              <w:sz w:val="28"/>
                              <w:szCs w:val="28"/>
                            </w:rPr>
                            <w:t xml:space="preserve">第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页 共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NUMPAGES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7A6B69B">
                    <w:pPr>
                      <w:pStyle w:val="5"/>
                      <w:rPr>
                        <w:rFonts w:hint="eastAsia" w:ascii="宋体" w:hAnsi="宋体" w:eastAsia="宋体" w:cs="宋体"/>
                        <w:sz w:val="28"/>
                        <w:szCs w:val="28"/>
                      </w:rPr>
                    </w:pPr>
                    <w:r>
                      <w:rPr>
                        <w:rFonts w:hint="eastAsia" w:ascii="宋体" w:hAnsi="宋体" w:eastAsia="宋体" w:cs="宋体"/>
                        <w:sz w:val="28"/>
                        <w:szCs w:val="28"/>
                      </w:rPr>
                      <w:t xml:space="preserve">第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页 共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NUMPAGES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rP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8"/>
    <w:multiLevelType w:val="multilevel"/>
    <w:tmpl w:val="00000008"/>
    <w:lvl w:ilvl="0" w:tentative="0">
      <w:start w:val="1"/>
      <w:numFmt w:val="none"/>
      <w:suff w:val="nothing"/>
      <w:lvlText w:val=""/>
      <w:lvlJc w:val="left"/>
      <w:pPr>
        <w:tabs>
          <w:tab w:val="left" w:pos="0"/>
        </w:tabs>
        <w:ind w:left="0" w:firstLine="0"/>
      </w:pPr>
    </w:lvl>
    <w:lvl w:ilvl="1" w:tentative="0">
      <w:start w:val="1"/>
      <w:numFmt w:val="none"/>
      <w:suff w:val="nothing"/>
      <w:lvlText w:val=""/>
      <w:lvlJc w:val="left"/>
      <w:pPr>
        <w:tabs>
          <w:tab w:val="left" w:pos="0"/>
        </w:tabs>
        <w:ind w:left="0" w:firstLine="0"/>
      </w:pPr>
    </w:lvl>
    <w:lvl w:ilvl="2" w:tentative="0">
      <w:start w:val="1"/>
      <w:numFmt w:val="none"/>
      <w:suff w:val="nothing"/>
      <w:lvlText w:val=""/>
      <w:lvlJc w:val="left"/>
      <w:pPr>
        <w:tabs>
          <w:tab w:val="left" w:pos="0"/>
        </w:tabs>
        <w:ind w:left="0" w:firstLine="0"/>
      </w:pPr>
    </w:lvl>
    <w:lvl w:ilvl="3" w:tentative="0">
      <w:start w:val="1"/>
      <w:numFmt w:val="none"/>
      <w:suff w:val="nothing"/>
      <w:lvlText w:val=""/>
      <w:lvlJc w:val="left"/>
      <w:pPr>
        <w:tabs>
          <w:tab w:val="left" w:pos="0"/>
        </w:tabs>
        <w:ind w:left="0" w:firstLine="0"/>
      </w:pPr>
    </w:lvl>
    <w:lvl w:ilvl="4" w:tentative="0">
      <w:start w:val="1"/>
      <w:numFmt w:val="none"/>
      <w:suff w:val="nothing"/>
      <w:lvlText w:val=""/>
      <w:lvlJc w:val="left"/>
      <w:pPr>
        <w:tabs>
          <w:tab w:val="left" w:pos="0"/>
        </w:tabs>
        <w:ind w:left="0" w:firstLine="0"/>
      </w:pPr>
    </w:lvl>
    <w:lvl w:ilvl="5" w:tentative="0">
      <w:start w:val="1"/>
      <w:numFmt w:val="none"/>
      <w:suff w:val="nothing"/>
      <w:lvlText w:val=""/>
      <w:lvlJc w:val="left"/>
      <w:pPr>
        <w:tabs>
          <w:tab w:val="left" w:pos="0"/>
        </w:tabs>
        <w:ind w:left="0" w:firstLine="0"/>
      </w:pPr>
    </w:lvl>
    <w:lvl w:ilvl="6" w:tentative="0">
      <w:start w:val="1"/>
      <w:numFmt w:val="none"/>
      <w:suff w:val="nothing"/>
      <w:lvlText w:val=""/>
      <w:lvlJc w:val="left"/>
      <w:pPr>
        <w:tabs>
          <w:tab w:val="left" w:pos="0"/>
        </w:tabs>
        <w:ind w:left="0" w:firstLine="0"/>
      </w:pPr>
    </w:lvl>
    <w:lvl w:ilvl="7" w:tentative="0">
      <w:start w:val="1"/>
      <w:numFmt w:val="none"/>
      <w:suff w:val="nothing"/>
      <w:lvlText w:val=""/>
      <w:lvlJc w:val="left"/>
      <w:pPr>
        <w:tabs>
          <w:tab w:val="left" w:pos="0"/>
        </w:tabs>
        <w:ind w:left="0" w:firstLine="0"/>
      </w:pPr>
    </w:lvl>
    <w:lvl w:ilvl="8" w:tentative="0">
      <w:start w:val="1"/>
      <w:numFmt w:val="none"/>
      <w:suff w:val="nothing"/>
      <w:lvlText w:val=""/>
      <w:lvlJc w:val="left"/>
      <w:pPr>
        <w:tabs>
          <w:tab w:val="left" w:pos="0"/>
        </w:tabs>
        <w:ind w:left="0" w:firstLine="0"/>
      </w:pPr>
    </w:lvl>
  </w:abstractNum>
  <w:abstractNum w:abstractNumId="1">
    <w:nsid w:val="0000000A"/>
    <w:multiLevelType w:val="multilevel"/>
    <w:tmpl w:val="0000000A"/>
    <w:lvl w:ilvl="0" w:tentative="0">
      <w:start w:val="1"/>
      <w:numFmt w:val="none"/>
      <w:pStyle w:val="3"/>
      <w:suff w:val="nothing"/>
      <w:lvlText w:val=""/>
      <w:lvlJc w:val="left"/>
      <w:pPr>
        <w:tabs>
          <w:tab w:val="left" w:pos="0"/>
        </w:tabs>
        <w:ind w:left="0" w:firstLine="0"/>
      </w:pPr>
    </w:lvl>
    <w:lvl w:ilvl="1" w:tentative="0">
      <w:start w:val="1"/>
      <w:numFmt w:val="none"/>
      <w:suff w:val="nothing"/>
      <w:lvlText w:val=""/>
      <w:lvlJc w:val="left"/>
      <w:pPr>
        <w:tabs>
          <w:tab w:val="left" w:pos="0"/>
        </w:tabs>
        <w:ind w:left="0" w:firstLine="0"/>
      </w:pPr>
    </w:lvl>
    <w:lvl w:ilvl="2" w:tentative="0">
      <w:start w:val="1"/>
      <w:numFmt w:val="none"/>
      <w:suff w:val="nothing"/>
      <w:lvlText w:val=""/>
      <w:lvlJc w:val="left"/>
      <w:pPr>
        <w:tabs>
          <w:tab w:val="left" w:pos="0"/>
        </w:tabs>
        <w:ind w:left="0" w:firstLine="0"/>
      </w:pPr>
    </w:lvl>
    <w:lvl w:ilvl="3" w:tentative="0">
      <w:start w:val="1"/>
      <w:numFmt w:val="none"/>
      <w:suff w:val="nothing"/>
      <w:lvlText w:val=""/>
      <w:lvlJc w:val="left"/>
      <w:pPr>
        <w:tabs>
          <w:tab w:val="left" w:pos="0"/>
        </w:tabs>
        <w:ind w:left="0" w:firstLine="0"/>
      </w:pPr>
    </w:lvl>
    <w:lvl w:ilvl="4" w:tentative="0">
      <w:start w:val="1"/>
      <w:numFmt w:val="none"/>
      <w:suff w:val="nothing"/>
      <w:lvlText w:val=""/>
      <w:lvlJc w:val="left"/>
      <w:pPr>
        <w:tabs>
          <w:tab w:val="left" w:pos="0"/>
        </w:tabs>
        <w:ind w:left="0" w:firstLine="0"/>
      </w:pPr>
    </w:lvl>
    <w:lvl w:ilvl="5" w:tentative="0">
      <w:start w:val="1"/>
      <w:numFmt w:val="none"/>
      <w:suff w:val="nothing"/>
      <w:lvlText w:val=""/>
      <w:lvlJc w:val="left"/>
      <w:pPr>
        <w:tabs>
          <w:tab w:val="left" w:pos="0"/>
        </w:tabs>
        <w:ind w:left="0" w:firstLine="0"/>
      </w:pPr>
    </w:lvl>
    <w:lvl w:ilvl="6" w:tentative="0">
      <w:start w:val="1"/>
      <w:numFmt w:val="none"/>
      <w:suff w:val="nothing"/>
      <w:lvlText w:val=""/>
      <w:lvlJc w:val="left"/>
      <w:pPr>
        <w:tabs>
          <w:tab w:val="left" w:pos="0"/>
        </w:tabs>
        <w:ind w:left="0" w:firstLine="0"/>
      </w:pPr>
    </w:lvl>
    <w:lvl w:ilvl="7" w:tentative="0">
      <w:start w:val="1"/>
      <w:numFmt w:val="none"/>
      <w:suff w:val="nothing"/>
      <w:lvlText w:val=""/>
      <w:lvlJc w:val="left"/>
      <w:pPr>
        <w:tabs>
          <w:tab w:val="left" w:pos="0"/>
        </w:tabs>
        <w:ind w:left="0" w:firstLine="0"/>
      </w:pPr>
    </w:lvl>
    <w:lvl w:ilvl="8" w:tentative="0">
      <w:start w:val="1"/>
      <w:numFmt w:val="none"/>
      <w:suff w:val="nothing"/>
      <w:lvlText w:val=""/>
      <w:lvlJc w:val="left"/>
      <w:pPr>
        <w:tabs>
          <w:tab w:val="left" w:pos="0"/>
        </w:tabs>
        <w:ind w:left="0" w:firstLine="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revisionView w:markup="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EyM2U5YzI2ZWYzNzA3YjY5MWY2NDE1MjMyNWZjOTUifQ=="/>
    <w:docVar w:name="KSO_WPS_MARK_KEY" w:val="3a570657-d4b9-4633-8bde-b1be1a221b99"/>
  </w:docVars>
  <w:rsids>
    <w:rsidRoot w:val="5BA419F7"/>
    <w:rsid w:val="00193C35"/>
    <w:rsid w:val="0032134F"/>
    <w:rsid w:val="010A478A"/>
    <w:rsid w:val="02B83402"/>
    <w:rsid w:val="042774DD"/>
    <w:rsid w:val="048D2705"/>
    <w:rsid w:val="04CD463F"/>
    <w:rsid w:val="04FA4431"/>
    <w:rsid w:val="05C51508"/>
    <w:rsid w:val="06476E0A"/>
    <w:rsid w:val="06BAE61F"/>
    <w:rsid w:val="071C7669"/>
    <w:rsid w:val="07580619"/>
    <w:rsid w:val="0776795A"/>
    <w:rsid w:val="07DA78EE"/>
    <w:rsid w:val="08365B64"/>
    <w:rsid w:val="087864F3"/>
    <w:rsid w:val="090B4D3A"/>
    <w:rsid w:val="09290BEC"/>
    <w:rsid w:val="09AA7B69"/>
    <w:rsid w:val="0A2F38BD"/>
    <w:rsid w:val="0A3665F0"/>
    <w:rsid w:val="0B22091D"/>
    <w:rsid w:val="0CF71776"/>
    <w:rsid w:val="0D242541"/>
    <w:rsid w:val="0FB748D6"/>
    <w:rsid w:val="103E22C5"/>
    <w:rsid w:val="11524677"/>
    <w:rsid w:val="115320F9"/>
    <w:rsid w:val="119E3BCA"/>
    <w:rsid w:val="1350279A"/>
    <w:rsid w:val="14203063"/>
    <w:rsid w:val="143E1E38"/>
    <w:rsid w:val="1490670C"/>
    <w:rsid w:val="152E563E"/>
    <w:rsid w:val="15B93156"/>
    <w:rsid w:val="16D23D7F"/>
    <w:rsid w:val="18325353"/>
    <w:rsid w:val="188449CB"/>
    <w:rsid w:val="18B229B2"/>
    <w:rsid w:val="18F57BB7"/>
    <w:rsid w:val="19FE4517"/>
    <w:rsid w:val="1AE345F4"/>
    <w:rsid w:val="1B37398D"/>
    <w:rsid w:val="1C7339BB"/>
    <w:rsid w:val="1C7A5BA8"/>
    <w:rsid w:val="1E664711"/>
    <w:rsid w:val="1EC222D9"/>
    <w:rsid w:val="1F2B5D07"/>
    <w:rsid w:val="1FC004DE"/>
    <w:rsid w:val="1FD31F15"/>
    <w:rsid w:val="212E3259"/>
    <w:rsid w:val="22287087"/>
    <w:rsid w:val="237778B4"/>
    <w:rsid w:val="23F5677C"/>
    <w:rsid w:val="24626694"/>
    <w:rsid w:val="258D6CE0"/>
    <w:rsid w:val="27A45517"/>
    <w:rsid w:val="2B1B3EFC"/>
    <w:rsid w:val="2CEA3815"/>
    <w:rsid w:val="2DE10173"/>
    <w:rsid w:val="2F327E79"/>
    <w:rsid w:val="2F7CE1EF"/>
    <w:rsid w:val="2F8A6913"/>
    <w:rsid w:val="30DB5683"/>
    <w:rsid w:val="30FA2F6D"/>
    <w:rsid w:val="31562B39"/>
    <w:rsid w:val="31BE0AF5"/>
    <w:rsid w:val="32CE76E8"/>
    <w:rsid w:val="3334290F"/>
    <w:rsid w:val="33740640"/>
    <w:rsid w:val="3585615B"/>
    <w:rsid w:val="363C12E3"/>
    <w:rsid w:val="368E5656"/>
    <w:rsid w:val="377FBB27"/>
    <w:rsid w:val="37F16547"/>
    <w:rsid w:val="38B63DA7"/>
    <w:rsid w:val="3930619F"/>
    <w:rsid w:val="39F2B538"/>
    <w:rsid w:val="3A4E178D"/>
    <w:rsid w:val="3BF97ECA"/>
    <w:rsid w:val="3C2965F0"/>
    <w:rsid w:val="3D6B1177"/>
    <w:rsid w:val="3E5F4AE1"/>
    <w:rsid w:val="3E853745"/>
    <w:rsid w:val="3F2604DF"/>
    <w:rsid w:val="3F6783E4"/>
    <w:rsid w:val="3F842066"/>
    <w:rsid w:val="3FF6C40B"/>
    <w:rsid w:val="3FF7F011"/>
    <w:rsid w:val="3FFF82D4"/>
    <w:rsid w:val="402E7C06"/>
    <w:rsid w:val="40FE5F8F"/>
    <w:rsid w:val="425049CE"/>
    <w:rsid w:val="442B16EC"/>
    <w:rsid w:val="458F64B9"/>
    <w:rsid w:val="45C51FFB"/>
    <w:rsid w:val="46157ACD"/>
    <w:rsid w:val="47243FC5"/>
    <w:rsid w:val="48C10000"/>
    <w:rsid w:val="4A555101"/>
    <w:rsid w:val="4ADF49AE"/>
    <w:rsid w:val="4B8F0B22"/>
    <w:rsid w:val="4C02380F"/>
    <w:rsid w:val="4C7C04B3"/>
    <w:rsid w:val="4CC8271B"/>
    <w:rsid w:val="4D9306AE"/>
    <w:rsid w:val="4E8950D9"/>
    <w:rsid w:val="4F722566"/>
    <w:rsid w:val="4F93378A"/>
    <w:rsid w:val="503F09B5"/>
    <w:rsid w:val="516D5500"/>
    <w:rsid w:val="52802336"/>
    <w:rsid w:val="53A0483E"/>
    <w:rsid w:val="547C0750"/>
    <w:rsid w:val="55FE5622"/>
    <w:rsid w:val="57503162"/>
    <w:rsid w:val="58A4140A"/>
    <w:rsid w:val="591F0542"/>
    <w:rsid w:val="59A10938"/>
    <w:rsid w:val="5B24753E"/>
    <w:rsid w:val="5BA419F7"/>
    <w:rsid w:val="5BEF1DBF"/>
    <w:rsid w:val="5BF91583"/>
    <w:rsid w:val="5BFB2E57"/>
    <w:rsid w:val="5C5D2BD9"/>
    <w:rsid w:val="5DD7483B"/>
    <w:rsid w:val="5E5FAB03"/>
    <w:rsid w:val="5E605C94"/>
    <w:rsid w:val="5EA00CBE"/>
    <w:rsid w:val="5F9FEDD5"/>
    <w:rsid w:val="5FBEF003"/>
    <w:rsid w:val="5FE33914"/>
    <w:rsid w:val="5FFA4D85"/>
    <w:rsid w:val="602422E6"/>
    <w:rsid w:val="60B635F2"/>
    <w:rsid w:val="60C16F3B"/>
    <w:rsid w:val="612E7E8C"/>
    <w:rsid w:val="617678F3"/>
    <w:rsid w:val="61DC2B1A"/>
    <w:rsid w:val="636955DE"/>
    <w:rsid w:val="646E5E05"/>
    <w:rsid w:val="64E43803"/>
    <w:rsid w:val="657F58CB"/>
    <w:rsid w:val="66934D57"/>
    <w:rsid w:val="6AD7030F"/>
    <w:rsid w:val="6B3FF531"/>
    <w:rsid w:val="6BA277B7"/>
    <w:rsid w:val="6BCC1BB9"/>
    <w:rsid w:val="6C6723F1"/>
    <w:rsid w:val="6CA517CF"/>
    <w:rsid w:val="6D064CEC"/>
    <w:rsid w:val="6D6C7F13"/>
    <w:rsid w:val="6D923254"/>
    <w:rsid w:val="6DD2313B"/>
    <w:rsid w:val="6E04767D"/>
    <w:rsid w:val="6E355D52"/>
    <w:rsid w:val="6E6950E9"/>
    <w:rsid w:val="6ED952C0"/>
    <w:rsid w:val="6F013B3F"/>
    <w:rsid w:val="6F732ABB"/>
    <w:rsid w:val="6F7BAD65"/>
    <w:rsid w:val="6FEF68ED"/>
    <w:rsid w:val="6FF58B64"/>
    <w:rsid w:val="6FF8F863"/>
    <w:rsid w:val="70CF02CA"/>
    <w:rsid w:val="70F532B7"/>
    <w:rsid w:val="71013020"/>
    <w:rsid w:val="710D7C3E"/>
    <w:rsid w:val="71FC56E7"/>
    <w:rsid w:val="7376089F"/>
    <w:rsid w:val="74E06ABE"/>
    <w:rsid w:val="75B2DA43"/>
    <w:rsid w:val="75BD90DB"/>
    <w:rsid w:val="75CC41D0"/>
    <w:rsid w:val="75F8119D"/>
    <w:rsid w:val="76222141"/>
    <w:rsid w:val="76704CDE"/>
    <w:rsid w:val="76D869B3"/>
    <w:rsid w:val="76FD0A98"/>
    <w:rsid w:val="77DF8BD4"/>
    <w:rsid w:val="77EFD5CC"/>
    <w:rsid w:val="77FFADAC"/>
    <w:rsid w:val="77FFEB0B"/>
    <w:rsid w:val="7835649C"/>
    <w:rsid w:val="789620E4"/>
    <w:rsid w:val="78FD530C"/>
    <w:rsid w:val="7AFB4DD2"/>
    <w:rsid w:val="7B0F6E9A"/>
    <w:rsid w:val="7BA46A39"/>
    <w:rsid w:val="7BBE6856"/>
    <w:rsid w:val="7BFD6076"/>
    <w:rsid w:val="7C8E43D6"/>
    <w:rsid w:val="7DA813EB"/>
    <w:rsid w:val="7DFF108F"/>
    <w:rsid w:val="7EED8AE6"/>
    <w:rsid w:val="7F5A6980"/>
    <w:rsid w:val="7FEADF5C"/>
    <w:rsid w:val="7FF9C739"/>
    <w:rsid w:val="8EBFBF91"/>
    <w:rsid w:val="91BF8AB9"/>
    <w:rsid w:val="9DB4C276"/>
    <w:rsid w:val="9F3E83A6"/>
    <w:rsid w:val="9FDAE13A"/>
    <w:rsid w:val="9FF1B21D"/>
    <w:rsid w:val="B53C2386"/>
    <w:rsid w:val="B7BFD803"/>
    <w:rsid w:val="B7FF086B"/>
    <w:rsid w:val="B9BE0634"/>
    <w:rsid w:val="BD5EB179"/>
    <w:rsid w:val="BD7F788E"/>
    <w:rsid w:val="C5F7EB49"/>
    <w:rsid w:val="DEFF1EB3"/>
    <w:rsid w:val="DF3F4C88"/>
    <w:rsid w:val="DF7A9960"/>
    <w:rsid w:val="DFB7B2C8"/>
    <w:rsid w:val="DFBF15D5"/>
    <w:rsid w:val="DFD70EC8"/>
    <w:rsid w:val="DFFE6C63"/>
    <w:rsid w:val="E53DE605"/>
    <w:rsid w:val="E775D448"/>
    <w:rsid w:val="EBF6A896"/>
    <w:rsid w:val="ECC7B000"/>
    <w:rsid w:val="ED1F7693"/>
    <w:rsid w:val="EDFE280E"/>
    <w:rsid w:val="F0ED2927"/>
    <w:rsid w:val="F19D4180"/>
    <w:rsid w:val="F3EF5848"/>
    <w:rsid w:val="F5A28C7E"/>
    <w:rsid w:val="F785C790"/>
    <w:rsid w:val="F7FB2C64"/>
    <w:rsid w:val="F9BF6AE4"/>
    <w:rsid w:val="F9DFF603"/>
    <w:rsid w:val="FB57F652"/>
    <w:rsid w:val="FBBF88F6"/>
    <w:rsid w:val="FBFEBC90"/>
    <w:rsid w:val="FCF69F69"/>
    <w:rsid w:val="FD7BEF22"/>
    <w:rsid w:val="FD8BB826"/>
    <w:rsid w:val="FD9199D6"/>
    <w:rsid w:val="FDAC17BA"/>
    <w:rsid w:val="FDBDBE15"/>
    <w:rsid w:val="FDDF4064"/>
    <w:rsid w:val="FDF46C9E"/>
    <w:rsid w:val="FEAFF630"/>
    <w:rsid w:val="FEDEBCAC"/>
    <w:rsid w:val="FF4F4362"/>
    <w:rsid w:val="FF67C1D3"/>
    <w:rsid w:val="FF7F62AA"/>
    <w:rsid w:val="FFDBA3A8"/>
    <w:rsid w:val="FFDF073B"/>
    <w:rsid w:val="FFE95883"/>
    <w:rsid w:val="FFF638BC"/>
    <w:rsid w:val="FFFE0A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qFormat/>
    <w:uiPriority w:val="0"/>
    <w:pPr>
      <w:keepNext/>
      <w:numPr>
        <w:ilvl w:val="0"/>
        <w:numId w:val="1"/>
      </w:numPr>
      <w:spacing w:before="240" w:after="120"/>
      <w:jc w:val="left"/>
      <w:outlineLvl w:val="0"/>
    </w:pPr>
    <w:rPr>
      <w:rFonts w:ascii="Times New Roman" w:hAnsi="Times New Roman" w:cs="Mangal"/>
      <w:color w:val="00000A"/>
      <w:sz w:val="24"/>
      <w:lang w:val="zh-CN" w:bidi="hi-IN"/>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Plain Text"/>
    <w:basedOn w:val="1"/>
    <w:qFormat/>
    <w:uiPriority w:val="0"/>
    <w:rPr>
      <w:rFonts w:ascii="宋体" w:hAnsi="Courier New"/>
      <w:szCs w:val="21"/>
    </w:rPr>
  </w:style>
  <w:style w:type="paragraph" w:styleId="4">
    <w:name w:val="Body Text"/>
    <w:basedOn w:val="1"/>
    <w:qFormat/>
    <w:uiPriority w:val="1"/>
    <w:pPr>
      <w:autoSpaceDE w:val="0"/>
      <w:autoSpaceDN w:val="0"/>
      <w:adjustRightInd w:val="0"/>
      <w:jc w:val="left"/>
    </w:pPr>
    <w:rPr>
      <w:rFonts w:ascii="Arial Unicode MS" w:hAnsi="Times New Roman" w:eastAsia="Arial Unicode MS"/>
      <w:kern w:val="0"/>
      <w:sz w:val="32"/>
      <w:szCs w:val="32"/>
    </w:rPr>
  </w:style>
  <w:style w:type="paragraph" w:styleId="5">
    <w:name w:val="footer"/>
    <w:basedOn w:val="1"/>
    <w:unhideWhenUsed/>
    <w:qFormat/>
    <w:uiPriority w:val="99"/>
    <w:pPr>
      <w:tabs>
        <w:tab w:val="center" w:pos="4153"/>
        <w:tab w:val="right" w:pos="8306"/>
      </w:tabs>
      <w:snapToGrid w:val="0"/>
      <w:jc w:val="left"/>
    </w:pPr>
    <w:rPr>
      <w:rFonts w:ascii="Calibri" w:hAnsi="Calibri" w:eastAsia="宋体" w:cs="Times New Roman"/>
      <w:sz w:val="18"/>
      <w:szCs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paragraph" w:styleId="8">
    <w:name w:val="Title"/>
    <w:basedOn w:val="1"/>
    <w:next w:val="1"/>
    <w:qFormat/>
    <w:uiPriority w:val="99"/>
    <w:pPr>
      <w:spacing w:before="240" w:after="60"/>
      <w:jc w:val="center"/>
      <w:outlineLvl w:val="0"/>
    </w:pPr>
    <w:rPr>
      <w:rFonts w:ascii="Cambria" w:hAnsi="Cambria" w:cs="Cambria"/>
      <w:b/>
      <w:bCs/>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439</Words>
  <Characters>439</Characters>
  <Lines>0</Lines>
  <Paragraphs>0</Paragraphs>
  <TotalTime>8</TotalTime>
  <ScaleCrop>false</ScaleCrop>
  <LinksUpToDate>false</LinksUpToDate>
  <CharactersWithSpaces>1173</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2021-08-03T10:04:00Z</dcterms:created>
  <dc:creator>胖林宝宝噜啦噜～</dc:creator>
  <cp:lastModifiedBy>融水县市场监管局</cp:lastModifiedBy>
  <dcterms:modified xsi:type="dcterms:W3CDTF">2026-07-08T01:56:57Z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526F4C53292B48849053E71A59849707</vt:lpwstr>
  </property>
</Properties>
</file>