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F6D7B2">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default" w:ascii="方正小标宋简体" w:hAnsi="方正小标宋简体" w:eastAsia="方正小标宋简体" w:cs="方正小标宋简体"/>
          <w:color w:val="000000"/>
          <w:sz w:val="44"/>
          <w:u w:val="none"/>
        </w:rPr>
        <w:t>融水苗族自治县市场监督管理局</w:t>
      </w:r>
      <w:bookmarkEnd w:id="0"/>
    </w:p>
    <w:p w14:paraId="285F387C">
      <w:pPr>
        <w:pStyle w:val="3"/>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000000"/>
          <w:sz w:val="44"/>
          <w:szCs w:val="44"/>
          <w:u w:val="none"/>
          <w:lang w:val="en-US"/>
        </w:rPr>
        <w:t>行政处罚</w:t>
      </w:r>
      <w:r>
        <w:rPr>
          <w:rFonts w:hint="eastAsia" w:hAnsi="方正小标宋简体" w:eastAsia="方正小标宋简体" w:cs="方正小标宋简体"/>
          <w:color w:val="000000"/>
          <w:sz w:val="44"/>
          <w:szCs w:val="44"/>
          <w:u w:val="none"/>
          <w:lang w:val="en-US" w:eastAsia="zh-Hans"/>
        </w:rPr>
        <w:t>决定</w:t>
      </w:r>
      <w:r>
        <w:rPr>
          <w:rFonts w:hint="eastAsia" w:hAnsi="方正小标宋简体" w:eastAsia="方正小标宋简体" w:cs="方正小标宋简体"/>
          <w:color w:val="000000"/>
          <w:sz w:val="44"/>
          <w:szCs w:val="44"/>
          <w:u w:val="none"/>
          <w:lang w:val="en-US"/>
        </w:rPr>
        <w:t>书</w:t>
      </w:r>
      <w:bookmarkEnd w:id="1"/>
    </w:p>
    <w:p w14:paraId="274D5AC3">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000000"/>
          <w:sz w:val="32"/>
          <w:u w:val="none"/>
        </w:rPr>
        <w:t>融水市监处罚〔2026〕103号</w:t>
      </w:r>
      <w:bookmarkEnd w:id="2"/>
    </w:p>
    <w:p w14:paraId="144233C1">
      <w:pPr>
        <w:spacing w:before="315" w:beforeLines="100" w:line="540" w:lineRule="exact"/>
        <w:ind w:left="142" w:hanging="142"/>
        <w:rPr>
          <w:rFonts w:hint="eastAsia" w:ascii="仿宋_GB2312" w:hAnsi="仿宋_GB2312" w:eastAsia="仿宋_GB2312" w:cs="仿宋_GB2312"/>
          <w:b w:val="0"/>
          <w:bCs/>
          <w:color w:val="auto"/>
          <w:sz w:val="32"/>
          <w:szCs w:val="32"/>
          <w:u w:val="none"/>
          <w:lang w:val="en-US" w:eastAsia="zh-CN"/>
        </w:rPr>
      </w:pPr>
      <w:r>
        <w:rPr>
          <w:rFonts w:hint="eastAsia" w:ascii="仿宋_GB2312" w:hAnsi="仿宋_GB2312" w:eastAsia="仿宋_GB2312" w:cs="仿宋_GB2312"/>
          <w:b w:val="0"/>
          <w:bCs/>
          <w:color w:val="000000"/>
          <w:kern w:val="1"/>
          <w:sz w:val="32"/>
          <w:szCs w:val="32"/>
          <w:u w:val="none"/>
        </w:rPr>
        <w:t>当事人：</w:t>
      </w:r>
      <w:bookmarkStart w:id="3" w:name="CALCULATE—DSR—tAjDsrs_cMc"/>
      <w:r>
        <w:rPr>
          <w:rFonts w:hint="eastAsia" w:ascii="仿宋_GB2312" w:hAnsi="仿宋_GB2312" w:eastAsia="仿宋_GB2312" w:cs="仿宋_GB2312"/>
          <w:b w:val="0"/>
          <w:color w:val="000000"/>
          <w:sz w:val="32"/>
          <w:u w:val="none"/>
        </w:rPr>
        <w:t>融水县安太乡花桥鼓楼度假山庄</w:t>
      </w:r>
      <w:bookmarkEnd w:id="3"/>
      <w:r>
        <w:rPr>
          <w:rFonts w:hint="eastAsia" w:ascii="仿宋_GB2312" w:hAnsi="仿宋_GB2312" w:eastAsia="仿宋_GB2312" w:cs="仿宋_GB2312"/>
          <w:b w:val="0"/>
          <w:bCs/>
          <w:color w:val="000000"/>
          <w:kern w:val="1"/>
          <w:sz w:val="32"/>
          <w:szCs w:val="32"/>
          <w:u w:val="none"/>
        </w:rPr>
        <w:t xml:space="preserve">                                            </w:t>
      </w:r>
    </w:p>
    <w:p w14:paraId="3C0BE44A">
      <w:pPr>
        <w:spacing w:line="540" w:lineRule="exact"/>
        <w:ind w:left="140" w:hanging="140"/>
        <w:rPr>
          <w:rFonts w:hint="eastAsia" w:ascii="仿宋_GB2312" w:hAnsi="仿宋_GB2312" w:eastAsia="仿宋_GB2312" w:cs="仿宋_GB2312"/>
          <w:b w:val="0"/>
          <w:bCs/>
          <w:color w:val="auto"/>
          <w:kern w:val="1"/>
          <w:sz w:val="32"/>
          <w:szCs w:val="32"/>
          <w:u w:val="none"/>
        </w:rPr>
      </w:pPr>
      <w:r>
        <w:rPr>
          <w:rFonts w:hint="eastAsia" w:ascii="仿宋_GB2312" w:hAnsi="仿宋_GB2312" w:eastAsia="仿宋_GB2312" w:cs="仿宋_GB2312"/>
          <w:b w:val="0"/>
          <w:bCs/>
          <w:color w:val="000000"/>
          <w:kern w:val="1"/>
          <w:sz w:val="32"/>
          <w:szCs w:val="32"/>
          <w:u w:val="none"/>
        </w:rPr>
        <w:t>主体资格证照名称：</w:t>
      </w:r>
      <w:bookmarkStart w:id="4" w:name="CALCULATE—DSR—tAjDsrs_cZtzgzzmc"/>
      <w:r>
        <w:rPr>
          <w:rFonts w:hint="eastAsia" w:ascii="仿宋_GB2312" w:hAnsi="仿宋_GB2312" w:eastAsia="仿宋_GB2312" w:cs="仿宋_GB2312"/>
          <w:b w:val="0"/>
          <w:color w:val="000000"/>
          <w:sz w:val="32"/>
          <w:u w:val="none"/>
        </w:rPr>
        <w:t>营业执照</w:t>
      </w:r>
      <w:bookmarkEnd w:id="4"/>
      <w:r>
        <w:rPr>
          <w:rFonts w:hint="eastAsia" w:ascii="仿宋_GB2312" w:hAnsi="仿宋_GB2312" w:eastAsia="仿宋_GB2312" w:cs="仿宋_GB2312"/>
          <w:b w:val="0"/>
          <w:bCs/>
          <w:color w:val="000000"/>
          <w:kern w:val="1"/>
          <w:sz w:val="32"/>
          <w:szCs w:val="32"/>
          <w:u w:val="none"/>
        </w:rPr>
        <w:t xml:space="preserve">                                  </w:t>
      </w:r>
    </w:p>
    <w:p w14:paraId="2B50AFC0">
      <w:pPr>
        <w:spacing w:line="540" w:lineRule="exact"/>
        <w:ind w:left="140" w:hanging="140"/>
        <w:rPr>
          <w:rFonts w:hint="eastAsia" w:ascii="仿宋_GB2312" w:hAnsi="仿宋_GB2312" w:eastAsia="仿宋_GB2312" w:cs="仿宋_GB2312"/>
          <w:b w:val="0"/>
          <w:bCs/>
          <w:color w:val="auto"/>
          <w:kern w:val="1"/>
          <w:sz w:val="32"/>
          <w:szCs w:val="32"/>
          <w:u w:val="none"/>
          <w:lang w:val="en-US" w:eastAsia="zh-CN"/>
        </w:rPr>
      </w:pPr>
      <w:r>
        <w:rPr>
          <w:rFonts w:hint="eastAsia" w:ascii="仿宋_GB2312" w:hAnsi="仿宋_GB2312" w:eastAsia="仿宋_GB2312" w:cs="仿宋_GB2312"/>
          <w:b w:val="0"/>
          <w:bCs/>
          <w:color w:val="000000"/>
          <w:kern w:val="1"/>
          <w:sz w:val="32"/>
          <w:szCs w:val="32"/>
          <w:u w:val="none"/>
        </w:rPr>
        <w:t>统一社会信用代码：</w:t>
      </w:r>
      <w:bookmarkStart w:id="5" w:name="CALCULATE—DSR—tAjDsrs_cTzshxydm"/>
      <w:r>
        <w:rPr>
          <w:rFonts w:hint="eastAsia" w:ascii="仿宋_GB2312" w:hAnsi="仿宋_GB2312" w:eastAsia="仿宋_GB2312" w:cs="仿宋_GB2312"/>
          <w:b w:val="0"/>
          <w:color w:val="000000"/>
          <w:sz w:val="32"/>
          <w:u w:val="none"/>
        </w:rPr>
        <w:t>92450225MA5M9UYT0P</w:t>
      </w:r>
      <w:bookmarkEnd w:id="5"/>
      <w:r>
        <w:rPr>
          <w:rFonts w:hint="eastAsia" w:ascii="仿宋_GB2312" w:hAnsi="仿宋_GB2312" w:eastAsia="仿宋_GB2312" w:cs="仿宋_GB2312"/>
          <w:b w:val="0"/>
          <w:bCs/>
          <w:color w:val="000000"/>
          <w:kern w:val="1"/>
          <w:sz w:val="32"/>
          <w:szCs w:val="32"/>
          <w:u w:val="none"/>
        </w:rPr>
        <w:t xml:space="preserve">                                  </w:t>
      </w:r>
    </w:p>
    <w:p w14:paraId="7DF83F34">
      <w:pPr>
        <w:spacing w:line="540" w:lineRule="exact"/>
        <w:ind w:left="140" w:hanging="140"/>
        <w:rPr>
          <w:rFonts w:hint="eastAsia" w:ascii="仿宋_GB2312" w:hAnsi="仿宋_GB2312" w:eastAsia="仿宋_GB2312" w:cs="仿宋_GB2312"/>
          <w:b w:val="0"/>
          <w:bCs/>
          <w:color w:val="auto"/>
          <w:kern w:val="1"/>
          <w:sz w:val="32"/>
          <w:szCs w:val="32"/>
          <w:u w:val="none"/>
          <w:lang w:val="en-US" w:eastAsia="zh-CN"/>
        </w:rPr>
      </w:pPr>
      <w:r>
        <w:rPr>
          <w:rFonts w:hint="eastAsia" w:ascii="仿宋_GB2312" w:hAnsi="仿宋_GB2312" w:eastAsia="仿宋_GB2312" w:cs="仿宋_GB2312"/>
          <w:b w:val="0"/>
          <w:bCs/>
          <w:color w:val="000000"/>
          <w:kern w:val="1"/>
          <w:sz w:val="32"/>
          <w:szCs w:val="32"/>
          <w:u w:val="none"/>
        </w:rPr>
        <w:t>住所（住址）：</w:t>
      </w:r>
      <w:bookmarkStart w:id="6" w:name="CALCULATE—DSR—tAjDsrs_cLxdzSheng"/>
      <w:r>
        <w:rPr>
          <w:rFonts w:hint="eastAsia" w:ascii="仿宋_GB2312" w:hAnsi="仿宋_GB2312" w:eastAsia="仿宋_GB2312" w:cs="仿宋_GB2312"/>
          <w:b w:val="0"/>
          <w:color w:val="000000"/>
          <w:sz w:val="32"/>
          <w:u w:val="none"/>
        </w:rPr>
        <w:t>广西柳州市融水县安太乡</w:t>
      </w:r>
      <w:bookmarkEnd w:id="6"/>
      <w:r>
        <w:rPr>
          <w:rFonts w:hint="eastAsia" w:ascii="仿宋_GB2312" w:hAnsi="仿宋_GB2312" w:eastAsia="仿宋_GB2312" w:cs="仿宋_GB2312"/>
          <w:b w:val="0"/>
          <w:color w:val="000000"/>
          <w:sz w:val="32"/>
          <w:u w:val="none"/>
          <w:lang w:val="en-US" w:eastAsia="zh-CN"/>
        </w:rPr>
        <w:t>******</w:t>
      </w:r>
      <w:r>
        <w:rPr>
          <w:rFonts w:hint="eastAsia" w:ascii="仿宋_GB2312" w:hAnsi="仿宋_GB2312" w:eastAsia="仿宋_GB2312" w:cs="仿宋_GB2312"/>
          <w:b w:val="0"/>
          <w:bCs/>
          <w:color w:val="000000"/>
          <w:kern w:val="1"/>
          <w:sz w:val="32"/>
          <w:szCs w:val="32"/>
          <w:u w:val="none"/>
        </w:rPr>
        <w:t xml:space="preserve">                                      </w:t>
      </w:r>
      <w:r>
        <w:rPr>
          <w:rFonts w:hint="eastAsia" w:ascii="仿宋_GB2312" w:hAnsi="仿宋_GB2312" w:eastAsia="仿宋_GB2312" w:cs="仿宋_GB2312"/>
          <w:b w:val="0"/>
          <w:bCs/>
          <w:color w:val="000000"/>
          <w:kern w:val="1"/>
          <w:sz w:val="32"/>
          <w:szCs w:val="32"/>
          <w:u w:val="none"/>
          <w:lang w:val="en-US" w:eastAsia="zh-CN"/>
        </w:rPr>
        <w:t xml:space="preserve"> </w:t>
      </w:r>
    </w:p>
    <w:p w14:paraId="13C4212B">
      <w:pPr>
        <w:spacing w:line="540" w:lineRule="exact"/>
        <w:rPr>
          <w:rFonts w:hint="eastAsia" w:ascii="仿宋_GB2312" w:hAnsi="仿宋_GB2312" w:eastAsia="仿宋_GB2312" w:cs="仿宋_GB2312"/>
          <w:b w:val="0"/>
          <w:bCs/>
          <w:color w:val="auto"/>
          <w:kern w:val="1"/>
          <w:sz w:val="32"/>
          <w:szCs w:val="32"/>
          <w:u w:val="none"/>
          <w:lang w:val="en-US" w:eastAsia="zh-CN"/>
        </w:rPr>
      </w:pPr>
      <w:r>
        <w:rPr>
          <w:rFonts w:hint="eastAsia" w:ascii="仿宋_GB2312" w:hAnsi="仿宋_GB2312" w:eastAsia="仿宋_GB2312" w:cs="仿宋_GB2312"/>
          <w:b w:val="0"/>
          <w:bCs/>
          <w:color w:val="000000"/>
          <w:kern w:val="1"/>
          <w:sz w:val="32"/>
          <w:szCs w:val="32"/>
          <w:u w:val="none"/>
          <w:lang w:eastAsia="zh-CN"/>
        </w:rPr>
        <w:t>经营者</w:t>
      </w:r>
      <w:r>
        <w:rPr>
          <w:rFonts w:hint="eastAsia" w:ascii="仿宋_GB2312" w:hAnsi="仿宋_GB2312" w:eastAsia="仿宋_GB2312" w:cs="仿宋_GB2312"/>
          <w:b w:val="0"/>
          <w:bCs/>
          <w:color w:val="000000"/>
          <w:kern w:val="1"/>
          <w:sz w:val="32"/>
          <w:szCs w:val="32"/>
          <w:u w:val="none"/>
        </w:rPr>
        <w:t>：</w:t>
      </w:r>
      <w:bookmarkStart w:id="7" w:name="CALCULATE—DSR—tAjDsrs_cFddbr"/>
      <w:r>
        <w:rPr>
          <w:rFonts w:hint="eastAsia" w:ascii="仿宋_GB2312" w:hAnsi="仿宋_GB2312" w:eastAsia="仿宋_GB2312" w:cs="仿宋_GB2312"/>
          <w:b w:val="0"/>
          <w:color w:val="000000"/>
          <w:sz w:val="32"/>
          <w:u w:val="none"/>
        </w:rPr>
        <w:t>石慧江</w:t>
      </w:r>
      <w:bookmarkEnd w:id="7"/>
      <w:r>
        <w:rPr>
          <w:rFonts w:hint="eastAsia" w:ascii="仿宋_GB2312" w:hAnsi="仿宋_GB2312" w:eastAsia="仿宋_GB2312" w:cs="仿宋_GB2312"/>
          <w:b w:val="0"/>
          <w:bCs/>
          <w:color w:val="000000"/>
          <w:kern w:val="1"/>
          <w:sz w:val="32"/>
          <w:szCs w:val="32"/>
          <w:u w:val="none"/>
        </w:rPr>
        <w:t xml:space="preserve">                       </w:t>
      </w:r>
    </w:p>
    <w:p w14:paraId="0777E3BD">
      <w:pPr>
        <w:spacing w:line="540" w:lineRule="exact"/>
        <w:ind w:left="140" w:hanging="140"/>
        <w:rPr>
          <w:rFonts w:hint="eastAsia" w:ascii="仿宋_GB2312" w:hAnsi="仿宋_GB2312" w:eastAsia="仿宋_GB2312" w:cs="仿宋_GB2312"/>
          <w:b w:val="0"/>
          <w:bCs/>
          <w:color w:val="auto"/>
          <w:sz w:val="32"/>
          <w:szCs w:val="32"/>
          <w:u w:val="single" w:color="231F20"/>
        </w:rPr>
      </w:pPr>
      <w:r>
        <w:rPr>
          <w:rFonts w:hint="eastAsia" w:ascii="仿宋_GB2312" w:hAnsi="仿宋_GB2312" w:eastAsia="仿宋_GB2312" w:cs="仿宋_GB2312"/>
          <w:b w:val="0"/>
          <w:bCs/>
          <w:color w:val="000000"/>
          <w:kern w:val="1"/>
          <w:sz w:val="32"/>
          <w:szCs w:val="32"/>
          <w:u w:val="none"/>
        </w:rPr>
        <w:t>身份证件号码：</w:t>
      </w:r>
      <w:bookmarkStart w:id="8" w:name="CALCULATE—DSR—tAjDsrs_cZjhm"/>
      <w:r>
        <w:rPr>
          <w:rFonts w:hint="eastAsia" w:ascii="仿宋_GB2312" w:hAnsi="仿宋_GB2312" w:eastAsia="仿宋_GB2312" w:cs="仿宋_GB2312"/>
          <w:b w:val="0"/>
          <w:color w:val="000000"/>
          <w:sz w:val="32"/>
          <w:u w:val="none"/>
        </w:rPr>
        <w:t>452229198201</w:t>
      </w:r>
      <w:bookmarkEnd w:id="8"/>
      <w:r>
        <w:rPr>
          <w:rFonts w:hint="eastAsia" w:ascii="仿宋_GB2312" w:hAnsi="仿宋_GB2312" w:eastAsia="仿宋_GB2312" w:cs="仿宋_GB2312"/>
          <w:b w:val="0"/>
          <w:color w:val="000000"/>
          <w:sz w:val="32"/>
          <w:u w:val="none"/>
          <w:lang w:val="en-US" w:eastAsia="zh-CN"/>
        </w:rPr>
        <w:t>******</w:t>
      </w:r>
      <w:r>
        <w:rPr>
          <w:rFonts w:hint="eastAsia" w:ascii="仿宋_GB2312" w:hAnsi="仿宋_GB2312" w:eastAsia="仿宋_GB2312" w:cs="仿宋_GB2312"/>
          <w:b w:val="0"/>
          <w:bCs/>
          <w:color w:val="000000"/>
          <w:kern w:val="1"/>
          <w:sz w:val="32"/>
          <w:szCs w:val="32"/>
          <w:u w:val="none"/>
        </w:rPr>
        <w:t xml:space="preserve">                   </w:t>
      </w:r>
    </w:p>
    <w:p w14:paraId="02EB084D">
      <w:pPr>
        <w:pStyle w:val="4"/>
        <w:tabs>
          <w:tab w:val="left" w:pos="9060"/>
        </w:tabs>
        <w:spacing w:line="240" w:lineRule="auto"/>
        <w:ind w:firstLine="0" w:firstLineChars="0"/>
        <w:rPr>
          <w:rFonts w:hint="eastAsia" w:ascii="仿宋_GB2312" w:hAnsi="仿宋_GB2312" w:eastAsia="仿宋_GB2312" w:cs="仿宋_GB2312"/>
          <w:b w:val="0"/>
          <w:color w:val="auto"/>
          <w:sz w:val="32"/>
          <w:u w:val="single" w:color="231F20"/>
        </w:rPr>
      </w:pPr>
      <w:bookmarkStart w:id="9" w:name="CALCULATE—AYHC—tAjHc_cHcqkjlaay"/>
    </w:p>
    <w:p w14:paraId="216C1FD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u w:val="none"/>
        </w:rPr>
        <w:t>2026年4月23日，执法人员到广西柳州市融水县安太乡</w:t>
      </w:r>
      <w:r>
        <w:rPr>
          <w:rFonts w:hint="eastAsia" w:ascii="仿宋_GB2312" w:hAnsi="仿宋_GB2312" w:eastAsia="仿宋_GB2312" w:cs="仿宋_GB2312"/>
          <w:color w:val="000000"/>
          <w:sz w:val="32"/>
          <w:szCs w:val="32"/>
          <w:u w:val="none"/>
          <w:lang w:val="en-US" w:eastAsia="zh-CN"/>
        </w:rPr>
        <w:t>******</w:t>
      </w:r>
      <w:r>
        <w:rPr>
          <w:rFonts w:hint="eastAsia" w:ascii="仿宋_GB2312" w:hAnsi="仿宋_GB2312" w:eastAsia="仿宋_GB2312" w:cs="仿宋_GB2312"/>
          <w:color w:val="000000"/>
          <w:sz w:val="32"/>
          <w:szCs w:val="32"/>
          <w:u w:val="none"/>
        </w:rPr>
        <w:t>的融水县安太乡花桥鼓楼度假山庄开展经营情况检查，执法人员到达现场时出示证件说明来意，在经营者石慧江的配合下开展检查，经现场检查，该度假山庄持有有效的《营业执照》，在度假山庄大门的商品展示柜上摆放有烟草制品“真龙（美人香草）”、“真龙（软娇子）”等13个品种的烟草制品共18条，在该经营场所未看到展示有有效的《烟草专卖零售许可证》，经营者石慧江现场亦未能提供。执法人员经请示局领导批准后现场对检查发现的烟草制品采取先行登记保存措施，向当事人下达《先行登记保存证据通知书》（融水市监先登〔2026〕36号）及《财物清单》（〔2026〕36号）各一份，由经营者石慧江签收。</w:t>
      </w:r>
      <w:bookmarkEnd w:id="9"/>
    </w:p>
    <w:p w14:paraId="32EBD2E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u w:val="none"/>
          <w:lang w:val="en-US" w:eastAsia="zh-CN"/>
        </w:rPr>
        <w:t>当事人</w:t>
      </w:r>
      <w:r>
        <w:rPr>
          <w:rFonts w:hint="eastAsia" w:ascii="仿宋_GB2312" w:hAnsi="仿宋_GB2312" w:eastAsia="仿宋_GB2312" w:cs="仿宋_GB2312"/>
          <w:color w:val="000000"/>
          <w:sz w:val="32"/>
          <w:szCs w:val="32"/>
          <w:u w:val="none"/>
        </w:rPr>
        <w:t>无烟草专卖零售许可证经营烟草制品零售业务的行为涉嫌违反了《中华人民共和国烟草专卖法》第三条、《中华人民共和国烟草专卖法实施条例》第六条的规定，</w:t>
      </w:r>
      <w:r>
        <w:rPr>
          <w:rFonts w:hint="eastAsia" w:ascii="仿宋_GB2312" w:hAnsi="仿宋_GB2312" w:eastAsia="仿宋_GB2312" w:cs="仿宋_GB2312"/>
          <w:color w:val="000000"/>
          <w:sz w:val="32"/>
          <w:szCs w:val="32"/>
          <w:u w:val="none"/>
          <w:lang w:val="en-US" w:eastAsia="zh-CN"/>
        </w:rPr>
        <w:t>2026年4月27日，</w:t>
      </w:r>
      <w:r>
        <w:rPr>
          <w:rFonts w:hint="eastAsia" w:ascii="仿宋_GB2312" w:hAnsi="仿宋_GB2312" w:eastAsia="仿宋_GB2312" w:cs="仿宋_GB2312"/>
          <w:color w:val="000000"/>
          <w:sz w:val="32"/>
          <w:szCs w:val="32"/>
          <w:u w:val="none"/>
          <w:lang w:eastAsia="zh-CN"/>
        </w:rPr>
        <w:t>经我局领导批准对当事人的上述行为立案调查</w:t>
      </w:r>
      <w:r>
        <w:rPr>
          <w:rFonts w:hint="eastAsia" w:ascii="仿宋_GB2312" w:hAnsi="仿宋_GB2312" w:eastAsia="仿宋_GB2312" w:cs="仿宋_GB2312"/>
          <w:color w:val="000000"/>
          <w:sz w:val="32"/>
          <w:szCs w:val="32"/>
          <w:u w:val="none"/>
        </w:rPr>
        <w:t>。</w:t>
      </w:r>
      <w:r>
        <w:rPr>
          <w:rFonts w:hint="eastAsia" w:ascii="仿宋_GB2312" w:hAnsi="仿宋_GB2312" w:eastAsia="仿宋_GB2312" w:cs="仿宋_GB2312"/>
          <w:color w:val="000000"/>
          <w:sz w:val="32"/>
          <w:szCs w:val="32"/>
          <w:u w:val="none"/>
          <w:lang w:val="en-US" w:eastAsia="zh-CN"/>
        </w:rPr>
        <w:t>当日</w:t>
      </w:r>
      <w:r>
        <w:rPr>
          <w:rFonts w:hint="eastAsia" w:ascii="仿宋_GB2312" w:hAnsi="仿宋_GB2312" w:eastAsia="仿宋_GB2312" w:cs="仿宋_GB2312"/>
          <w:color w:val="000000"/>
          <w:sz w:val="32"/>
          <w:szCs w:val="32"/>
          <w:u w:val="none"/>
          <w:lang w:eastAsia="zh-CN"/>
        </w:rPr>
        <w:t>执法人员</w:t>
      </w:r>
      <w:r>
        <w:rPr>
          <w:rFonts w:hint="eastAsia" w:ascii="仿宋_GB2312" w:hAnsi="仿宋_GB2312" w:eastAsia="仿宋_GB2312" w:cs="仿宋_GB2312"/>
          <w:color w:val="000000"/>
          <w:sz w:val="32"/>
          <w:szCs w:val="32"/>
          <w:u w:val="none"/>
          <w:lang w:val="en-US" w:eastAsia="zh-CN"/>
        </w:rPr>
        <w:t>对当事人进行</w:t>
      </w:r>
      <w:r>
        <w:rPr>
          <w:rFonts w:hint="eastAsia" w:ascii="仿宋_GB2312" w:hAnsi="仿宋_GB2312" w:eastAsia="仿宋_GB2312" w:cs="仿宋_GB2312"/>
          <w:color w:val="000000"/>
          <w:sz w:val="32"/>
          <w:szCs w:val="32"/>
          <w:u w:val="none"/>
          <w:lang w:eastAsia="zh-CN"/>
        </w:rPr>
        <w:t>询问调查，当事人经营者</w:t>
      </w:r>
      <w:r>
        <w:rPr>
          <w:rFonts w:hint="eastAsia" w:ascii="仿宋_GB2312" w:hAnsi="仿宋_GB2312" w:eastAsia="仿宋_GB2312" w:cs="仿宋_GB2312"/>
          <w:color w:val="000000"/>
          <w:sz w:val="32"/>
          <w:szCs w:val="32"/>
          <w:u w:val="none"/>
        </w:rPr>
        <w:t>石慧江</w:t>
      </w:r>
      <w:r>
        <w:rPr>
          <w:rFonts w:hint="eastAsia" w:ascii="仿宋_GB2312" w:hAnsi="仿宋_GB2312" w:eastAsia="仿宋_GB2312" w:cs="仿宋_GB2312"/>
          <w:color w:val="000000"/>
          <w:sz w:val="32"/>
          <w:szCs w:val="32"/>
          <w:u w:val="none"/>
          <w:lang w:val="en-US" w:eastAsia="zh-CN"/>
        </w:rPr>
        <w:t>在相关证据材料上签字确认。案件承办人经调查发现当事人于2026年4月27日提供了与2026年4月23日在其经营场所开展检查现场时提供的《营业执照》名称、经营者信息一致的《烟草专卖零售许可证》，但注册地址不一致，该案涉嫌当事人以提供虚假材料申报获取许可，依据《市场监督管理行政处罚程序规定》第十七条第一款的规定，案件承办人于2026年5月15日经局领导审批同意将该违法线索移送融水苗族自治烟草专卖局核查处理。融水苗族自治烟草专卖局经调查认定当事人是在核定的经营地址之外从事烟草制品零售业务，属于无证经营行为。</w:t>
      </w:r>
    </w:p>
    <w:p w14:paraId="7A6230A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bookmarkStart w:id="10" w:name="CALCULATE—AJCF—tAjCfes_cAjss"/>
      <w:r>
        <w:rPr>
          <w:rFonts w:hint="eastAsia" w:ascii="仿宋_GB2312" w:hAnsi="仿宋_GB2312" w:eastAsia="仿宋_GB2312" w:cs="仿宋_GB2312"/>
          <w:color w:val="000000"/>
          <w:sz w:val="32"/>
          <w:szCs w:val="32"/>
          <w:u w:val="none"/>
        </w:rPr>
        <w:t>经查，当事人于2015年11月24日注册经营至今，现经营场所在广西柳州市融水县安太乡</w:t>
      </w:r>
      <w:r>
        <w:rPr>
          <w:rFonts w:hint="eastAsia" w:ascii="仿宋_GB2312" w:hAnsi="仿宋_GB2312" w:eastAsia="仿宋_GB2312" w:cs="仿宋_GB2312"/>
          <w:color w:val="000000"/>
          <w:sz w:val="32"/>
          <w:szCs w:val="32"/>
          <w:u w:val="none"/>
          <w:lang w:val="en-US" w:eastAsia="zh-CN"/>
        </w:rPr>
        <w:t>******</w:t>
      </w:r>
      <w:r>
        <w:rPr>
          <w:rFonts w:hint="eastAsia" w:ascii="仿宋_GB2312" w:hAnsi="仿宋_GB2312" w:eastAsia="仿宋_GB2312" w:cs="仿宋_GB2312"/>
          <w:color w:val="000000"/>
          <w:sz w:val="32"/>
          <w:szCs w:val="32"/>
          <w:u w:val="none"/>
        </w:rPr>
        <w:t>，经营范围有：住宿业、餐饮服务、食品、土特产品、工艺品（象牙及其制品除外）、民族饰品、服装、卷烟、雪茄烟、罚没烟草制品零售(依法须经批准的项目，经相关部门批准后方可开展经营活动）。当事人自2026年4月起从其经融水苗族自治烟草专卖局场地核准获取了《烟草专卖零售许可证》（许可证号：450225154868，有效期延续至2026年9月28日）的门面将烟草制品拿到核定的经营地址之外即马路对面的房子进行销售，2026年4月23日，当事人拿到核定的经营地址之外销售的烟草制品被我局与融水县烟草专卖局执法人员查获，具体的品种、数量如下：“真龙（起源）”1条、“真龙（软祥云）”2条、“真龙（鸿韵）”1条、“真龙（美人香草）”1条、“真龙（轩云）”1条、“真龙（凌云）”1条、“芙蓉王（硬）”1条、“84硬盒云烟(紫)”1条、“84软盒玉溪”1条、“红塔山（硬经典）”1条、“红塔山（硬经典100）”1条、“真龙（珍品）”2条、“真龙（软娇子）”4条，共计13个品种共计18条。</w:t>
      </w:r>
      <w:bookmarkEnd w:id="10"/>
    </w:p>
    <w:p w14:paraId="083F80E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u w:val="none"/>
        </w:rPr>
        <w:t>经核实，当事人经营的烟草制品系从烟草专卖局购进，当事人没有对在核定的经营地址之外</w:t>
      </w:r>
      <w:r>
        <w:rPr>
          <w:rFonts w:hint="eastAsia" w:ascii="仿宋_GB2312" w:hAnsi="仿宋_GB2312" w:eastAsia="仿宋_GB2312" w:cs="仿宋_GB2312"/>
          <w:color w:val="000000"/>
          <w:sz w:val="32"/>
          <w:szCs w:val="32"/>
          <w:u w:val="none"/>
          <w:lang w:eastAsia="zh-CN"/>
        </w:rPr>
        <w:t>销售的烟草制品</w:t>
      </w:r>
      <w:r>
        <w:rPr>
          <w:rFonts w:hint="eastAsia" w:ascii="仿宋_GB2312" w:hAnsi="仿宋_GB2312" w:eastAsia="仿宋_GB2312" w:cs="仿宋_GB2312"/>
          <w:color w:val="000000"/>
          <w:sz w:val="32"/>
          <w:szCs w:val="32"/>
          <w:u w:val="none"/>
        </w:rPr>
        <w:t>做销售记录，无法确定当事人</w:t>
      </w:r>
      <w:r>
        <w:rPr>
          <w:rFonts w:hint="eastAsia" w:ascii="仿宋_GB2312" w:hAnsi="仿宋_GB2312" w:eastAsia="仿宋_GB2312" w:cs="仿宋_GB2312"/>
          <w:color w:val="000000"/>
          <w:sz w:val="32"/>
          <w:szCs w:val="32"/>
          <w:u w:val="none"/>
          <w:lang w:eastAsia="zh-CN"/>
        </w:rPr>
        <w:t>在核准场地以外已</w:t>
      </w:r>
      <w:r>
        <w:rPr>
          <w:rFonts w:hint="eastAsia" w:ascii="仿宋_GB2312" w:hAnsi="仿宋_GB2312" w:eastAsia="仿宋_GB2312" w:cs="仿宋_GB2312"/>
          <w:color w:val="000000"/>
          <w:sz w:val="32"/>
          <w:szCs w:val="32"/>
          <w:u w:val="none"/>
        </w:rPr>
        <w:t>销售</w:t>
      </w:r>
      <w:r>
        <w:rPr>
          <w:rFonts w:hint="eastAsia" w:ascii="仿宋_GB2312" w:hAnsi="仿宋_GB2312" w:eastAsia="仿宋_GB2312" w:cs="仿宋_GB2312"/>
          <w:color w:val="000000"/>
          <w:sz w:val="32"/>
          <w:szCs w:val="32"/>
          <w:u w:val="none"/>
          <w:lang w:eastAsia="zh-CN"/>
        </w:rPr>
        <w:t>的烟草制品</w:t>
      </w:r>
      <w:r>
        <w:rPr>
          <w:rFonts w:hint="eastAsia" w:ascii="仿宋_GB2312" w:hAnsi="仿宋_GB2312" w:eastAsia="仿宋_GB2312" w:cs="仿宋_GB2312"/>
          <w:color w:val="000000"/>
          <w:sz w:val="32"/>
          <w:szCs w:val="32"/>
          <w:u w:val="none"/>
        </w:rPr>
        <w:t>数量，以现场检查发现的烟草制品货值作为该案货值金额，共计2565元，因违法所得无法计算，故该案无违法所得。</w:t>
      </w:r>
    </w:p>
    <w:p w14:paraId="574AE35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color w:val="000000"/>
          <w:sz w:val="32"/>
          <w:szCs w:val="32"/>
          <w:u w:val="none"/>
        </w:rPr>
        <w:t>上述事实，主要有以下证据证明：</w:t>
      </w:r>
    </w:p>
    <w:p w14:paraId="1BA3FD3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u w:val="none"/>
          <w:lang w:val="en-US" w:eastAsia="zh-CN"/>
        </w:rPr>
        <w:t>1.《行政检查审批表》、《行政检查通知书》；</w:t>
      </w:r>
    </w:p>
    <w:p w14:paraId="417C3E2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u w:val="none"/>
          <w:lang w:val="en-US" w:eastAsia="zh-CN"/>
        </w:rPr>
        <w:t>2.《先行登记保存证据通知书》、《财物清单》及《送达回证》；</w:t>
      </w:r>
      <w:r>
        <w:rPr>
          <w:rFonts w:hint="eastAsia" w:ascii="仿宋_GB2312" w:hAnsi="仿宋_GB2312" w:eastAsia="仿宋_GB2312" w:cs="仿宋_GB2312"/>
          <w:color w:val="000000"/>
          <w:sz w:val="32"/>
          <w:szCs w:val="32"/>
          <w:u w:val="none"/>
          <w:lang w:val="en-US" w:eastAsia="zh-CN"/>
        </w:rPr>
        <w:br w:type="textWrapping"/>
      </w:r>
      <w:r>
        <w:rPr>
          <w:rFonts w:hint="eastAsia" w:ascii="仿宋_GB2312" w:hAnsi="仿宋_GB2312" w:eastAsia="仿宋_GB2312" w:cs="仿宋_GB2312"/>
          <w:color w:val="000000"/>
          <w:sz w:val="32"/>
          <w:szCs w:val="32"/>
          <w:u w:val="none"/>
          <w:lang w:val="en-US" w:eastAsia="zh-CN"/>
        </w:rPr>
        <w:t>　　3.《现场检查笔录》；</w:t>
      </w:r>
      <w:r>
        <w:rPr>
          <w:rFonts w:hint="eastAsia" w:ascii="仿宋_GB2312" w:hAnsi="仿宋_GB2312" w:eastAsia="仿宋_GB2312" w:cs="仿宋_GB2312"/>
          <w:color w:val="000000"/>
          <w:sz w:val="32"/>
          <w:szCs w:val="32"/>
          <w:u w:val="none"/>
          <w:lang w:val="en-US" w:eastAsia="zh-CN"/>
        </w:rPr>
        <w:br w:type="textWrapping"/>
      </w:r>
      <w:r>
        <w:rPr>
          <w:rFonts w:hint="eastAsia" w:ascii="仿宋_GB2312" w:hAnsi="仿宋_GB2312" w:eastAsia="仿宋_GB2312" w:cs="仿宋_GB2312"/>
          <w:color w:val="000000"/>
          <w:sz w:val="32"/>
          <w:szCs w:val="32"/>
          <w:u w:val="none"/>
          <w:lang w:val="en-US" w:eastAsia="zh-CN"/>
        </w:rPr>
        <w:t>　　4.《送达地址确认书》；</w:t>
      </w:r>
      <w:r>
        <w:rPr>
          <w:rFonts w:hint="eastAsia" w:ascii="仿宋_GB2312" w:hAnsi="仿宋_GB2312" w:eastAsia="仿宋_GB2312" w:cs="仿宋_GB2312"/>
          <w:color w:val="000000"/>
          <w:sz w:val="32"/>
          <w:szCs w:val="32"/>
          <w:u w:val="none"/>
          <w:lang w:val="en-US" w:eastAsia="zh-CN"/>
        </w:rPr>
        <w:br w:type="textWrapping"/>
      </w:r>
      <w:r>
        <w:rPr>
          <w:rFonts w:hint="eastAsia" w:ascii="仿宋_GB2312" w:hAnsi="仿宋_GB2312" w:eastAsia="仿宋_GB2312" w:cs="仿宋_GB2312"/>
          <w:color w:val="000000"/>
          <w:sz w:val="32"/>
          <w:szCs w:val="32"/>
          <w:u w:val="none"/>
          <w:lang w:val="en-US" w:eastAsia="zh-CN"/>
        </w:rPr>
        <w:t>　　5.《证据提取单（当事人主体资格证照）》；</w:t>
      </w:r>
      <w:r>
        <w:rPr>
          <w:rFonts w:hint="eastAsia" w:ascii="仿宋_GB2312" w:hAnsi="仿宋_GB2312" w:eastAsia="仿宋_GB2312" w:cs="仿宋_GB2312"/>
          <w:color w:val="000000"/>
          <w:sz w:val="32"/>
          <w:szCs w:val="32"/>
          <w:u w:val="none"/>
          <w:lang w:val="en-US" w:eastAsia="zh-CN"/>
        </w:rPr>
        <w:br w:type="textWrapping"/>
      </w:r>
      <w:r>
        <w:rPr>
          <w:rFonts w:hint="eastAsia" w:ascii="仿宋_GB2312" w:hAnsi="仿宋_GB2312" w:eastAsia="仿宋_GB2312" w:cs="仿宋_GB2312"/>
          <w:color w:val="000000"/>
          <w:sz w:val="32"/>
          <w:szCs w:val="32"/>
          <w:u w:val="none"/>
          <w:lang w:val="en-US" w:eastAsia="zh-CN"/>
        </w:rPr>
        <w:t>　　6.《证据提取单（现场检查图片）》；</w:t>
      </w:r>
      <w:r>
        <w:rPr>
          <w:rFonts w:hint="eastAsia" w:ascii="仿宋_GB2312" w:hAnsi="仿宋_GB2312" w:eastAsia="仿宋_GB2312" w:cs="仿宋_GB2312"/>
          <w:color w:val="000000"/>
          <w:sz w:val="32"/>
          <w:szCs w:val="32"/>
          <w:u w:val="none"/>
          <w:lang w:val="en-US" w:eastAsia="zh-CN"/>
        </w:rPr>
        <w:br w:type="textWrapping"/>
      </w:r>
      <w:r>
        <w:rPr>
          <w:rFonts w:hint="eastAsia" w:ascii="仿宋_GB2312" w:hAnsi="仿宋_GB2312" w:eastAsia="仿宋_GB2312" w:cs="仿宋_GB2312"/>
          <w:color w:val="000000"/>
          <w:sz w:val="32"/>
          <w:szCs w:val="32"/>
          <w:u w:val="none"/>
          <w:lang w:val="en-US" w:eastAsia="zh-CN"/>
        </w:rPr>
        <w:t>　　7.《当事人提供的烟草专卖零售许可证》；</w:t>
      </w:r>
      <w:r>
        <w:rPr>
          <w:rFonts w:hint="eastAsia" w:ascii="仿宋_GB2312" w:hAnsi="仿宋_GB2312" w:eastAsia="仿宋_GB2312" w:cs="仿宋_GB2312"/>
          <w:color w:val="000000"/>
          <w:sz w:val="32"/>
          <w:szCs w:val="32"/>
          <w:u w:val="none"/>
          <w:lang w:val="en-US" w:eastAsia="zh-CN"/>
        </w:rPr>
        <w:br w:type="textWrapping"/>
      </w:r>
      <w:r>
        <w:rPr>
          <w:rFonts w:hint="eastAsia" w:ascii="仿宋_GB2312" w:hAnsi="仿宋_GB2312" w:eastAsia="仿宋_GB2312" w:cs="仿宋_GB2312"/>
          <w:color w:val="000000"/>
          <w:sz w:val="32"/>
          <w:szCs w:val="32"/>
          <w:u w:val="none"/>
          <w:lang w:val="en-US" w:eastAsia="zh-CN"/>
        </w:rPr>
        <w:t>　　8.《涉案烟草专卖品核价表》；</w:t>
      </w:r>
      <w:r>
        <w:rPr>
          <w:rFonts w:hint="eastAsia" w:ascii="仿宋_GB2312" w:hAnsi="仿宋_GB2312" w:eastAsia="仿宋_GB2312" w:cs="仿宋_GB2312"/>
          <w:color w:val="000000"/>
          <w:sz w:val="32"/>
          <w:szCs w:val="32"/>
          <w:u w:val="none"/>
          <w:lang w:val="en-US" w:eastAsia="zh-CN"/>
        </w:rPr>
        <w:br w:type="textWrapping"/>
      </w:r>
      <w:r>
        <w:rPr>
          <w:rFonts w:hint="eastAsia" w:ascii="仿宋_GB2312" w:hAnsi="仿宋_GB2312" w:eastAsia="仿宋_GB2312" w:cs="仿宋_GB2312"/>
          <w:color w:val="000000"/>
          <w:sz w:val="32"/>
          <w:szCs w:val="32"/>
          <w:u w:val="none"/>
          <w:lang w:val="en-US" w:eastAsia="zh-CN"/>
        </w:rPr>
        <w:t>　　9.《询问笔录》；</w:t>
      </w:r>
      <w:r>
        <w:rPr>
          <w:rFonts w:hint="eastAsia" w:ascii="仿宋_GB2312" w:hAnsi="仿宋_GB2312" w:eastAsia="仿宋_GB2312" w:cs="仿宋_GB2312"/>
          <w:color w:val="000000"/>
          <w:sz w:val="32"/>
          <w:szCs w:val="32"/>
          <w:u w:val="none"/>
          <w:lang w:val="en-US" w:eastAsia="zh-CN"/>
        </w:rPr>
        <w:br w:type="textWrapping"/>
      </w:r>
      <w:r>
        <w:rPr>
          <w:rFonts w:hint="eastAsia" w:ascii="仿宋_GB2312" w:hAnsi="仿宋_GB2312" w:eastAsia="仿宋_GB2312" w:cs="仿宋_GB2312"/>
          <w:color w:val="000000"/>
          <w:sz w:val="32"/>
          <w:szCs w:val="32"/>
          <w:u w:val="none"/>
          <w:lang w:val="en-US" w:eastAsia="zh-CN"/>
        </w:rPr>
        <w:t>　　10.《解除先行登记保存证据通知书及送达回证》；</w:t>
      </w:r>
    </w:p>
    <w:p w14:paraId="5FA808E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u w:val="none"/>
          <w:lang w:val="en-US" w:eastAsia="zh-CN"/>
        </w:rPr>
        <w:t>11.《行政处罚案件有关事项审批表（违法所得认定）》；</w:t>
      </w:r>
    </w:p>
    <w:p w14:paraId="18C173C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u w:val="none"/>
          <w:lang w:val="en-US" w:eastAsia="zh-CN"/>
        </w:rPr>
        <w:t>12.《案件移送函》；</w:t>
      </w:r>
      <w:r>
        <w:rPr>
          <w:rFonts w:hint="eastAsia" w:ascii="仿宋_GB2312" w:hAnsi="仿宋_GB2312" w:eastAsia="仿宋_GB2312" w:cs="仿宋_GB2312"/>
          <w:color w:val="000000"/>
          <w:sz w:val="32"/>
          <w:szCs w:val="32"/>
          <w:u w:val="none"/>
          <w:lang w:val="en-US" w:eastAsia="zh-CN"/>
        </w:rPr>
        <w:br w:type="textWrapping"/>
      </w:r>
      <w:r>
        <w:rPr>
          <w:rFonts w:hint="eastAsia" w:ascii="仿宋_GB2312" w:hAnsi="仿宋_GB2312" w:eastAsia="仿宋_GB2312" w:cs="仿宋_GB2312"/>
          <w:color w:val="000000"/>
          <w:sz w:val="32"/>
          <w:szCs w:val="32"/>
          <w:u w:val="none"/>
          <w:lang w:val="en-US" w:eastAsia="zh-CN"/>
        </w:rPr>
        <w:t>　　13.融水苗族自治烟草专卖局关于融水市监案移〔2026〕2号的回函及附件材料。</w:t>
      </w:r>
      <w:bookmarkStart w:id="11" w:name="CALCULATE—XZCFJDS—cCfgzwsSdrq"/>
    </w:p>
    <w:p w14:paraId="400546D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u w:val="none"/>
        </w:rPr>
        <w:t>2026年6月1日</w:t>
      </w:r>
      <w:bookmarkEnd w:id="11"/>
      <w:r>
        <w:rPr>
          <w:rFonts w:hint="eastAsia" w:ascii="仿宋_GB2312" w:hAnsi="仿宋_GB2312" w:eastAsia="仿宋_GB2312" w:cs="仿宋_GB2312"/>
          <w:color w:val="000000"/>
          <w:sz w:val="32"/>
          <w:szCs w:val="32"/>
          <w:u w:val="none"/>
        </w:rPr>
        <w:t>，本局向当事人送达了本案《行政处罚告知书》(</w:t>
      </w:r>
      <w:bookmarkStart w:id="12" w:name="CALCULATE—XZCFJDS—cCfgzSdwswh"/>
      <w:r>
        <w:rPr>
          <w:rFonts w:hint="eastAsia" w:ascii="仿宋_GB2312" w:hAnsi="仿宋_GB2312" w:eastAsia="仿宋_GB2312" w:cs="仿宋_GB2312"/>
          <w:color w:val="000000"/>
          <w:sz w:val="32"/>
          <w:szCs w:val="32"/>
          <w:u w:val="none"/>
        </w:rPr>
        <w:t>融水市监罚告〔2026〕98号</w:t>
      </w:r>
      <w:bookmarkEnd w:id="12"/>
      <w:r>
        <w:rPr>
          <w:rFonts w:hint="eastAsia" w:ascii="仿宋_GB2312" w:hAnsi="仿宋_GB2312" w:eastAsia="仿宋_GB2312" w:cs="仿宋_GB2312"/>
          <w:color w:val="000000"/>
          <w:sz w:val="32"/>
          <w:szCs w:val="32"/>
          <w:u w:val="none"/>
        </w:rPr>
        <w:t>)，</w:t>
      </w:r>
      <w:bookmarkStart w:id="13" w:name="CALCULATE—XZCFJDS—nTccssb"/>
      <w:r>
        <w:rPr>
          <w:rFonts w:hint="eastAsia" w:ascii="仿宋_GB2312" w:hAnsi="仿宋_GB2312" w:eastAsia="仿宋_GB2312" w:cs="仿宋_GB2312"/>
          <w:color w:val="000000"/>
          <w:sz w:val="32"/>
          <w:szCs w:val="32"/>
          <w:u w:val="none"/>
        </w:rPr>
        <w:t>当事人在法定期限内未提出任何陈述或申辩</w:t>
      </w:r>
      <w:bookmarkEnd w:id="13"/>
      <w:r>
        <w:rPr>
          <w:rFonts w:hint="eastAsia" w:ascii="仿宋_GB2312" w:hAnsi="仿宋_GB2312" w:eastAsia="仿宋_GB2312" w:cs="仿宋_GB2312"/>
          <w:color w:val="000000"/>
          <w:sz w:val="32"/>
          <w:szCs w:val="32"/>
          <w:u w:val="none"/>
          <w:lang w:eastAsia="zh-CN"/>
        </w:rPr>
        <w:t>，视为放弃此权利。</w:t>
      </w:r>
    </w:p>
    <w:p w14:paraId="42C60F8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u w:val="none"/>
        </w:rPr>
        <w:t>本局认为，当事人</w:t>
      </w:r>
      <w:bookmarkStart w:id="14" w:name="CALCULATE—XZCFJDS—xzcfjdswfxx"/>
      <w:r>
        <w:rPr>
          <w:rFonts w:hint="eastAsia" w:ascii="仿宋_GB2312" w:hAnsi="仿宋_GB2312" w:eastAsia="仿宋_GB2312" w:cs="仿宋_GB2312"/>
          <w:color w:val="000000"/>
          <w:sz w:val="32"/>
          <w:szCs w:val="32"/>
          <w:u w:val="none"/>
          <w:lang w:eastAsia="zh-CN"/>
        </w:rPr>
        <w:t>在</w:t>
      </w:r>
      <w:r>
        <w:rPr>
          <w:rFonts w:hint="eastAsia" w:ascii="仿宋_GB2312" w:hAnsi="仿宋_GB2312" w:eastAsia="仿宋_GB2312" w:cs="仿宋_GB2312"/>
          <w:color w:val="000000"/>
          <w:sz w:val="32"/>
          <w:szCs w:val="32"/>
          <w:u w:val="none"/>
        </w:rPr>
        <w:t>核定的经营地址之外</w:t>
      </w:r>
      <w:r>
        <w:rPr>
          <w:rFonts w:hint="eastAsia" w:ascii="仿宋_GB2312" w:hAnsi="仿宋_GB2312" w:eastAsia="仿宋_GB2312" w:cs="仿宋_GB2312"/>
          <w:color w:val="000000"/>
          <w:sz w:val="32"/>
          <w:szCs w:val="32"/>
          <w:u w:val="none"/>
          <w:lang w:eastAsia="zh-CN"/>
        </w:rPr>
        <w:t>经营烟草制品属于《</w:t>
      </w:r>
      <w:r>
        <w:rPr>
          <w:rFonts w:hint="eastAsia" w:ascii="仿宋_GB2312" w:hAnsi="仿宋_GB2312" w:eastAsia="仿宋_GB2312" w:cs="仿宋_GB2312"/>
          <w:color w:val="000000"/>
          <w:sz w:val="32"/>
          <w:szCs w:val="32"/>
          <w:u w:val="none"/>
        </w:rPr>
        <w:t>烟草专卖许可证管理办法实施细则</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第四十九条第一款</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持证人在核定的经营地址之外从事烟草制品零售业务的，属于无证经营。</w:t>
      </w:r>
      <w:r>
        <w:rPr>
          <w:rFonts w:hint="eastAsia" w:ascii="仿宋_GB2312" w:hAnsi="仿宋_GB2312" w:eastAsia="仿宋_GB2312" w:cs="仿宋_GB2312"/>
          <w:color w:val="000000"/>
          <w:sz w:val="32"/>
          <w:szCs w:val="32"/>
          <w:u w:val="none"/>
          <w:lang w:eastAsia="zh-CN"/>
        </w:rPr>
        <w:t>”规定的行为，违反了</w:t>
      </w:r>
      <w:r>
        <w:rPr>
          <w:rFonts w:hint="eastAsia" w:ascii="仿宋_GB2312" w:hAnsi="仿宋_GB2312" w:eastAsia="仿宋_GB2312" w:cs="仿宋_GB2312"/>
          <w:color w:val="000000"/>
          <w:sz w:val="32"/>
          <w:szCs w:val="32"/>
          <w:u w:val="none"/>
        </w:rPr>
        <w:t>《中华人民共和国烟草专卖法（2015修正）》第三条</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国家对烟草专卖品的生产、销售、进出口依法实行专卖管理，并实行烟草专卖许可证制度</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《中华人民共和国烟草专卖法实施条例（2023修订）》第六条第一款</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从事烟草专卖品的生产、批发、零售业务，以及经营烟草专卖品进出口业务和经营外国烟草制品购销业务的，必须依照《烟草专卖法》和本条例的规定，申请领取烟草专卖许可证。</w:t>
      </w:r>
      <w:r>
        <w:rPr>
          <w:rFonts w:hint="eastAsia" w:ascii="仿宋_GB2312" w:hAnsi="仿宋_GB2312" w:eastAsia="仿宋_GB2312" w:cs="仿宋_GB2312"/>
          <w:color w:val="000000"/>
          <w:sz w:val="32"/>
          <w:szCs w:val="32"/>
          <w:u w:val="none"/>
          <w:lang w:eastAsia="zh-CN"/>
        </w:rPr>
        <w:t>”的规定，</w:t>
      </w:r>
      <w:r>
        <w:rPr>
          <w:rFonts w:hint="eastAsia" w:ascii="仿宋_GB2312" w:hAnsi="仿宋_GB2312" w:eastAsia="仿宋_GB2312" w:cs="仿宋_GB2312"/>
          <w:color w:val="000000"/>
          <w:sz w:val="32"/>
          <w:szCs w:val="32"/>
          <w:u w:val="none"/>
          <w:lang w:val="en-US" w:eastAsia="zh-CN"/>
        </w:rPr>
        <w:t>构成了</w:t>
      </w:r>
      <w:r>
        <w:rPr>
          <w:rFonts w:hint="eastAsia" w:ascii="仿宋_GB2312" w:hAnsi="仿宋_GB2312" w:eastAsia="仿宋_GB2312" w:cs="仿宋_GB2312"/>
          <w:color w:val="000000"/>
          <w:sz w:val="32"/>
          <w:szCs w:val="32"/>
          <w:u w:val="none"/>
        </w:rPr>
        <w:t>无烟草专卖零售许可证经营烟草制品零售业务</w:t>
      </w:r>
      <w:r>
        <w:rPr>
          <w:rFonts w:hint="eastAsia" w:ascii="仿宋_GB2312" w:hAnsi="仿宋_GB2312" w:eastAsia="仿宋_GB2312" w:cs="仿宋_GB2312"/>
          <w:color w:val="000000"/>
          <w:sz w:val="32"/>
          <w:szCs w:val="32"/>
          <w:u w:val="none"/>
          <w:lang w:eastAsia="zh-CN"/>
        </w:rPr>
        <w:t>的违法行为。</w:t>
      </w:r>
    </w:p>
    <w:p w14:paraId="00312B7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u w:val="none"/>
          <w:lang w:eastAsia="zh-CN"/>
        </w:rPr>
        <w:t>鉴于本案中当事人</w:t>
      </w:r>
      <w:r>
        <w:rPr>
          <w:rFonts w:hint="eastAsia" w:ascii="仿宋_GB2312" w:hAnsi="仿宋_GB2312" w:eastAsia="仿宋_GB2312" w:cs="仿宋_GB2312"/>
          <w:color w:val="000000"/>
          <w:sz w:val="32"/>
          <w:szCs w:val="32"/>
          <w:u w:val="none"/>
        </w:rPr>
        <w:t>无烟草专卖零售许可证经营烟草制品零售业务</w:t>
      </w:r>
      <w:r>
        <w:rPr>
          <w:rFonts w:hint="eastAsia" w:ascii="仿宋_GB2312" w:hAnsi="仿宋_GB2312" w:eastAsia="仿宋_GB2312" w:cs="仿宋_GB2312"/>
          <w:color w:val="000000"/>
          <w:sz w:val="32"/>
          <w:szCs w:val="32"/>
          <w:u w:val="none"/>
          <w:lang w:val="en-US" w:eastAsia="zh-CN"/>
        </w:rPr>
        <w:t>的违法经营额为2565元，符合《广西壮族自治区市场监督管理行政处罚裁量基准（2023版）》一百二十八、《烟草专卖法实施条例》行政处罚裁量基准“序号1”的“适用情形”中“从轻（违法经营额1万元以下的）” 的处罚情形。</w:t>
      </w:r>
      <w:bookmarkStart w:id="15" w:name="CALCULATE—WFFLFGXX—tAjCfes_cCfyj"/>
      <w:r>
        <w:rPr>
          <w:rFonts w:hint="eastAsia" w:ascii="仿宋_GB2312" w:hAnsi="仿宋_GB2312" w:eastAsia="仿宋_GB2312" w:cs="仿宋_GB2312"/>
          <w:color w:val="000000"/>
          <w:sz w:val="32"/>
          <w:szCs w:val="32"/>
          <w:u w:val="none"/>
          <w:lang w:val="en-US" w:eastAsia="zh-CN"/>
        </w:rPr>
        <w:t>依据</w:t>
      </w:r>
      <w:r>
        <w:rPr>
          <w:rFonts w:hint="eastAsia" w:ascii="仿宋_GB2312" w:hAnsi="仿宋_GB2312" w:eastAsia="仿宋_GB2312" w:cs="仿宋_GB2312"/>
          <w:color w:val="000000"/>
          <w:sz w:val="32"/>
          <w:szCs w:val="32"/>
          <w:u w:val="none"/>
          <w:lang w:eastAsia="zh-CN"/>
        </w:rPr>
        <w:t>《中华人民共和国烟草专卖法（2015修正）》第三十二条“无烟草专卖零售许可证经营烟草制品零售业务的，由工商行政管理部门责令停止经营烟草制品零售业务，没收违法所得，并处罚款。”</w:t>
      </w:r>
      <w:r>
        <w:rPr>
          <w:rFonts w:hint="eastAsia" w:ascii="仿宋_GB2312" w:hAnsi="仿宋_GB2312" w:eastAsia="仿宋_GB2312" w:cs="仿宋_GB2312"/>
          <w:color w:val="000000"/>
          <w:sz w:val="32"/>
          <w:szCs w:val="32"/>
          <w:u w:val="none"/>
          <w:lang w:val="en-US" w:eastAsia="zh-CN"/>
        </w:rPr>
        <w:t>及</w:t>
      </w:r>
      <w:r>
        <w:rPr>
          <w:rFonts w:hint="eastAsia" w:ascii="仿宋_GB2312" w:hAnsi="仿宋_GB2312" w:eastAsia="仿宋_GB2312" w:cs="仿宋_GB2312"/>
          <w:color w:val="000000"/>
          <w:sz w:val="32"/>
          <w:szCs w:val="32"/>
          <w:u w:val="none"/>
          <w:lang w:eastAsia="zh-CN"/>
        </w:rPr>
        <w:t>《中华人民共和国烟草专卖法实施条例（2023修订）》第五十七条“无烟草专卖零售许可证经营烟草制品零售业务的，由工商行政管理部门或者由工商行政管理部门根据烟草专卖行政主管部门的意见，责令停止经营烟草制品零售业务，没收违法所得，处以违法经营总额20％以上50％以下的罚款。</w:t>
      </w:r>
      <w:bookmarkEnd w:id="15"/>
      <w:r>
        <w:rPr>
          <w:rFonts w:hint="eastAsia" w:ascii="仿宋_GB2312" w:hAnsi="仿宋_GB2312" w:eastAsia="仿宋_GB2312" w:cs="仿宋_GB2312"/>
          <w:color w:val="000000"/>
          <w:sz w:val="32"/>
          <w:szCs w:val="32"/>
          <w:u w:val="none"/>
          <w:lang w:eastAsia="zh-CN"/>
        </w:rPr>
        <w:t>”的规定，结合当事人符合从轻处罚的情形，参照</w:t>
      </w:r>
      <w:r>
        <w:rPr>
          <w:rFonts w:hint="eastAsia" w:ascii="仿宋_GB2312" w:hAnsi="仿宋_GB2312" w:eastAsia="仿宋_GB2312" w:cs="仿宋_GB2312"/>
          <w:color w:val="000000"/>
          <w:sz w:val="32"/>
          <w:szCs w:val="32"/>
          <w:u w:val="none"/>
          <w:lang w:val="en-US" w:eastAsia="zh-CN"/>
        </w:rPr>
        <w:t>《广西壮族自治区市场监督管理行政处罚裁量基准（2023版）》一百二十八、《烟草专卖法实施条例》行政处罚裁量基准“序号1”的“适用情形”中“从轻”的“裁量标准（责令停止经营烟草制品零售业务，没收违法所得，处以违法经营总额 20%以上29%以下的罚款。）”，</w:t>
      </w:r>
      <w:r>
        <w:rPr>
          <w:rFonts w:hint="eastAsia" w:ascii="仿宋_GB2312" w:hAnsi="仿宋_GB2312" w:eastAsia="仿宋_GB2312" w:cs="仿宋_GB2312"/>
          <w:color w:val="000000"/>
          <w:sz w:val="32"/>
          <w:szCs w:val="32"/>
          <w:u w:val="none"/>
          <w:lang w:eastAsia="zh-CN"/>
        </w:rPr>
        <w:t>本局</w:t>
      </w:r>
      <w:r>
        <w:rPr>
          <w:rFonts w:hint="eastAsia" w:ascii="仿宋_GB2312" w:hAnsi="仿宋_GB2312" w:eastAsia="仿宋_GB2312" w:cs="仿宋_GB2312"/>
          <w:color w:val="000000"/>
          <w:sz w:val="32"/>
          <w:szCs w:val="32"/>
          <w:u w:val="none"/>
          <w:lang w:val="en-US" w:eastAsia="zh-CN"/>
        </w:rPr>
        <w:t>责令当事人立即停止</w:t>
      </w:r>
      <w:r>
        <w:rPr>
          <w:rFonts w:hint="eastAsia" w:ascii="仿宋_GB2312" w:hAnsi="仿宋_GB2312" w:eastAsia="仿宋_GB2312" w:cs="仿宋_GB2312"/>
          <w:color w:val="000000"/>
          <w:sz w:val="32"/>
          <w:szCs w:val="32"/>
          <w:u w:val="none"/>
          <w:lang w:eastAsia="zh-CN"/>
        </w:rPr>
        <w:t>无烟草专卖零售许可证经营烟草制品零售业务的违法行为，</w:t>
      </w:r>
      <w:r>
        <w:rPr>
          <w:rFonts w:hint="eastAsia" w:ascii="仿宋_GB2312" w:hAnsi="仿宋_GB2312" w:eastAsia="仿宋_GB2312" w:cs="仿宋_GB2312"/>
          <w:color w:val="000000"/>
          <w:sz w:val="32"/>
          <w:szCs w:val="32"/>
          <w:u w:val="none"/>
          <w:lang w:val="en-US" w:eastAsia="zh-CN"/>
        </w:rPr>
        <w:t>并</w:t>
      </w:r>
      <w:r>
        <w:rPr>
          <w:rFonts w:hint="eastAsia" w:ascii="仿宋_GB2312" w:hAnsi="仿宋_GB2312" w:eastAsia="仿宋_GB2312" w:cs="仿宋_GB2312"/>
          <w:color w:val="000000"/>
          <w:sz w:val="32"/>
          <w:szCs w:val="32"/>
          <w:u w:val="none"/>
          <w:lang w:eastAsia="zh-CN"/>
        </w:rPr>
        <w:t>决定</w:t>
      </w:r>
      <w:r>
        <w:rPr>
          <w:rFonts w:hint="eastAsia" w:ascii="仿宋_GB2312" w:hAnsi="仿宋_GB2312" w:eastAsia="仿宋_GB2312" w:cs="仿宋_GB2312"/>
          <w:color w:val="000000"/>
          <w:sz w:val="32"/>
          <w:szCs w:val="32"/>
          <w:u w:val="none"/>
          <w:lang w:val="en-US" w:eastAsia="zh-CN"/>
        </w:rPr>
        <w:t>对当事人</w:t>
      </w:r>
      <w:r>
        <w:rPr>
          <w:rFonts w:hint="eastAsia" w:ascii="仿宋_GB2312" w:hAnsi="仿宋_GB2312" w:eastAsia="仿宋_GB2312" w:cs="仿宋_GB2312"/>
          <w:color w:val="000000"/>
          <w:sz w:val="32"/>
          <w:szCs w:val="32"/>
          <w:u w:val="none"/>
          <w:lang w:eastAsia="zh-CN"/>
        </w:rPr>
        <w:t>处违法经营额25%的罚款，</w:t>
      </w:r>
      <w:r>
        <w:rPr>
          <w:rFonts w:hint="eastAsia" w:ascii="仿宋_GB2312" w:hAnsi="仿宋_GB2312" w:eastAsia="仿宋_GB2312" w:cs="仿宋_GB2312"/>
          <w:color w:val="000000"/>
          <w:sz w:val="32"/>
          <w:szCs w:val="32"/>
          <w:u w:val="none"/>
        </w:rPr>
        <w:t>即罚款人民币陆佰肆拾壹圆贰角伍分（￥641.25）。</w:t>
      </w:r>
      <w:bookmarkEnd w:id="14"/>
    </w:p>
    <w:p w14:paraId="2600FB9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Hans"/>
        </w:rPr>
      </w:pPr>
      <w:r>
        <w:rPr>
          <w:rFonts w:hint="eastAsia" w:ascii="仿宋_GB2312" w:hAnsi="仿宋_GB2312" w:eastAsia="仿宋_GB2312" w:cs="仿宋_GB2312"/>
          <w:color w:val="000000"/>
          <w:sz w:val="32"/>
          <w:szCs w:val="32"/>
          <w:u w:val="none"/>
          <w:lang w:val="en-US" w:eastAsia="zh-Hans"/>
        </w:rPr>
        <w:t>当事人应当自收到本行政处罚决定之日起十五日内到融水苗族自治县市场监督管理局财务股开具《广西壮族自治区非税收入电子缴款通知书》，持此缴款通知书到相应银行缴纳罚没款。到期不缴纳罚款的，依据《中华人民共和国行政处罚法》第七十二条的规定，本局将每日按罚款数额的百分之三加处罚款，并依法申请人民法院强制执行。</w:t>
      </w:r>
    </w:p>
    <w:p w14:paraId="4E47984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仿宋_GB2312" w:cs="仿宋_GB2312"/>
          <w:color w:val="auto"/>
          <w:sz w:val="32"/>
          <w:szCs w:val="32"/>
        </w:rPr>
      </w:pPr>
      <w:r>
        <w:rPr>
          <w:rFonts w:hint="eastAsia" w:ascii="仿宋_GB2312" w:hAnsi="仿宋_GB2312" w:eastAsia="仿宋_GB2312" w:cs="仿宋_GB2312"/>
          <w:color w:val="000000"/>
          <w:sz w:val="32"/>
          <w:szCs w:val="32"/>
          <w:u w:val="none"/>
          <w:lang w:val="en-US" w:eastAsia="zh-Hans"/>
        </w:rPr>
        <w:t>当事人如不服本行政处罚决定，可以在收到本行政处罚决定书之日起六十日内向融水苗族自治县人民政府申请行政复议；也可以在六个月内依法向柳州市柳北区人民法院提起行政诉讼。申请行政复议或者提起行政诉讼期间，行政处罚不停止执行。</w:t>
      </w:r>
    </w:p>
    <w:p w14:paraId="38CA0839">
      <w:pPr>
        <w:keepNext w:val="0"/>
        <w:keepLines w:val="0"/>
        <w:pageBreakBefore w:val="0"/>
        <w:widowControl/>
        <w:kinsoku/>
        <w:wordWrap/>
        <w:overflowPunct/>
        <w:topLinePunct w:val="0"/>
        <w:autoSpaceDE/>
        <w:autoSpaceDN/>
        <w:bidi w:val="0"/>
        <w:adjustRightInd/>
        <w:snapToGrid w:val="0"/>
        <w:spacing w:line="520" w:lineRule="exact"/>
        <w:jc w:val="left"/>
        <w:textAlignment w:val="auto"/>
        <w:rPr>
          <w:rFonts w:hint="eastAsia" w:ascii="Times New Roman" w:hAnsi="Times New Roman" w:eastAsia="仿宋_GB2312" w:cs="仿宋_GB2312"/>
          <w:color w:val="auto"/>
          <w:sz w:val="32"/>
          <w:szCs w:val="32"/>
          <w:lang w:val="en-US" w:eastAsia="zh-Hans"/>
        </w:rPr>
      </w:pPr>
    </w:p>
    <w:p w14:paraId="14C9676C">
      <w:pPr>
        <w:pStyle w:val="2"/>
        <w:keepNext w:val="0"/>
        <w:keepLines w:val="0"/>
        <w:pageBreakBefore w:val="0"/>
        <w:kinsoku/>
        <w:wordWrap/>
        <w:overflowPunct/>
        <w:topLinePunct w:val="0"/>
        <w:autoSpaceDE/>
        <w:autoSpaceDN/>
        <w:bidi w:val="0"/>
        <w:adjustRightInd/>
        <w:spacing w:line="520" w:lineRule="exact"/>
        <w:textAlignment w:val="auto"/>
        <w:rPr>
          <w:rFonts w:hint="eastAsia"/>
          <w:lang w:val="en-US" w:eastAsia="zh-Hans"/>
        </w:rPr>
      </w:pPr>
    </w:p>
    <w:p w14:paraId="3E66D016">
      <w:pPr>
        <w:keepNext w:val="0"/>
        <w:keepLines w:val="0"/>
        <w:pageBreakBefore w:val="0"/>
        <w:kinsoku/>
        <w:wordWrap/>
        <w:overflowPunct/>
        <w:topLinePunct w:val="0"/>
        <w:autoSpaceDE/>
        <w:autoSpaceDN/>
        <w:bidi w:val="0"/>
        <w:adjustRightInd/>
        <w:spacing w:line="520" w:lineRule="exact"/>
        <w:ind w:right="640" w:firstLine="601"/>
        <w:jc w:val="right"/>
        <w:textAlignment w:val="auto"/>
        <w:rPr>
          <w:rFonts w:ascii="Times New Roman" w:hAnsi="Times New Roman" w:eastAsia="仿宋_GB2312" w:cs="仿宋"/>
          <w:color w:val="auto"/>
          <w:sz w:val="32"/>
          <w:szCs w:val="32"/>
        </w:rPr>
      </w:pPr>
      <w:bookmarkStart w:id="16" w:name="DYNAMIC—DWXX—tAj_dwmc—2"/>
      <w:r>
        <w:rPr>
          <w:rFonts w:hint="eastAsia" w:ascii="Times New Roman" w:hAnsi="Times New Roman" w:eastAsia="仿宋_GB2312" w:cs="仿宋"/>
          <w:color w:val="000000"/>
          <w:sz w:val="32"/>
          <w:u w:val="none"/>
        </w:rPr>
        <w:t>融水苗族自治县市场监督管理局</w:t>
      </w:r>
      <w:bookmarkEnd w:id="16"/>
      <w:r>
        <w:rPr>
          <w:rFonts w:hint="eastAsia" w:ascii="Times New Roman" w:hAnsi="Times New Roman" w:eastAsia="仿宋_GB2312" w:cs="仿宋"/>
          <w:color w:val="000000"/>
          <w:sz w:val="32"/>
          <w:szCs w:val="32"/>
          <w:u w:val="none"/>
        </w:rPr>
        <w:t xml:space="preserve">    </w:t>
      </w:r>
    </w:p>
    <w:p w14:paraId="445DE34F">
      <w:pPr>
        <w:keepNext w:val="0"/>
        <w:keepLines w:val="0"/>
        <w:pageBreakBefore w:val="0"/>
        <w:widowControl w:val="0"/>
        <w:tabs>
          <w:tab w:val="center" w:pos="4627"/>
          <w:tab w:val="right" w:pos="8245"/>
        </w:tabs>
        <w:kinsoku/>
        <w:wordWrap/>
        <w:overflowPunct/>
        <w:topLinePunct w:val="0"/>
        <w:autoSpaceDE/>
        <w:autoSpaceDN/>
        <w:bidi w:val="0"/>
        <w:adjustRightInd/>
        <w:snapToGrid/>
        <w:spacing w:line="520" w:lineRule="exact"/>
        <w:ind w:right="630" w:rightChars="300" w:firstLine="4480" w:firstLineChars="1400"/>
        <w:jc w:val="left"/>
        <w:textAlignment w:val="auto"/>
        <w:outlineLvl w:val="9"/>
        <w:rPr>
          <w:rFonts w:hint="eastAsia" w:ascii="Times New Roman" w:hAnsi="Times New Roman" w:eastAsia="仿宋_GB2312" w:cs="仿宋_GB2312"/>
          <w:color w:val="auto"/>
          <w:sz w:val="32"/>
          <w:szCs w:val="32"/>
          <w:lang w:eastAsia="zh-CN"/>
        </w:rPr>
      </w:pPr>
      <w:bookmarkStart w:id="17" w:name="CALCULATE—TIME—NOW"/>
      <w:bookmarkStart w:id="18" w:name="_GoBack"/>
      <w:bookmarkEnd w:id="18"/>
      <w:r>
        <w:rPr>
          <w:rFonts w:ascii="仿宋_GB2312" w:hAnsi="仿宋_GB2312" w:eastAsia="仿宋_GB2312" w:cs="仿宋_GB2312"/>
          <w:sz w:val="32"/>
        </w:rPr>
        <w:t>2026年06月15日</w:t>
      </w:r>
      <w:bookmarkEnd w:id="17"/>
      <w:r>
        <w:rPr>
          <w:rFonts w:hint="eastAsia" w:ascii="Times New Roman" w:hAnsi="Times New Roman" w:eastAsia="仿宋_GB2312" w:cs="仿宋_GB2312"/>
          <w:color w:val="000000"/>
          <w:sz w:val="32"/>
          <w:szCs w:val="32"/>
          <w:u w:val="none"/>
        </w:rPr>
        <w:t xml:space="preserve">  </w:t>
      </w:r>
      <w:r>
        <w:rPr>
          <w:rFonts w:hint="eastAsia" w:ascii="Times New Roman" w:hAnsi="Times New Roman" w:eastAsia="仿宋_GB2312" w:cs="仿宋_GB2312"/>
          <w:color w:val="000000"/>
          <w:sz w:val="32"/>
          <w:szCs w:val="32"/>
          <w:u w:val="none"/>
          <w:lang w:eastAsia="zh-CN"/>
        </w:rPr>
        <w:tab/>
      </w:r>
    </w:p>
    <w:p w14:paraId="2985DECF">
      <w:pPr>
        <w:pStyle w:val="2"/>
        <w:rPr>
          <w:rFonts w:hint="eastAsia" w:ascii="Times New Roman" w:hAnsi="Times New Roman" w:eastAsia="仿宋_GB2312" w:cs="仿宋_GB2312"/>
          <w:color w:val="auto"/>
          <w:sz w:val="32"/>
          <w:szCs w:val="32"/>
          <w:lang w:eastAsia="zh-CN"/>
        </w:rPr>
      </w:pPr>
    </w:p>
    <w:p w14:paraId="07EC2B2F">
      <w:pPr>
        <w:pStyle w:val="2"/>
        <w:rPr>
          <w:rFonts w:hint="eastAsia" w:ascii="Times New Roman" w:hAnsi="Times New Roman" w:eastAsia="仿宋_GB2312" w:cs="仿宋_GB2312"/>
          <w:color w:val="auto"/>
          <w:sz w:val="32"/>
          <w:szCs w:val="32"/>
          <w:lang w:eastAsia="zh-CN"/>
        </w:rPr>
      </w:pPr>
    </w:p>
    <w:p w14:paraId="34FFB078">
      <w:pPr>
        <w:pStyle w:val="4"/>
        <w:spacing w:before="1"/>
        <w:ind w:left="163"/>
        <w:rPr>
          <w:rFonts w:ascii="Times New Roman" w:hAnsi="Times New Roman" w:eastAsia="仿宋_GB2312" w:cs="仿宋"/>
          <w:bCs/>
          <w:color w:val="auto"/>
          <w:sz w:val="44"/>
          <w:szCs w:val="44"/>
        </w:rPr>
      </w:pPr>
      <w:r>
        <w:rPr>
          <w:rFonts w:ascii="Times New Roman" w:hAnsi="Times New Roman" w:eastAsia="仿宋_GB2312"/>
          <w:color w:val="000000"/>
          <w:sz w:val="32"/>
          <w:u w:val="none"/>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396875</wp:posOffset>
                </wp:positionV>
                <wp:extent cx="555053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15pt;margin-top:31.25pt;height:0.05pt;width:437.05pt;z-index:251661312;mso-width-relative:page;mso-height-relative:page;" filled="f" stroked="t" coordsize="21600,21600" o:gfxdata="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1F2Z1gAAAAcBAAAPAAAAAAAAAAEAIAAAACIAAABkcnMvZG93bnJldi54bWxQSwECFAAUAAAACACH&#10;TuJAlk3HAe0BAADdAwAADgAAAAAAAAABACAAAAAlAQAAZHJzL2Uyb0RvYy54bWxQSwUGAAAAAAYA&#10;BgBZAQAAhAUAAAAA&#10;">
                <v:fill on="f" focussize="0,0"/>
                <v:stroke weight="1.25pt" color="#000000" joinstyle="round"/>
                <v:imagedata o:title=""/>
                <o:lock v:ext="edit" aspectratio="f"/>
              </v:line>
            </w:pict>
          </mc:Fallback>
        </mc:AlternateContent>
      </w:r>
      <w:r>
        <w:rPr>
          <w:rFonts w:hint="eastAsia" w:ascii="黑体" w:hAnsi="黑体" w:eastAsia="黑体"/>
          <w:color w:val="000000"/>
          <w:spacing w:val="-16"/>
          <w:u w:val="none"/>
        </w:rPr>
        <w:t>（市场监督管理部门将依法向社会公开行政处罚决定信息）</w:t>
      </w:r>
    </w:p>
    <w:p w14:paraId="6B182D3A">
      <w:pPr>
        <w:spacing w:line="500" w:lineRule="exact"/>
        <w:rPr>
          <w:color w:val="auto"/>
        </w:rPr>
      </w:pPr>
      <w:r>
        <w:rPr>
          <w:rFonts w:ascii="Times New Roman" w:hAnsi="Times New Roman" w:eastAsia="仿宋_GB2312" w:cs="仿宋"/>
          <w:bCs/>
          <w:color w:val="000000"/>
          <w:sz w:val="32"/>
          <w:szCs w:val="32"/>
          <w:u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AJ1svO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u w:val="none"/>
        </w:rPr>
        <w:t>本文书一式</w:t>
      </w:r>
      <w:r>
        <w:rPr>
          <w:rFonts w:hint="eastAsia" w:ascii="Times New Roman" w:hAnsi="Times New Roman" w:eastAsia="仿宋_GB2312" w:cs="仿宋"/>
          <w:color w:val="000000"/>
          <w:sz w:val="32"/>
          <w:szCs w:val="32"/>
          <w:u w:val="none"/>
          <w:lang w:eastAsia="zh-CN"/>
        </w:rPr>
        <w:t>二</w:t>
      </w:r>
      <w:r>
        <w:rPr>
          <w:rFonts w:hint="eastAsia" w:ascii="Times New Roman" w:hAnsi="Times New Roman" w:eastAsia="仿宋_GB2312" w:cs="仿宋"/>
          <w:color w:val="000000"/>
          <w:sz w:val="32"/>
          <w:szCs w:val="32"/>
          <w:u w:val="none"/>
        </w:rPr>
        <w:t>份，</w:t>
      </w:r>
      <w:r>
        <w:rPr>
          <w:rFonts w:hint="eastAsia" w:ascii="Times New Roman" w:hAnsi="Times New Roman" w:eastAsia="仿宋_GB2312" w:cs="仿宋"/>
          <w:color w:val="000000"/>
          <w:sz w:val="32"/>
          <w:szCs w:val="32"/>
          <w:u w:val="none"/>
          <w:lang w:eastAsia="zh-CN"/>
        </w:rPr>
        <w:t>一</w:t>
      </w:r>
      <w:r>
        <w:rPr>
          <w:rFonts w:hint="eastAsia" w:ascii="Times New Roman" w:hAnsi="Times New Roman" w:eastAsia="仿宋_GB2312" w:cs="仿宋"/>
          <w:color w:val="000000"/>
          <w:sz w:val="32"/>
          <w:szCs w:val="32"/>
          <w:u w:val="none"/>
        </w:rPr>
        <w:t xml:space="preserve">份送达，一份归档，      </w:t>
      </w:r>
      <w:r>
        <w:rPr>
          <w:rFonts w:hint="eastAsia" w:ascii="Times New Roman" w:hAnsi="Times New Roman" w:eastAsia="仿宋_GB2312" w:cs="仿宋"/>
          <w:color w:val="000000"/>
          <w:sz w:val="32"/>
          <w:szCs w:val="32"/>
          <w:u w:val="none"/>
          <w:lang w:val="en-US" w:eastAsia="zh-CN"/>
        </w:rPr>
        <w:t>/</w:t>
      </w:r>
      <w:r>
        <w:rPr>
          <w:rFonts w:hint="eastAsia" w:ascii="Times New Roman" w:hAnsi="Times New Roman" w:eastAsia="仿宋_GB2312" w:cs="仿宋"/>
          <w:color w:val="000000"/>
          <w:sz w:val="32"/>
          <w:szCs w:val="32"/>
          <w:u w:val="none"/>
        </w:rPr>
        <w:t xml:space="preserve">     。</w:t>
      </w:r>
    </w:p>
    <w:sectPr>
      <w:footerReference r:id="rId3" w:type="default"/>
      <w:pgSz w:w="11906" w:h="16838"/>
      <w:pgMar w:top="1701" w:right="1474" w:bottom="144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DejaVu Math TeX Gyre"/>
    <w:panose1 w:val="02040503050203030202"/>
    <w:charset w:val="00"/>
    <w:family w:val="roman"/>
    <w:pitch w:val="default"/>
    <w:sig w:usb0="00000000" w:usb1="00000000" w:usb2="00000000" w:usb3="00000000" w:csb0="00000001" w:csb1="00000000"/>
  </w:font>
  <w:font w:name="Arial Unicode MS">
    <w:altName w:val="宋体"/>
    <w:panose1 w:val="020B0604020202020204"/>
    <w:charset w:val="86"/>
    <w:family w:val="auto"/>
    <w:pitch w:val="default"/>
    <w:sig w:usb0="00000000" w:usb1="00000000" w:usb2="0000003F" w:usb3="00000000" w:csb0="603F01FF" w:csb1="FFFF0000"/>
  </w:font>
  <w:font w:name="方正小标宋简体">
    <w:panose1 w:val="02000000000000000000"/>
    <w:charset w:val="86"/>
    <w:family w:val="script"/>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0A3AF">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BB0CF">
                          <w:pPr>
                            <w:pStyle w:val="5"/>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BBB0CF">
                    <w:pPr>
                      <w:pStyle w:val="5"/>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3"/>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yM2U5YzI2ZWYzNzA3YjY5MWY2NDE1MjMyNWZjOTUifQ=="/>
    <w:docVar w:name="KSO_WPS_MARK_KEY" w:val="3a570657-d4b9-4633-8bde-b1be1a221b99"/>
  </w:docVars>
  <w:rsids>
    <w:rsidRoot w:val="5BA419F7"/>
    <w:rsid w:val="00193C35"/>
    <w:rsid w:val="0032134F"/>
    <w:rsid w:val="010A478A"/>
    <w:rsid w:val="02B83402"/>
    <w:rsid w:val="042774DD"/>
    <w:rsid w:val="048D2705"/>
    <w:rsid w:val="04CD463F"/>
    <w:rsid w:val="04FA4431"/>
    <w:rsid w:val="05C51508"/>
    <w:rsid w:val="06476E0A"/>
    <w:rsid w:val="06BAE61F"/>
    <w:rsid w:val="071C7669"/>
    <w:rsid w:val="07580619"/>
    <w:rsid w:val="0776795A"/>
    <w:rsid w:val="07DA78EE"/>
    <w:rsid w:val="08365B64"/>
    <w:rsid w:val="087864F3"/>
    <w:rsid w:val="090B4D3A"/>
    <w:rsid w:val="09290BEC"/>
    <w:rsid w:val="09AA7B69"/>
    <w:rsid w:val="0A2F38BD"/>
    <w:rsid w:val="0A3665F0"/>
    <w:rsid w:val="0B22091D"/>
    <w:rsid w:val="0CF71776"/>
    <w:rsid w:val="0D242541"/>
    <w:rsid w:val="0FB748D6"/>
    <w:rsid w:val="103E22C5"/>
    <w:rsid w:val="11025669"/>
    <w:rsid w:val="11524677"/>
    <w:rsid w:val="115320F9"/>
    <w:rsid w:val="116E61A6"/>
    <w:rsid w:val="119E3BCA"/>
    <w:rsid w:val="1350279A"/>
    <w:rsid w:val="14203063"/>
    <w:rsid w:val="143E1E38"/>
    <w:rsid w:val="1490670C"/>
    <w:rsid w:val="152E563E"/>
    <w:rsid w:val="15B93156"/>
    <w:rsid w:val="16D23D7F"/>
    <w:rsid w:val="18325353"/>
    <w:rsid w:val="188449CB"/>
    <w:rsid w:val="18B1483B"/>
    <w:rsid w:val="18B229B2"/>
    <w:rsid w:val="19FE4517"/>
    <w:rsid w:val="1AE345F4"/>
    <w:rsid w:val="1B37398D"/>
    <w:rsid w:val="1C031EA9"/>
    <w:rsid w:val="1C7339BB"/>
    <w:rsid w:val="1C7A5BA8"/>
    <w:rsid w:val="1E664711"/>
    <w:rsid w:val="1EC222D9"/>
    <w:rsid w:val="1F2B5D07"/>
    <w:rsid w:val="1FC004DE"/>
    <w:rsid w:val="1FD31F15"/>
    <w:rsid w:val="212E3259"/>
    <w:rsid w:val="21B027D1"/>
    <w:rsid w:val="22287087"/>
    <w:rsid w:val="237778B4"/>
    <w:rsid w:val="23F5677C"/>
    <w:rsid w:val="24626694"/>
    <w:rsid w:val="258D6CE0"/>
    <w:rsid w:val="27A45517"/>
    <w:rsid w:val="2B1B3EFC"/>
    <w:rsid w:val="2CEA3815"/>
    <w:rsid w:val="2DE10173"/>
    <w:rsid w:val="2F327E79"/>
    <w:rsid w:val="2F7CE1EF"/>
    <w:rsid w:val="2F8A6913"/>
    <w:rsid w:val="307C6BED"/>
    <w:rsid w:val="30DB5683"/>
    <w:rsid w:val="30FA2F6D"/>
    <w:rsid w:val="31550888"/>
    <w:rsid w:val="31562B39"/>
    <w:rsid w:val="31A16C85"/>
    <w:rsid w:val="31BE0AF5"/>
    <w:rsid w:val="32CE76E8"/>
    <w:rsid w:val="3334290F"/>
    <w:rsid w:val="33740640"/>
    <w:rsid w:val="3585615B"/>
    <w:rsid w:val="363C12E3"/>
    <w:rsid w:val="368E5656"/>
    <w:rsid w:val="377FBB27"/>
    <w:rsid w:val="37F16547"/>
    <w:rsid w:val="38B63DA7"/>
    <w:rsid w:val="3930619F"/>
    <w:rsid w:val="3A4E178D"/>
    <w:rsid w:val="3BF97ECA"/>
    <w:rsid w:val="3C2965F0"/>
    <w:rsid w:val="3D6B1177"/>
    <w:rsid w:val="3E5F4AE1"/>
    <w:rsid w:val="3E853745"/>
    <w:rsid w:val="3F2604DF"/>
    <w:rsid w:val="3F6783E4"/>
    <w:rsid w:val="3F842066"/>
    <w:rsid w:val="3FFF0EB2"/>
    <w:rsid w:val="3FFF82D4"/>
    <w:rsid w:val="402E7C06"/>
    <w:rsid w:val="40FE5F8F"/>
    <w:rsid w:val="425049CE"/>
    <w:rsid w:val="442B16EC"/>
    <w:rsid w:val="44E4666D"/>
    <w:rsid w:val="455C6204"/>
    <w:rsid w:val="458F64B9"/>
    <w:rsid w:val="45C51FFB"/>
    <w:rsid w:val="46157ACD"/>
    <w:rsid w:val="47243FC5"/>
    <w:rsid w:val="48C10000"/>
    <w:rsid w:val="4A555101"/>
    <w:rsid w:val="4ADF49AE"/>
    <w:rsid w:val="4B2E6231"/>
    <w:rsid w:val="4B8F0B22"/>
    <w:rsid w:val="4C02380F"/>
    <w:rsid w:val="4C0724C1"/>
    <w:rsid w:val="4C7C04B3"/>
    <w:rsid w:val="4CC8271B"/>
    <w:rsid w:val="4D9306AE"/>
    <w:rsid w:val="4E8950D9"/>
    <w:rsid w:val="4F722566"/>
    <w:rsid w:val="4F93378A"/>
    <w:rsid w:val="503F09B5"/>
    <w:rsid w:val="51350532"/>
    <w:rsid w:val="516D5500"/>
    <w:rsid w:val="52802336"/>
    <w:rsid w:val="53A0483E"/>
    <w:rsid w:val="547C0750"/>
    <w:rsid w:val="55FE5622"/>
    <w:rsid w:val="57503162"/>
    <w:rsid w:val="58A4140A"/>
    <w:rsid w:val="591F0542"/>
    <w:rsid w:val="59A10938"/>
    <w:rsid w:val="5AE5752D"/>
    <w:rsid w:val="5BA419F7"/>
    <w:rsid w:val="5BEF1DBF"/>
    <w:rsid w:val="5BF91583"/>
    <w:rsid w:val="5BFB2E57"/>
    <w:rsid w:val="5C5D2BD9"/>
    <w:rsid w:val="5DD7483B"/>
    <w:rsid w:val="5E5FAB03"/>
    <w:rsid w:val="5E605C94"/>
    <w:rsid w:val="5EA00CBE"/>
    <w:rsid w:val="5F9FEDD5"/>
    <w:rsid w:val="5FBEF003"/>
    <w:rsid w:val="5FE33914"/>
    <w:rsid w:val="5FFA4D85"/>
    <w:rsid w:val="602422E6"/>
    <w:rsid w:val="60B635F2"/>
    <w:rsid w:val="60C16F3B"/>
    <w:rsid w:val="612E7E8C"/>
    <w:rsid w:val="617678F3"/>
    <w:rsid w:val="61DC2B1A"/>
    <w:rsid w:val="636955DE"/>
    <w:rsid w:val="637E2471"/>
    <w:rsid w:val="646E5E05"/>
    <w:rsid w:val="64E43803"/>
    <w:rsid w:val="64FA2A38"/>
    <w:rsid w:val="657F58CB"/>
    <w:rsid w:val="66934D57"/>
    <w:rsid w:val="6AD7030F"/>
    <w:rsid w:val="6B0A4619"/>
    <w:rsid w:val="6BA277B7"/>
    <w:rsid w:val="6BCC1BB9"/>
    <w:rsid w:val="6C6723F1"/>
    <w:rsid w:val="6CA517CF"/>
    <w:rsid w:val="6D064CEC"/>
    <w:rsid w:val="6D6C7F13"/>
    <w:rsid w:val="6D923254"/>
    <w:rsid w:val="6DD2313B"/>
    <w:rsid w:val="6E04767D"/>
    <w:rsid w:val="6E355D52"/>
    <w:rsid w:val="6E6950E9"/>
    <w:rsid w:val="6ED952C0"/>
    <w:rsid w:val="6F013B3F"/>
    <w:rsid w:val="6F732ABB"/>
    <w:rsid w:val="6FF58B64"/>
    <w:rsid w:val="6FF8F863"/>
    <w:rsid w:val="70CF02CA"/>
    <w:rsid w:val="70F532B7"/>
    <w:rsid w:val="71013020"/>
    <w:rsid w:val="710D7C3E"/>
    <w:rsid w:val="71FC56E7"/>
    <w:rsid w:val="7376089F"/>
    <w:rsid w:val="74E06ABE"/>
    <w:rsid w:val="75B2DA43"/>
    <w:rsid w:val="75BD90DB"/>
    <w:rsid w:val="75CC41D0"/>
    <w:rsid w:val="75F8119D"/>
    <w:rsid w:val="76222141"/>
    <w:rsid w:val="76704CDE"/>
    <w:rsid w:val="76D869B3"/>
    <w:rsid w:val="76FD0A98"/>
    <w:rsid w:val="77DF8BD4"/>
    <w:rsid w:val="77EFD5CC"/>
    <w:rsid w:val="77F47144"/>
    <w:rsid w:val="77FFADAC"/>
    <w:rsid w:val="7835649C"/>
    <w:rsid w:val="789620E4"/>
    <w:rsid w:val="78FD530C"/>
    <w:rsid w:val="7AFB4DD2"/>
    <w:rsid w:val="7B0F6E9A"/>
    <w:rsid w:val="7BA46A39"/>
    <w:rsid w:val="7BFD6076"/>
    <w:rsid w:val="7C8E43D6"/>
    <w:rsid w:val="7DA813EB"/>
    <w:rsid w:val="7DFF108F"/>
    <w:rsid w:val="7EED8AE6"/>
    <w:rsid w:val="7F5A6980"/>
    <w:rsid w:val="7FEADF5C"/>
    <w:rsid w:val="91BF8AB9"/>
    <w:rsid w:val="9FF1B21D"/>
    <w:rsid w:val="B7BFD803"/>
    <w:rsid w:val="BD5EB179"/>
    <w:rsid w:val="BD7F788E"/>
    <w:rsid w:val="DEFF1EB3"/>
    <w:rsid w:val="DF3F4C88"/>
    <w:rsid w:val="DF7A9960"/>
    <w:rsid w:val="DFBF15D5"/>
    <w:rsid w:val="DFD70EC8"/>
    <w:rsid w:val="DFFE6C63"/>
    <w:rsid w:val="E53DE605"/>
    <w:rsid w:val="E775D448"/>
    <w:rsid w:val="ECC7B000"/>
    <w:rsid w:val="F0ED2927"/>
    <w:rsid w:val="F3EF5848"/>
    <w:rsid w:val="F5A28C7E"/>
    <w:rsid w:val="F9BF6AE4"/>
    <w:rsid w:val="FB57F652"/>
    <w:rsid w:val="FBBF88F6"/>
    <w:rsid w:val="FBFEBC90"/>
    <w:rsid w:val="FCF69F69"/>
    <w:rsid w:val="FD7BEF22"/>
    <w:rsid w:val="FD8BB826"/>
    <w:rsid w:val="FD9199D6"/>
    <w:rsid w:val="FDAC17BA"/>
    <w:rsid w:val="FDDF4064"/>
    <w:rsid w:val="FDF46C9E"/>
    <w:rsid w:val="FEAFF630"/>
    <w:rsid w:val="FEDEBCAC"/>
    <w:rsid w:val="FF7F62AA"/>
    <w:rsid w:val="FFDBA3A8"/>
    <w:rsid w:val="FFDF073B"/>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1"/>
    </w:rPr>
  </w:style>
  <w:style w:type="paragraph" w:styleId="4">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5">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439</Words>
  <Characters>439</Characters>
  <Lines>0</Lines>
  <Paragraphs>0</Paragraphs>
  <TotalTime>3</TotalTime>
  <ScaleCrop>false</ScaleCrop>
  <LinksUpToDate>false</LinksUpToDate>
  <CharactersWithSpaces>1173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2021-08-02T10:04:00Z</dcterms:created>
  <dc:creator>胖林宝宝噜啦噜～</dc:creator>
  <cp:lastModifiedBy>Administrator</cp:lastModifiedBy>
  <dcterms:modified xsi:type="dcterms:W3CDTF">2026-06-25T02:01:44Z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526F4C53292B48849053E71A59849707</vt:lpwstr>
  </property>
</Properties>
</file>