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4646">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融水苗族自治县市场监督管理局</w:t>
      </w:r>
      <w:bookmarkEnd w:id="0"/>
    </w:p>
    <w:p w14:paraId="7319894E">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2273CA78">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融水市监处罚〔2026〕87号</w:t>
      </w:r>
      <w:bookmarkEnd w:id="2"/>
    </w:p>
    <w:p w14:paraId="232C3A9D">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广西龙昌报废机动车回收拆解有限责任公司</w:t>
      </w:r>
      <w:bookmarkEnd w:id="3"/>
      <w:r>
        <w:rPr>
          <w:rFonts w:hint="eastAsia" w:ascii="仿宋_GB2312" w:hAnsi="仿宋_GB2312" w:eastAsia="仿宋_GB2312" w:cs="仿宋_GB2312"/>
          <w:b w:val="0"/>
          <w:bCs/>
          <w:color w:val="000000"/>
          <w:kern w:val="1"/>
          <w:sz w:val="32"/>
          <w:szCs w:val="32"/>
          <w:u w:val="none" w:color="auto"/>
        </w:rPr>
        <w:t xml:space="preserve">                                            </w:t>
      </w:r>
    </w:p>
    <w:p w14:paraId="67736310">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2B1C5F8C">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91450200MA5NW2P305</w:t>
      </w:r>
      <w:bookmarkEnd w:id="5"/>
      <w:r>
        <w:rPr>
          <w:rFonts w:hint="eastAsia" w:ascii="仿宋_GB2312" w:hAnsi="仿宋_GB2312" w:eastAsia="仿宋_GB2312" w:cs="仿宋_GB2312"/>
          <w:b w:val="0"/>
          <w:bCs/>
          <w:color w:val="000000"/>
          <w:kern w:val="1"/>
          <w:sz w:val="32"/>
          <w:szCs w:val="32"/>
          <w:u w:val="none" w:color="auto"/>
        </w:rPr>
        <w:t xml:space="preserve">                                  </w:t>
      </w:r>
    </w:p>
    <w:p w14:paraId="0002747E">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w:t>
      </w:r>
      <w:bookmarkStart w:id="6" w:name="CALCULATE—DSR—tAjDsrs_cLxdzSheng"/>
      <w:r>
        <w:rPr>
          <w:rFonts w:hint="eastAsia" w:ascii="仿宋_GB2312" w:hAnsi="仿宋_GB2312" w:eastAsia="仿宋_GB2312" w:cs="仿宋_GB2312"/>
          <w:b w:val="0"/>
          <w:color w:val="000000"/>
          <w:sz w:val="32"/>
          <w:u w:val="none" w:color="auto"/>
        </w:rPr>
        <w:t>广西壮族自治区柳州市柳北区白露大道</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7137D73E">
      <w:pPr>
        <w:spacing w:line="540" w:lineRule="exact"/>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法定代表人：</w:t>
      </w:r>
      <w:bookmarkStart w:id="7" w:name="CALCULATE—DSR—tAjDsrs_cFddbr"/>
      <w:r>
        <w:rPr>
          <w:rFonts w:hint="eastAsia" w:ascii="仿宋_GB2312" w:hAnsi="仿宋_GB2312" w:eastAsia="仿宋_GB2312" w:cs="仿宋_GB2312"/>
          <w:b w:val="0"/>
          <w:color w:val="000000"/>
          <w:sz w:val="32"/>
          <w:u w:val="none" w:color="auto"/>
        </w:rPr>
        <w:t>周丹</w:t>
      </w:r>
      <w:bookmarkEnd w:id="7"/>
      <w:r>
        <w:rPr>
          <w:rFonts w:hint="eastAsia" w:ascii="仿宋_GB2312" w:hAnsi="仿宋_GB2312" w:eastAsia="仿宋_GB2312" w:cs="仿宋_GB2312"/>
          <w:b w:val="0"/>
          <w:bCs/>
          <w:color w:val="000000"/>
          <w:kern w:val="1"/>
          <w:sz w:val="32"/>
          <w:szCs w:val="32"/>
          <w:u w:val="none" w:color="auto"/>
        </w:rPr>
        <w:t xml:space="preserve">                                     </w:t>
      </w:r>
    </w:p>
    <w:p w14:paraId="4BDFBAB5">
      <w:pPr>
        <w:spacing w:line="540" w:lineRule="exact"/>
        <w:ind w:left="140" w:hanging="140"/>
        <w:rPr>
          <w:rFonts w:hint="eastAsia" w:ascii="仿宋_GB2312" w:hAnsi="仿宋_GB2312" w:eastAsia="仿宋_GB2312" w:cs="仿宋_GB2312"/>
          <w:b w:val="0"/>
          <w:bCs/>
          <w:color w:val="auto"/>
          <w:kern w:val="1"/>
          <w:sz w:val="32"/>
          <w:szCs w:val="32"/>
          <w:u w:val="none" w:color="auto"/>
        </w:rPr>
      </w:pPr>
    </w:p>
    <w:p w14:paraId="05B698AB">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2025年12月24日，</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lang w:val="en-US" w:eastAsia="zh-Hans"/>
        </w:rPr>
        <w:t>收到融水苗族自治县科技工贸和信息化局《关于商请联合查处未备案报废机动车分支机构的函》，</w:t>
      </w:r>
      <w:r>
        <w:rPr>
          <w:rFonts w:hint="eastAsia" w:ascii="仿宋_GB2312" w:hAnsi="仿宋_GB2312" w:eastAsia="仿宋_GB2312" w:cs="仿宋_GB2312"/>
          <w:color w:val="000000"/>
          <w:sz w:val="32"/>
          <w:szCs w:val="32"/>
          <w:u w:val="none" w:color="auto"/>
          <w:lang w:val="en-US" w:eastAsia="zh-CN"/>
        </w:rPr>
        <w:t>函称</w:t>
      </w:r>
      <w:r>
        <w:rPr>
          <w:rFonts w:hint="eastAsia" w:ascii="仿宋_GB2312" w:hAnsi="仿宋_GB2312" w:eastAsia="仿宋_GB2312" w:cs="仿宋_GB2312"/>
          <w:color w:val="000000"/>
          <w:sz w:val="32"/>
          <w:szCs w:val="32"/>
          <w:u w:val="none" w:color="auto"/>
          <w:lang w:val="en-US" w:eastAsia="zh-Hans"/>
        </w:rPr>
        <w:t>该局在柳州市商务局</w:t>
      </w:r>
      <w:r>
        <w:rPr>
          <w:rFonts w:hint="eastAsia" w:ascii="仿宋_GB2312" w:hAnsi="仿宋_GB2312" w:eastAsia="仿宋_GB2312" w:cs="仿宋_GB2312"/>
          <w:color w:val="000000"/>
          <w:sz w:val="32"/>
          <w:szCs w:val="32"/>
          <w:u w:val="none" w:color="auto"/>
          <w:lang w:val="en-US" w:eastAsia="zh-CN"/>
        </w:rPr>
        <w:t>下发的</w:t>
      </w:r>
      <w:r>
        <w:rPr>
          <w:rFonts w:hint="eastAsia" w:ascii="仿宋_GB2312" w:hAnsi="仿宋_GB2312" w:eastAsia="仿宋_GB2312" w:cs="仿宋_GB2312"/>
          <w:color w:val="000000"/>
          <w:sz w:val="32"/>
          <w:szCs w:val="32"/>
          <w:u w:val="none" w:color="auto"/>
          <w:lang w:val="en-US" w:eastAsia="zh-Hans"/>
        </w:rPr>
        <w:t>线索中核查发现我县辖区内的广西龙昌报废机动车回收拆解有限责任公司融水分公司涉嫌违反《报废机动车回收管理办法实施细则》相关规定，故发函</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lang w:val="en-US" w:eastAsia="zh-Hans"/>
        </w:rPr>
        <w:t>商请联合执法。根据函件请求，</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lang w:val="en-US" w:eastAsia="zh-Hans"/>
        </w:rPr>
        <w:t>于2025年12月25派出</w:t>
      </w:r>
      <w:r>
        <w:rPr>
          <w:rFonts w:hint="eastAsia" w:ascii="仿宋_GB2312" w:hAnsi="仿宋_GB2312" w:eastAsia="仿宋_GB2312" w:cs="仿宋_GB2312"/>
          <w:color w:val="000000"/>
          <w:sz w:val="32"/>
          <w:szCs w:val="32"/>
          <w:u w:val="none" w:color="auto"/>
          <w:lang w:val="en-US" w:eastAsia="zh-CN"/>
        </w:rPr>
        <w:t>四</w:t>
      </w:r>
      <w:r>
        <w:rPr>
          <w:rFonts w:hint="eastAsia" w:ascii="仿宋_GB2312" w:hAnsi="仿宋_GB2312" w:eastAsia="仿宋_GB2312" w:cs="仿宋_GB2312"/>
          <w:color w:val="000000"/>
          <w:sz w:val="32"/>
          <w:szCs w:val="32"/>
          <w:u w:val="none" w:color="auto"/>
          <w:lang w:val="en-US" w:eastAsia="zh-Hans"/>
        </w:rPr>
        <w:t>名执法人员会同县科工贸局</w:t>
      </w:r>
      <w:r>
        <w:rPr>
          <w:rFonts w:hint="eastAsia" w:ascii="仿宋_GB2312" w:hAnsi="仿宋_GB2312" w:eastAsia="仿宋_GB2312" w:cs="仿宋_GB2312"/>
          <w:color w:val="000000"/>
          <w:sz w:val="32"/>
          <w:szCs w:val="32"/>
          <w:u w:val="none" w:color="auto"/>
          <w:lang w:val="en-US" w:eastAsia="zh-CN"/>
        </w:rPr>
        <w:t>监管人员</w:t>
      </w:r>
      <w:r>
        <w:rPr>
          <w:rFonts w:hint="eastAsia" w:ascii="仿宋_GB2312" w:hAnsi="仿宋_GB2312" w:eastAsia="仿宋_GB2312" w:cs="仿宋_GB2312"/>
          <w:color w:val="000000"/>
          <w:sz w:val="32"/>
          <w:szCs w:val="32"/>
          <w:u w:val="none" w:color="auto"/>
          <w:lang w:val="en-US" w:eastAsia="zh-Hans"/>
        </w:rPr>
        <w:t>到场开展现场核查，现场核查</w:t>
      </w:r>
      <w:r>
        <w:rPr>
          <w:rFonts w:hint="eastAsia" w:ascii="仿宋_GB2312" w:hAnsi="仿宋_GB2312" w:eastAsia="仿宋_GB2312" w:cs="仿宋_GB2312"/>
          <w:color w:val="000000"/>
          <w:sz w:val="32"/>
          <w:szCs w:val="32"/>
          <w:u w:val="none" w:color="auto"/>
          <w:lang w:val="en-US" w:eastAsia="zh-CN"/>
        </w:rPr>
        <w:t>发现</w:t>
      </w:r>
      <w:r>
        <w:rPr>
          <w:rFonts w:hint="eastAsia" w:ascii="仿宋_GB2312" w:hAnsi="仿宋_GB2312" w:eastAsia="仿宋_GB2312" w:cs="仿宋_GB2312"/>
          <w:color w:val="000000"/>
          <w:sz w:val="32"/>
          <w:szCs w:val="32"/>
          <w:u w:val="none" w:color="auto"/>
          <w:lang w:val="en-US" w:eastAsia="zh-Hans"/>
        </w:rPr>
        <w:t>：一、</w:t>
      </w:r>
      <w:r>
        <w:rPr>
          <w:rFonts w:hint="eastAsia" w:ascii="仿宋_GB2312" w:hAnsi="仿宋_GB2312" w:eastAsia="仿宋_GB2312" w:cs="仿宋_GB2312"/>
          <w:color w:val="000000"/>
          <w:sz w:val="32"/>
          <w:szCs w:val="32"/>
          <w:u w:val="none" w:color="auto"/>
          <w:lang w:val="en-US" w:eastAsia="zh-CN"/>
        </w:rPr>
        <w:t>路业光</w:t>
      </w:r>
      <w:r>
        <w:rPr>
          <w:rFonts w:hint="eastAsia" w:ascii="仿宋_GB2312" w:hAnsi="仿宋_GB2312" w:eastAsia="仿宋_GB2312" w:cs="仿宋_GB2312"/>
          <w:color w:val="000000"/>
          <w:sz w:val="32"/>
          <w:szCs w:val="32"/>
          <w:u w:val="none" w:color="auto"/>
          <w:lang w:val="en-US" w:eastAsia="zh-Hans"/>
        </w:rPr>
        <w:t>现场提供了广西融水县瑞诚建设工程有限公司《营业执照》影印件1份1页、广西融水县瑞诚建设工程有限公司与融水县公安局交通管理大队签署的《停车场租赁合同》1份共3页；</w:t>
      </w:r>
      <w:r>
        <w:rPr>
          <w:rFonts w:hint="eastAsia" w:ascii="仿宋_GB2312" w:hAnsi="仿宋_GB2312" w:eastAsia="仿宋_GB2312" w:cs="仿宋_GB2312"/>
          <w:color w:val="000000"/>
          <w:sz w:val="32"/>
          <w:szCs w:val="32"/>
          <w:u w:val="none" w:color="auto"/>
          <w:lang w:val="en-US" w:eastAsia="zh-CN"/>
        </w:rPr>
        <w:t>路业光</w:t>
      </w:r>
      <w:r>
        <w:rPr>
          <w:rFonts w:hint="eastAsia" w:ascii="仿宋_GB2312" w:hAnsi="仿宋_GB2312" w:eastAsia="仿宋_GB2312" w:cs="仿宋_GB2312"/>
          <w:color w:val="000000"/>
          <w:sz w:val="32"/>
          <w:szCs w:val="32"/>
          <w:u w:val="none" w:color="auto"/>
          <w:lang w:val="en-US" w:eastAsia="zh-Hans"/>
        </w:rPr>
        <w:t>称其是广西龙昌报废机动车回收拆解有限责任公司融水分公司（统一社会信用代码：91450225MAE8EXAK3N）的负责人，但该执照已于2025年10月20日注销。二、该场地大门口张贴有“融水县瑞诚停车场 电话：18276786760 18076735607</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字样的招牌，场内面积约10亩，分区停放有三轮车、机动车、电动自行车若干，围墙上张贴有</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非改、违章、酒驾、三轮车</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等字样，现场未发现机动车零部件存放区域。三、</w:t>
      </w:r>
      <w:r>
        <w:rPr>
          <w:rFonts w:hint="eastAsia" w:ascii="仿宋_GB2312" w:hAnsi="仿宋_GB2312" w:eastAsia="仿宋_GB2312" w:cs="仿宋_GB2312"/>
          <w:color w:val="000000"/>
          <w:sz w:val="32"/>
          <w:szCs w:val="32"/>
          <w:u w:val="none" w:color="auto"/>
          <w:lang w:val="en-US" w:eastAsia="zh-CN"/>
        </w:rPr>
        <w:t>路业光</w:t>
      </w:r>
      <w:r>
        <w:rPr>
          <w:rFonts w:hint="eastAsia" w:ascii="仿宋_GB2312" w:hAnsi="仿宋_GB2312" w:eastAsia="仿宋_GB2312" w:cs="仿宋_GB2312"/>
          <w:color w:val="000000"/>
          <w:sz w:val="32"/>
          <w:szCs w:val="32"/>
          <w:u w:val="none" w:color="auto"/>
          <w:lang w:val="en-US" w:eastAsia="zh-Hans"/>
        </w:rPr>
        <w:t>提供广西龙昌报废机动车回收拆解有限责任公司</w:t>
      </w:r>
      <w:r>
        <w:rPr>
          <w:rFonts w:hint="eastAsia" w:ascii="仿宋_GB2312" w:hAnsi="仿宋_GB2312" w:eastAsia="仿宋_GB2312" w:cs="仿宋_GB2312"/>
          <w:color w:val="000000"/>
          <w:sz w:val="32"/>
          <w:szCs w:val="32"/>
          <w:u w:val="none" w:color="auto"/>
          <w:lang w:val="en-US" w:eastAsia="zh-CN"/>
        </w:rPr>
        <w:t>的</w:t>
      </w:r>
      <w:r>
        <w:rPr>
          <w:rFonts w:hint="eastAsia" w:ascii="仿宋_GB2312" w:hAnsi="仿宋_GB2312" w:eastAsia="仿宋_GB2312" w:cs="仿宋_GB2312"/>
          <w:color w:val="000000"/>
          <w:sz w:val="32"/>
          <w:szCs w:val="32"/>
          <w:u w:val="none" w:color="auto"/>
          <w:lang w:val="en-US" w:eastAsia="zh-Hans"/>
        </w:rPr>
        <w:t>《营业执照》1份1页、《授权委托书》（2024年1月6日）1份1页、广西龙昌报废机动车回收拆解有限责任公司融水分公司《营业执照》及注销证明1份共2页、《关于&lt;关于给予氧割报废车辆价格认定的函&gt;的复函》及附件材料5份共31页。</w:t>
      </w:r>
      <w:r>
        <w:rPr>
          <w:rFonts w:hint="eastAsia" w:ascii="仿宋_GB2312" w:hAnsi="仿宋_GB2312" w:eastAsia="仿宋_GB2312" w:cs="仿宋_GB2312"/>
          <w:color w:val="000000"/>
          <w:sz w:val="32"/>
          <w:szCs w:val="32"/>
          <w:u w:val="none" w:color="auto"/>
          <w:lang w:val="en-US" w:eastAsia="zh-CN"/>
        </w:rPr>
        <w:t>2025年12月25日，经局领导审批同意对当事人的行为立案调查。2026年1月7日、2026年1月9日，本局分别对相关人员进行询问调查，当事人提供了相关证据材料，现已查明事实。</w:t>
      </w:r>
      <w:bookmarkStart w:id="8" w:name="CALCULATE—QZCS—tAjqzcses_qzcsxx"/>
      <w:bookmarkEnd w:id="8"/>
    </w:p>
    <w:p w14:paraId="6A826752">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经查明，</w:t>
      </w:r>
      <w:r>
        <w:rPr>
          <w:rFonts w:hint="eastAsia" w:ascii="仿宋_GB2312" w:hAnsi="仿宋_GB2312" w:eastAsia="仿宋_GB2312" w:cs="仿宋_GB2312"/>
          <w:color w:val="000000"/>
          <w:sz w:val="32"/>
          <w:szCs w:val="32"/>
          <w:u w:val="none" w:color="auto"/>
          <w:lang w:val="en-US" w:eastAsia="zh-Hans"/>
        </w:rPr>
        <w:t>广西龙昌报废机动车回收拆解有限责任公司</w:t>
      </w:r>
      <w:r>
        <w:rPr>
          <w:rFonts w:hint="eastAsia" w:ascii="仿宋_GB2312" w:hAnsi="仿宋_GB2312" w:eastAsia="仿宋_GB2312" w:cs="仿宋_GB2312"/>
          <w:color w:val="000000"/>
          <w:sz w:val="32"/>
          <w:szCs w:val="32"/>
          <w:u w:val="none" w:color="auto"/>
          <w:lang w:val="en-US" w:eastAsia="zh-CN"/>
        </w:rPr>
        <w:t>（下称当事人）于2019年6月17日取得《营业执照》，持有《报废机动车回收拆解企业资质认定证书》、《排污许可证》资质，在柳州市白露大道以北地块（柳州金属循环利用产业园）从事机动车回收和报废机动车拆解等业务。2024年1月6日，当事人授权其分支机构在融水苗族自治县开展机动车回收业务，不包含拆解业务。</w:t>
      </w:r>
    </w:p>
    <w:p w14:paraId="755BD75B">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另查明，2023年6月1日始，路业光个人承租融水县融水镇水东村秧安屯烈士墓岭脚西南面与面门之间（庆丰汽车修理厂旁）地块，同期，路业光与欧亮平合作以</w:t>
      </w:r>
      <w:r>
        <w:rPr>
          <w:rFonts w:hint="eastAsia" w:ascii="仿宋_GB2312" w:hAnsi="仿宋_GB2312" w:eastAsia="仿宋_GB2312" w:cs="仿宋_GB2312"/>
          <w:color w:val="000000"/>
          <w:sz w:val="32"/>
          <w:szCs w:val="32"/>
          <w:u w:val="none" w:color="auto"/>
          <w:lang w:val="en-US" w:eastAsia="zh-Hans"/>
        </w:rPr>
        <w:t>广西融水县瑞诚建设工程有限公司</w:t>
      </w:r>
      <w:r>
        <w:rPr>
          <w:rFonts w:hint="eastAsia" w:ascii="仿宋_GB2312" w:hAnsi="仿宋_GB2312" w:eastAsia="仿宋_GB2312" w:cs="仿宋_GB2312"/>
          <w:color w:val="000000"/>
          <w:sz w:val="32"/>
          <w:szCs w:val="32"/>
          <w:u w:val="none" w:color="auto"/>
          <w:lang w:val="en-US" w:eastAsia="zh-CN"/>
        </w:rPr>
        <w:t>名义与融水苗族自治县</w:t>
      </w:r>
      <w:r>
        <w:rPr>
          <w:rFonts w:hint="eastAsia" w:ascii="仿宋_GB2312" w:hAnsi="仿宋_GB2312" w:eastAsia="仿宋_GB2312" w:cs="仿宋_GB2312"/>
          <w:color w:val="000000"/>
          <w:sz w:val="32"/>
          <w:szCs w:val="32"/>
          <w:u w:val="none" w:color="auto"/>
          <w:lang w:val="en-US" w:eastAsia="zh-Hans"/>
        </w:rPr>
        <w:t>公安局交通管理大队签署的《停车场租赁合同》</w:t>
      </w:r>
      <w:r>
        <w:rPr>
          <w:rFonts w:hint="eastAsia" w:ascii="仿宋_GB2312" w:hAnsi="仿宋_GB2312" w:eastAsia="仿宋_GB2312" w:cs="仿宋_GB2312"/>
          <w:color w:val="000000"/>
          <w:sz w:val="32"/>
          <w:szCs w:val="32"/>
          <w:u w:val="none" w:color="auto"/>
          <w:lang w:val="en-US" w:eastAsia="zh-CN"/>
        </w:rPr>
        <w:t>用于停放交通违法、事故暂扣车辆停放和保管，上述合同于2025年6月1日续签。2024年1月6日获得当事人授权后，路业光于2024年12月18日办理</w:t>
      </w:r>
      <w:r>
        <w:rPr>
          <w:rFonts w:hint="eastAsia" w:ascii="仿宋_GB2312" w:hAnsi="仿宋_GB2312" w:eastAsia="仿宋_GB2312" w:cs="仿宋_GB2312"/>
          <w:color w:val="000000"/>
          <w:sz w:val="32"/>
          <w:szCs w:val="32"/>
          <w:u w:val="none" w:color="auto"/>
          <w:lang w:val="en-US" w:eastAsia="zh-Hans"/>
        </w:rPr>
        <w:t>广西龙昌报废机动车回收拆解有限责任公司融水分公司</w:t>
      </w:r>
      <w:r>
        <w:rPr>
          <w:rFonts w:hint="eastAsia" w:ascii="仿宋_GB2312" w:hAnsi="仿宋_GB2312" w:eastAsia="仿宋_GB2312" w:cs="仿宋_GB2312"/>
          <w:color w:val="000000"/>
          <w:sz w:val="32"/>
          <w:szCs w:val="32"/>
          <w:u w:val="none" w:color="auto"/>
          <w:lang w:val="en-US" w:eastAsia="zh-CN"/>
        </w:rPr>
        <w:t>（下称当事人的分支机构）营业执照，并担任当事人的分支机构法定代表人。2025年10月20日，</w:t>
      </w:r>
      <w:r>
        <w:rPr>
          <w:rFonts w:hint="eastAsia" w:ascii="仿宋_GB2312" w:hAnsi="仿宋_GB2312" w:eastAsia="仿宋_GB2312" w:cs="仿宋_GB2312"/>
          <w:color w:val="000000"/>
          <w:sz w:val="32"/>
          <w:szCs w:val="32"/>
          <w:u w:val="none" w:color="auto"/>
          <w:lang w:val="en-US" w:eastAsia="zh-Hans"/>
        </w:rPr>
        <w:t>路业</w:t>
      </w:r>
      <w:r>
        <w:rPr>
          <w:rFonts w:hint="eastAsia" w:ascii="仿宋_GB2312" w:hAnsi="仿宋_GB2312" w:eastAsia="仿宋_GB2312" w:cs="仿宋_GB2312"/>
          <w:color w:val="000000"/>
          <w:sz w:val="32"/>
          <w:szCs w:val="32"/>
          <w:u w:val="none" w:color="auto"/>
          <w:lang w:val="en-US" w:eastAsia="zh-CN"/>
        </w:rPr>
        <w:t>光接当事人电话通知手续未办齐，随即注销营业执照。当事人在未</w:t>
      </w:r>
      <w:r>
        <w:rPr>
          <w:rFonts w:hint="default" w:ascii="仿宋_GB2312" w:hAnsi="仿宋_GB2312" w:eastAsia="仿宋_GB2312" w:cs="仿宋_GB2312"/>
          <w:color w:val="000000"/>
          <w:sz w:val="32"/>
          <w:szCs w:val="32"/>
          <w:u w:val="none" w:color="auto"/>
          <w:lang w:val="en-US" w:eastAsia="zh-CN"/>
        </w:rPr>
        <w:t>向分支机构注册登记所在地省级商务主管部门备案</w:t>
      </w:r>
      <w:r>
        <w:rPr>
          <w:rFonts w:hint="eastAsia" w:ascii="仿宋_GB2312" w:hAnsi="仿宋_GB2312" w:eastAsia="仿宋_GB2312" w:cs="仿宋_GB2312"/>
          <w:color w:val="000000"/>
          <w:sz w:val="32"/>
          <w:szCs w:val="32"/>
          <w:u w:val="none" w:color="auto"/>
          <w:lang w:val="en-US" w:eastAsia="zh-CN"/>
        </w:rPr>
        <w:t>的情况下，授权分支机构擅自开展报废机动车回收业务，回收报废机动车辆5批次共465辆，违法所得131350.00元。</w:t>
      </w:r>
    </w:p>
    <w:p w14:paraId="670BFBC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上述事实，主要有以下证据证明：</w:t>
      </w:r>
    </w:p>
    <w:p w14:paraId="28FA751D">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bookmarkStart w:id="9" w:name="CALCULATE—ZJCL—tajCltjes_zjclxx"/>
      <w:r>
        <w:rPr>
          <w:rFonts w:hint="eastAsia" w:ascii="仿宋_GB2312" w:hAnsi="仿宋_GB2312" w:eastAsia="仿宋_GB2312" w:cs="仿宋_GB2312"/>
          <w:color w:val="000000"/>
          <w:sz w:val="32"/>
          <w:szCs w:val="32"/>
          <w:u w:val="none" w:color="auto"/>
          <w:lang w:val="en-US" w:eastAsia="zh-CN"/>
        </w:rPr>
        <w:t>1.《融水苗族自治县科技工贸和信息化局关于商请联合查处未备案报废机动车分支机构的函》1份共3页。</w:t>
      </w:r>
    </w:p>
    <w:p w14:paraId="477A3157">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2.《中共融水苗族自治县委员会机构编制委员会关于印发&lt;融水苗族自治县</w:t>
      </w:r>
      <w:bookmarkStart w:id="17" w:name="_GoBack"/>
      <w:bookmarkEnd w:id="17"/>
      <w:r>
        <w:rPr>
          <w:rFonts w:hint="eastAsia" w:ascii="仿宋_GB2312" w:hAnsi="仿宋_GB2312" w:eastAsia="仿宋_GB2312" w:cs="仿宋_GB2312"/>
          <w:color w:val="000000"/>
          <w:sz w:val="32"/>
          <w:szCs w:val="32"/>
          <w:u w:val="none" w:color="auto"/>
          <w:lang w:val="en-US" w:eastAsia="zh-CN"/>
        </w:rPr>
        <w:t>市场监管综合行政执法大队只能配置、内设机构和人员编制规定&gt;的通知》（融编〔2024〕35号）1份共5页。</w:t>
      </w:r>
    </w:p>
    <w:p w14:paraId="1B9D94A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3.《行政检查审批表》、《行政检查通知书》（DD251225）1份共2页、《现场笔录》1份3页。</w:t>
      </w:r>
    </w:p>
    <w:p w14:paraId="10788290">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4.当事人的《营业执照》复印件、当事人法定代表人周丹身份复印件、《排污许可证》、《报废机动车回收拆解企业资质认定证书》各1份1页。</w:t>
      </w:r>
    </w:p>
    <w:p w14:paraId="3BB07CBB">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5.《授权委托书》1份1页。</w:t>
      </w:r>
    </w:p>
    <w:p w14:paraId="5DACF654">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6.当事人的分支机构《营业执照》复印件、分支机构法定代表人</w:t>
      </w:r>
      <w:r>
        <w:rPr>
          <w:rFonts w:hint="eastAsia" w:ascii="仿宋_GB2312" w:hAnsi="仿宋_GB2312" w:eastAsia="仿宋_GB2312" w:cs="仿宋_GB2312"/>
          <w:color w:val="000000"/>
          <w:sz w:val="32"/>
          <w:szCs w:val="32"/>
          <w:u w:val="none" w:color="auto"/>
          <w:lang w:val="en-US" w:eastAsia="zh-Hans"/>
        </w:rPr>
        <w:t>路业</w:t>
      </w:r>
      <w:r>
        <w:rPr>
          <w:rFonts w:hint="eastAsia" w:ascii="仿宋_GB2312" w:hAnsi="仿宋_GB2312" w:eastAsia="仿宋_GB2312" w:cs="仿宋_GB2312"/>
          <w:color w:val="000000"/>
          <w:sz w:val="32"/>
          <w:szCs w:val="32"/>
          <w:u w:val="none" w:color="auto"/>
          <w:lang w:val="en-US" w:eastAsia="zh-CN"/>
        </w:rPr>
        <w:t>光身份证复印件、《登记通知书》[（融）登字第〔2025〕245578号]各1份1页、《场地转让合同》（签署日期：2024年1月1日）1份共2页。</w:t>
      </w:r>
    </w:p>
    <w:p w14:paraId="4F46E5C3">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7.</w:t>
      </w:r>
      <w:r>
        <w:rPr>
          <w:rFonts w:hint="eastAsia" w:ascii="仿宋_GB2312" w:hAnsi="仿宋_GB2312" w:eastAsia="仿宋_GB2312" w:cs="仿宋_GB2312"/>
          <w:color w:val="000000"/>
          <w:sz w:val="32"/>
          <w:szCs w:val="32"/>
          <w:u w:val="none" w:color="auto"/>
          <w:lang w:val="en-US" w:eastAsia="zh-Hans"/>
        </w:rPr>
        <w:t>广西融水县瑞诚建设工程有限公司</w:t>
      </w:r>
      <w:r>
        <w:rPr>
          <w:rFonts w:hint="eastAsia" w:ascii="仿宋_GB2312" w:hAnsi="仿宋_GB2312" w:eastAsia="仿宋_GB2312" w:cs="仿宋_GB2312"/>
          <w:color w:val="000000"/>
          <w:sz w:val="32"/>
          <w:szCs w:val="32"/>
          <w:u w:val="none" w:color="auto"/>
          <w:lang w:val="en-US" w:eastAsia="zh-CN"/>
        </w:rPr>
        <w:t>《营业执照》、欧亮平身份证复印件各1份1页、《停车场租赁合同》（续签日期：2025年5月31日）1份共3页。</w:t>
      </w:r>
    </w:p>
    <w:p w14:paraId="3B15FF2A">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8.当事人的分支机构提供融水苗族自治县价格认证中心出具的《关于&lt;关于给予氧割报废车辆价格认定的函&gt;的复函》（融价函〔2025〕1号、融价函〔2025〕2号、融价函〔2025〕3号、融价函〔2024〕4号、融价函〔2024〕3号）、附件《融水县公安局交通管理大队涉案车辆报废参考价格表》、及对应《广西壮族自治区非税收入电子缴款通知书》共5份共27页、当事人的分支机构向个人回收机动车辆台账1份共4页。</w:t>
      </w:r>
    </w:p>
    <w:p w14:paraId="340D46F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9.《询问通知书》（融水市监询通〔2026〕1号）、《送达回证》各1份1页。</w:t>
      </w:r>
    </w:p>
    <w:p w14:paraId="18F9571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10.《询问笔录》（路业光）1份共7页。</w:t>
      </w:r>
    </w:p>
    <w:p w14:paraId="15AC9D64">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11.《限期提供材料通知书》（融水市监限提〔2026〕1号）、《询问通知书》（融水市监询通〔2026〕2号）、《送达回证》各1份1页。</w:t>
      </w:r>
    </w:p>
    <w:p w14:paraId="241A6CA3">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12.《询问笔录》（周丹）1份共5页。</w:t>
      </w:r>
    </w:p>
    <w:p w14:paraId="334A2DA7">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13.《路业光报废车辆回收明细》1份4页、《桂林银行电子回单》1份8页。</w:t>
      </w:r>
    </w:p>
    <w:p w14:paraId="53B7D4D4">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14.《送达地址确认书》1份1页。</w:t>
      </w:r>
    </w:p>
    <w:p w14:paraId="016C12CB">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15.《协助调查函》（融水市监协查〔2026〕1号）、柳州市商务局出具的《协助调查复函》各1份1页。</w:t>
      </w:r>
    </w:p>
    <w:p w14:paraId="1B3C2887">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16.《柳州市商务局协助调查复函》1份1页。</w:t>
      </w:r>
    </w:p>
    <w:p w14:paraId="045A648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17.</w:t>
      </w:r>
      <w:bookmarkEnd w:id="9"/>
      <w:r>
        <w:rPr>
          <w:rFonts w:hint="eastAsia" w:ascii="仿宋_GB2312" w:hAnsi="仿宋_GB2312" w:eastAsia="仿宋_GB2312" w:cs="仿宋_GB2312"/>
          <w:color w:val="000000"/>
          <w:sz w:val="32"/>
          <w:szCs w:val="32"/>
          <w:u w:val="none" w:color="auto"/>
          <w:lang w:val="en-US" w:eastAsia="zh-CN"/>
        </w:rPr>
        <w:t>《限期提供材料通知书》（融水市监限提〔2026〕6号）及其《送达回证》1份共2页、《询问笔录》（对路业光第二次）。</w:t>
      </w:r>
    </w:p>
    <w:p w14:paraId="2F34A536">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18.《限期提供材料通知书》（融水市监限提〔2026〕7号）及其《送达回证》1份共2页、《询问笔录》（对周丹第二次）。</w:t>
      </w:r>
    </w:p>
    <w:p w14:paraId="4B0F6F9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以上证据均有相关人员签字确认。</w:t>
      </w:r>
    </w:p>
    <w:p w14:paraId="6A61ED4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bookmarkStart w:id="10" w:name="CALCULATE—XZCFJDS—cCfgzwsSdrq"/>
      <w:r>
        <w:rPr>
          <w:rFonts w:hint="eastAsia" w:ascii="仿宋_GB2312" w:hAnsi="仿宋_GB2312" w:eastAsia="仿宋_GB2312" w:cs="仿宋_GB2312"/>
          <w:color w:val="000000"/>
          <w:sz w:val="32"/>
          <w:szCs w:val="32"/>
          <w:u w:val="none" w:color="auto"/>
          <w:lang w:val="en-US" w:eastAsia="zh-Hans"/>
        </w:rPr>
        <w:t>2026年5月6日</w:t>
      </w:r>
      <w:bookmarkEnd w:id="10"/>
      <w:r>
        <w:rPr>
          <w:rFonts w:hint="eastAsia" w:ascii="仿宋_GB2312" w:hAnsi="仿宋_GB2312" w:eastAsia="仿宋_GB2312" w:cs="仿宋_GB2312"/>
          <w:color w:val="000000"/>
          <w:sz w:val="32"/>
          <w:szCs w:val="32"/>
          <w:u w:val="none" w:color="auto"/>
          <w:lang w:val="en-US" w:eastAsia="zh-Hans"/>
        </w:rPr>
        <w:t>，本局向当事人送达了本案《行政处罚告知书》(</w:t>
      </w:r>
      <w:bookmarkStart w:id="11" w:name="CALCULATE—XZCFJDS—cCfgzSdwswh"/>
      <w:r>
        <w:rPr>
          <w:rFonts w:hint="eastAsia" w:ascii="仿宋_GB2312" w:hAnsi="仿宋_GB2312" w:eastAsia="仿宋_GB2312" w:cs="仿宋_GB2312"/>
          <w:color w:val="000000"/>
          <w:sz w:val="32"/>
          <w:szCs w:val="32"/>
          <w:u w:val="none" w:color="auto"/>
          <w:lang w:val="en-US" w:eastAsia="zh-Hans"/>
        </w:rPr>
        <w:t>融水市监罚告〔2026〕81号</w:t>
      </w:r>
      <w:bookmarkEnd w:id="11"/>
      <w:r>
        <w:rPr>
          <w:rFonts w:hint="eastAsia" w:ascii="仿宋_GB2312" w:hAnsi="仿宋_GB2312" w:eastAsia="仿宋_GB2312" w:cs="仿宋_GB2312"/>
          <w:color w:val="000000"/>
          <w:sz w:val="32"/>
          <w:szCs w:val="32"/>
          <w:u w:val="none" w:color="auto"/>
          <w:lang w:val="en-US" w:eastAsia="zh-Hans"/>
        </w:rPr>
        <w:t>)，</w:t>
      </w:r>
      <w:bookmarkStart w:id="12" w:name="CALCULATE—XZCFJDS—nTccssb"/>
      <w:r>
        <w:rPr>
          <w:rFonts w:hint="eastAsia" w:ascii="仿宋_GB2312" w:hAnsi="仿宋_GB2312" w:eastAsia="仿宋_GB2312" w:cs="仿宋_GB2312"/>
          <w:color w:val="000000"/>
          <w:sz w:val="32"/>
          <w:szCs w:val="32"/>
          <w:u w:val="none" w:color="auto"/>
          <w:lang w:val="en-US" w:eastAsia="zh-Hans"/>
        </w:rPr>
        <w:t>当事人在法定期限内未提出任何陈述或申辩</w:t>
      </w:r>
      <w:bookmarkEnd w:id="12"/>
      <w:r>
        <w:rPr>
          <w:rFonts w:hint="eastAsia" w:ascii="仿宋_GB2312" w:hAnsi="仿宋_GB2312" w:eastAsia="仿宋_GB2312" w:cs="仿宋_GB2312"/>
          <w:color w:val="000000"/>
          <w:sz w:val="32"/>
          <w:szCs w:val="32"/>
          <w:u w:val="none" w:color="auto"/>
          <w:lang w:val="en-US" w:eastAsia="zh-CN"/>
        </w:rPr>
        <w:t>，视为放弃此权利。</w:t>
      </w:r>
    </w:p>
    <w:p w14:paraId="24295F13">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当事人在未</w:t>
      </w:r>
      <w:r>
        <w:rPr>
          <w:rFonts w:hint="default" w:ascii="仿宋_GB2312" w:hAnsi="仿宋_GB2312" w:eastAsia="仿宋_GB2312" w:cs="仿宋_GB2312"/>
          <w:color w:val="000000"/>
          <w:sz w:val="32"/>
          <w:szCs w:val="32"/>
          <w:u w:val="none" w:color="auto"/>
          <w:lang w:val="en-US" w:eastAsia="zh-CN"/>
        </w:rPr>
        <w:t>向分支机构注册登记所在地省级商务主管部门备案</w:t>
      </w:r>
      <w:r>
        <w:rPr>
          <w:rFonts w:hint="eastAsia" w:ascii="仿宋_GB2312" w:hAnsi="仿宋_GB2312" w:eastAsia="仿宋_GB2312" w:cs="仿宋_GB2312"/>
          <w:color w:val="000000"/>
          <w:sz w:val="32"/>
          <w:szCs w:val="32"/>
          <w:u w:val="none" w:color="auto"/>
          <w:lang w:val="en-US" w:eastAsia="zh-CN"/>
        </w:rPr>
        <w:t>的情况下，授权分支机构擅自开展报废机动车回收业务，违反了《</w:t>
      </w:r>
      <w:r>
        <w:rPr>
          <w:rFonts w:hint="default" w:ascii="仿宋_GB2312" w:hAnsi="仿宋_GB2312" w:eastAsia="仿宋_GB2312" w:cs="仿宋_GB2312"/>
          <w:color w:val="000000"/>
          <w:sz w:val="32"/>
          <w:szCs w:val="32"/>
          <w:u w:val="none" w:color="auto"/>
          <w:lang w:val="en-US" w:eastAsia="zh-CN"/>
        </w:rPr>
        <w:t>报废机动车回收管理办法实施细则</w:t>
      </w:r>
      <w:r>
        <w:rPr>
          <w:rFonts w:hint="eastAsia" w:ascii="仿宋_GB2312" w:hAnsi="仿宋_GB2312" w:eastAsia="仿宋_GB2312" w:cs="仿宋_GB2312"/>
          <w:color w:val="000000"/>
          <w:sz w:val="32"/>
          <w:szCs w:val="32"/>
          <w:u w:val="none" w:color="auto"/>
          <w:lang w:val="en-US" w:eastAsia="zh-CN"/>
        </w:rPr>
        <w:t>》第十五条第一款第一项及第二项“</w:t>
      </w:r>
      <w:r>
        <w:rPr>
          <w:rFonts w:hint="default" w:ascii="仿宋_GB2312" w:hAnsi="仿宋_GB2312" w:eastAsia="仿宋_GB2312" w:cs="仿宋_GB2312"/>
          <w:color w:val="000000"/>
          <w:sz w:val="32"/>
          <w:szCs w:val="32"/>
          <w:u w:val="none" w:color="auto"/>
          <w:lang w:val="en-US" w:eastAsia="zh-CN"/>
        </w:rPr>
        <w:t>回收拆解企业设立分支机构的，应当在市场监管部门注册登记后30日内通过“全国汽车流通信息管理应用服务”系统向分支机构注册登记所在地省级商务主管部门备案，并上传下列材料的电子文档：（一）分支机构《营业执照》；（二）《报废机动车回收拆解企业分支机构备案信息表》。</w:t>
      </w:r>
      <w:r>
        <w:rPr>
          <w:rFonts w:hint="eastAsia" w:ascii="仿宋_GB2312" w:hAnsi="仿宋_GB2312" w:eastAsia="仿宋_GB2312" w:cs="仿宋_GB2312"/>
          <w:color w:val="000000"/>
          <w:sz w:val="32"/>
          <w:szCs w:val="32"/>
          <w:u w:val="none" w:color="auto"/>
          <w:lang w:val="en-US" w:eastAsia="zh-CN"/>
        </w:rPr>
        <w:t>”的规定，构成了未经备案授权分支机构擅自开展机动车回收业务的违法行为。</w:t>
      </w:r>
    </w:p>
    <w:p w14:paraId="779C5BA6">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鉴于（1）《中共融水苗族自治县委员会机构编制委员会关于印发&lt;融水苗族自治县市场监管综合行政执法大队只能配置、内设机构和人员编制规定&gt;的通知》（融编〔2024〕35号）的规定，本局具有依法查处商务领域违法行为职权。（2）当事人积极配合调查，如实陈述违法事实，主动提供有关证据材料。当事人符合《广西壮族自治区市场监督管理行政处罚裁量权适用规定》第十二条第一款第二项“有下列情形之一的，可以依法从轻或者减轻行政处罚：（二）积极配合市场监管部门调查并主动提供证据材料的；”规定的从轻或减轻处罚情形。（3）</w:t>
      </w:r>
      <w:r>
        <w:rPr>
          <w:rFonts w:hint="eastAsia" w:ascii="仿宋_GB2312" w:hAnsi="仿宋_GB2312" w:eastAsia="仿宋_GB2312" w:cs="仿宋_GB2312"/>
          <w:color w:val="000000"/>
          <w:sz w:val="32"/>
          <w:szCs w:val="32"/>
          <w:u w:val="none" w:color="auto"/>
          <w:lang w:val="en-US" w:eastAsia="zh-Hans"/>
        </w:rPr>
        <w:t>广西龙昌报废机动车回收拆解有限责任公司融水分公司</w:t>
      </w:r>
      <w:r>
        <w:rPr>
          <w:rFonts w:hint="eastAsia" w:ascii="仿宋_GB2312" w:hAnsi="仿宋_GB2312" w:eastAsia="仿宋_GB2312" w:cs="仿宋_GB2312"/>
          <w:color w:val="000000"/>
          <w:sz w:val="32"/>
          <w:szCs w:val="32"/>
          <w:u w:val="none" w:color="auto"/>
          <w:lang w:val="en-US" w:eastAsia="zh-CN"/>
        </w:rPr>
        <w:t>是当事人的分支机构，当事人是备案主体应尽备案义务，确定为本案当事人。（4）当事人及其分支机构虽主动提交的回收明细及转账记录，但两者提供的明细及记录不吻合。本局对当事人下达《限期提供材料通知书》后仍无法进一步确定当事人违法回收报废机动车的具体数量及金额，从利于当事人的角度，未查清的数量及金额不宜作为本案违法经营额，参照《市场监督管理行政处罚案件违法所得认定办法》第十四条第二款“当事人全部违法所得无法准确计算，但是其中部分违法所得能够确定的，可以将该部分款项认定为违法所得；无法计算的部分，按照前款规定处理。”的规定，本案以可查清且当事人认可的部分，合计回收5批次465辆报废机动车的131350.00元认定为本案违法所得。（5）截止2026年4月28日，本局未收当事人实施上述违法行为引起负面信息反馈。（6）依据《中华人民共和国行政处罚法》第五条第二款“设定和实施行政处罚必须以事实为依据，与违法行为的事实、性质、情节以及社会危害程度相当。”的规定，综合考量，本局决定对当事人予以从轻行政处罚。</w:t>
      </w:r>
      <w:r>
        <w:rPr>
          <w:rFonts w:hint="eastAsia" w:ascii="仿宋_GB2312" w:hAnsi="仿宋_GB2312" w:eastAsia="仿宋_GB2312" w:cs="仿宋_GB2312"/>
          <w:color w:val="000000"/>
          <w:sz w:val="32"/>
          <w:szCs w:val="32"/>
          <w:u w:val="none" w:color="auto"/>
          <w:lang w:val="en-US" w:eastAsia="zh-Hans"/>
        </w:rPr>
        <w:t xml:space="preserve"> </w:t>
      </w:r>
    </w:p>
    <w:p w14:paraId="31C13B8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依据</w:t>
      </w:r>
      <w:bookmarkStart w:id="13" w:name="CALCULATE—WFFLFGXX—tAjCfes_cCfyj"/>
      <w:r>
        <w:rPr>
          <w:rFonts w:hint="eastAsia" w:ascii="仿宋_GB2312" w:hAnsi="仿宋_GB2312" w:eastAsia="仿宋_GB2312" w:cs="仿宋_GB2312"/>
          <w:color w:val="000000"/>
          <w:sz w:val="32"/>
          <w:szCs w:val="32"/>
          <w:u w:val="none" w:color="auto"/>
          <w:lang w:val="en-US" w:eastAsia="zh-CN"/>
        </w:rPr>
        <w:t>《</w:t>
      </w:r>
      <w:r>
        <w:rPr>
          <w:rFonts w:hint="default" w:ascii="仿宋_GB2312" w:hAnsi="仿宋_GB2312" w:eastAsia="仿宋_GB2312" w:cs="仿宋_GB2312"/>
          <w:color w:val="000000"/>
          <w:sz w:val="32"/>
          <w:szCs w:val="32"/>
          <w:u w:val="none" w:color="auto"/>
          <w:lang w:val="en-US" w:eastAsia="zh-CN"/>
        </w:rPr>
        <w:t>报废机动车回收管理办法实施细则</w:t>
      </w:r>
      <w:r>
        <w:rPr>
          <w:rFonts w:hint="eastAsia" w:ascii="仿宋_GB2312" w:hAnsi="仿宋_GB2312" w:eastAsia="仿宋_GB2312" w:cs="仿宋_GB2312"/>
          <w:color w:val="000000"/>
          <w:sz w:val="32"/>
          <w:szCs w:val="32"/>
          <w:u w:val="none" w:color="auto"/>
          <w:lang w:val="en-US" w:eastAsia="zh-CN"/>
        </w:rPr>
        <w:t>》第四十二条“</w:t>
      </w:r>
      <w:r>
        <w:rPr>
          <w:rFonts w:hint="default" w:ascii="仿宋_GB2312" w:hAnsi="仿宋_GB2312" w:eastAsia="仿宋_GB2312" w:cs="仿宋_GB2312"/>
          <w:color w:val="000000"/>
          <w:sz w:val="32"/>
          <w:szCs w:val="32"/>
          <w:u w:val="none" w:color="auto"/>
          <w:lang w:val="en-US" w:eastAsia="zh-CN"/>
        </w:rPr>
        <w:t>违反本细则第十五条第一款规定，回收拆解企业未按照要求备案分支机构的，由分支机构注册登记所在地县级以上地方商务主管部门责令改正，并处1万元以上3万元以下的罚款。</w:t>
      </w:r>
      <w:r>
        <w:rPr>
          <w:rFonts w:hint="eastAsia" w:ascii="仿宋_GB2312" w:hAnsi="仿宋_GB2312" w:eastAsia="仿宋_GB2312" w:cs="仿宋_GB2312"/>
          <w:color w:val="000000"/>
          <w:sz w:val="32"/>
          <w:szCs w:val="32"/>
          <w:u w:val="none" w:color="auto"/>
          <w:lang w:val="en-US" w:eastAsia="zh-CN"/>
        </w:rPr>
        <w:t>”的规定，结合当事人符合从轻处罚的情形，参照《广西壮族自治区市场监督管理行政处罚裁量权适用规定》第七条第三款“从轻行政处罚是指在依法可选择的处罚种类和处罚幅度内，适用较轻、较少的处罚种类或者较低的处罚幅度。其中，罚款的数额（倍数）应当在从最低限到最高限这一幅度中较低的30%部分（含本数）。”的规定，本局责令当事人立即改正违法行为，并</w:t>
      </w:r>
      <w:bookmarkEnd w:id="13"/>
      <w:bookmarkStart w:id="14" w:name="CALCULATE—AJCF—tAjCfes_cXzcfnr"/>
      <w:r>
        <w:rPr>
          <w:rFonts w:hint="eastAsia" w:ascii="仿宋_GB2312" w:hAnsi="仿宋_GB2312" w:eastAsia="仿宋_GB2312" w:cs="仿宋_GB2312"/>
          <w:color w:val="000000"/>
          <w:sz w:val="32"/>
          <w:szCs w:val="32"/>
          <w:u w:val="none" w:color="auto"/>
          <w:lang w:val="en-US" w:eastAsia="zh-CN"/>
        </w:rPr>
        <w:t>决定对当事人处罚款人民币壹万伍仟元整（￥15000.00元）。</w:t>
      </w:r>
      <w:bookmarkEnd w:id="14"/>
    </w:p>
    <w:p w14:paraId="564FF4D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44DA716E">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0CE47A8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p>
    <w:p w14:paraId="6C88DE9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p>
    <w:p w14:paraId="17D111C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u w:val="none" w:color="auto"/>
          <w:lang w:val="en-US" w:eastAsia="zh-Hans"/>
        </w:rPr>
      </w:pPr>
    </w:p>
    <w:p w14:paraId="07875CAA">
      <w:pPr>
        <w:spacing w:line="560" w:lineRule="exact"/>
        <w:ind w:right="640" w:firstLine="601"/>
        <w:jc w:val="right"/>
        <w:rPr>
          <w:rFonts w:ascii="Times New Roman" w:hAnsi="Times New Roman" w:eastAsia="仿宋_GB2312" w:cs="仿宋"/>
          <w:color w:val="auto"/>
          <w:sz w:val="32"/>
          <w:szCs w:val="32"/>
          <w:u w:val="none" w:color="auto"/>
        </w:rPr>
      </w:pPr>
      <w:bookmarkStart w:id="15" w:name="DYNAMIC—DWXX—tAj_dwmc—2"/>
      <w:r>
        <w:rPr>
          <w:rFonts w:hint="eastAsia" w:ascii="Times New Roman" w:hAnsi="Times New Roman" w:eastAsia="仿宋_GB2312" w:cs="仿宋"/>
          <w:color w:val="000000"/>
          <w:sz w:val="32"/>
          <w:u w:val="none" w:color="auto"/>
        </w:rPr>
        <w:t>融水苗族自治县市场监督管理局</w:t>
      </w:r>
      <w:bookmarkEnd w:id="15"/>
      <w:r>
        <w:rPr>
          <w:rFonts w:hint="eastAsia" w:ascii="Times New Roman" w:hAnsi="Times New Roman" w:eastAsia="仿宋_GB2312" w:cs="仿宋"/>
          <w:color w:val="000000"/>
          <w:sz w:val="32"/>
          <w:szCs w:val="32"/>
          <w:u w:val="none" w:color="auto"/>
        </w:rPr>
        <w:t xml:space="preserve">    </w:t>
      </w:r>
    </w:p>
    <w:p w14:paraId="0C5A61C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bookmarkStart w:id="16" w:name="CALCULATE—TIME—NOW"/>
      <w:r>
        <w:rPr>
          <w:rFonts w:ascii="仿宋_GB2312" w:hAnsi="仿宋_GB2312" w:eastAsia="仿宋_GB2312" w:cs="仿宋_GB2312"/>
          <w:sz w:val="32"/>
        </w:rPr>
        <w:t>2026年05月18日</w:t>
      </w:r>
      <w:bookmarkEnd w:id="16"/>
      <w:r>
        <w:rPr>
          <w:rFonts w:hint="eastAsia" w:ascii="Times New Roman" w:hAnsi="Times New Roman" w:eastAsia="仿宋_GB2312" w:cs="仿宋_GB2312"/>
          <w:color w:val="000000"/>
          <w:sz w:val="32"/>
          <w:szCs w:val="32"/>
          <w:u w:val="none" w:color="auto"/>
        </w:rPr>
        <w:t xml:space="preserve">  </w:t>
      </w:r>
    </w:p>
    <w:p w14:paraId="635A653E">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37F32EE3">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37E2C10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17FB2D5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691B3B4B">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4FBE0B5D">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4443D8B9">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57808A8A">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578075D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4F9DD386">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63860BC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7E41B3E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u w:val="none" w:color="auto"/>
        </w:rPr>
      </w:pPr>
    </w:p>
    <w:p w14:paraId="2F603375">
      <w:pPr>
        <w:keepNext w:val="0"/>
        <w:keepLines w:val="0"/>
        <w:pageBreakBefore w:val="0"/>
        <w:widowControl w:val="0"/>
        <w:kinsoku/>
        <w:wordWrap/>
        <w:overflowPunct/>
        <w:topLinePunct w:val="0"/>
        <w:autoSpaceDE/>
        <w:autoSpaceDN/>
        <w:bidi w:val="0"/>
        <w:adjustRightInd/>
        <w:snapToGrid/>
        <w:spacing w:line="560" w:lineRule="exact"/>
        <w:ind w:right="630" w:rightChars="300"/>
        <w:jc w:val="both"/>
        <w:textAlignment w:val="auto"/>
        <w:outlineLvl w:val="9"/>
        <w:rPr>
          <w:rFonts w:hint="eastAsia" w:ascii="Times New Roman" w:hAnsi="Times New Roman" w:eastAsia="仿宋_GB2312" w:cs="仿宋_GB2312"/>
          <w:color w:val="auto"/>
          <w:sz w:val="32"/>
          <w:szCs w:val="32"/>
          <w:u w:val="none" w:color="auto"/>
        </w:rPr>
      </w:pPr>
    </w:p>
    <w:p w14:paraId="6357E81E">
      <w:pPr>
        <w:keepNext w:val="0"/>
        <w:keepLines w:val="0"/>
        <w:pageBreakBefore w:val="0"/>
        <w:widowControl w:val="0"/>
        <w:kinsoku/>
        <w:wordWrap/>
        <w:overflowPunct/>
        <w:topLinePunct w:val="0"/>
        <w:autoSpaceDE/>
        <w:autoSpaceDN/>
        <w:bidi w:val="0"/>
        <w:adjustRightInd/>
        <w:snapToGrid/>
        <w:spacing w:line="560" w:lineRule="exact"/>
        <w:ind w:right="630" w:rightChars="300"/>
        <w:jc w:val="both"/>
        <w:textAlignment w:val="auto"/>
        <w:outlineLvl w:val="9"/>
        <w:rPr>
          <w:rFonts w:hint="eastAsia" w:ascii="Times New Roman" w:hAnsi="Times New Roman" w:eastAsia="仿宋_GB2312" w:cs="仿宋_GB2312"/>
          <w:color w:val="auto"/>
          <w:sz w:val="32"/>
          <w:szCs w:val="32"/>
          <w:u w:val="none" w:color="auto"/>
        </w:rPr>
      </w:pPr>
    </w:p>
    <w:p w14:paraId="63850DB3">
      <w:pPr>
        <w:widowControl/>
        <w:snapToGrid w:val="0"/>
        <w:spacing w:line="520" w:lineRule="exact"/>
        <w:jc w:val="both"/>
        <w:rPr>
          <w:rFonts w:ascii="Times New Roman" w:hAnsi="Times New Roman" w:eastAsia="仿宋_GB2312" w:cs="Mongolian Baiti"/>
          <w:color w:val="auto"/>
          <w:sz w:val="32"/>
          <w:szCs w:val="32"/>
          <w:u w:val="none" w:color="auto"/>
        </w:rPr>
      </w:pPr>
    </w:p>
    <w:p w14:paraId="4B3879FE">
      <w:pPr>
        <w:pStyle w:val="3"/>
        <w:spacing w:before="1"/>
        <w:ind w:left="163"/>
        <w:jc w:val="center"/>
        <w:rPr>
          <w:rFonts w:ascii="Times New Roman" w:hAnsi="Times New Roman" w:eastAsia="仿宋_GB2312" w:cs="仿宋"/>
          <w:bCs/>
          <w:color w:val="auto"/>
          <w:sz w:val="44"/>
          <w:szCs w:val="44"/>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color="auto"/>
        </w:rPr>
        <w:t>（市场监督管理部门将依法向社会公开行政处罚决定信息）</w:t>
      </w:r>
    </w:p>
    <w:p w14:paraId="2BFC4BB9">
      <w:pPr>
        <w:spacing w:line="500" w:lineRule="exact"/>
        <w:jc w:val="center"/>
        <w:rPr>
          <w:color w:val="auto"/>
          <w:u w:val="none" w:color="auto"/>
        </w:rPr>
      </w:pP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本文书一式</w:t>
      </w:r>
      <w:r>
        <w:rPr>
          <w:rFonts w:hint="eastAsia" w:ascii="Times New Roman" w:hAnsi="Times New Roman" w:eastAsia="仿宋_GB2312" w:cs="仿宋"/>
          <w:color w:val="000000"/>
          <w:sz w:val="32"/>
          <w:szCs w:val="32"/>
          <w:u w:val="none" w:color="auto"/>
          <w:lang w:val="en-US" w:eastAsia="zh-CN"/>
        </w:rPr>
        <w:t>两</w:t>
      </w:r>
      <w:r>
        <w:rPr>
          <w:rFonts w:hint="eastAsia" w:ascii="Times New Roman" w:hAnsi="Times New Roman" w:eastAsia="仿宋_GB2312" w:cs="仿宋"/>
          <w:color w:val="000000"/>
          <w:sz w:val="32"/>
          <w:szCs w:val="32"/>
          <w:u w:val="none" w:color="auto"/>
        </w:rPr>
        <w:t>份，</w:t>
      </w:r>
      <w:r>
        <w:rPr>
          <w:rFonts w:hint="eastAsia" w:ascii="Times New Roman" w:hAnsi="Times New Roman" w:eastAsia="仿宋_GB2312" w:cs="仿宋"/>
          <w:color w:val="000000"/>
          <w:sz w:val="32"/>
          <w:szCs w:val="32"/>
          <w:u w:val="none" w:color="auto"/>
          <w:lang w:val="en-US" w:eastAsia="zh-CN"/>
        </w:rPr>
        <w:t>一</w:t>
      </w:r>
      <w:r>
        <w:rPr>
          <w:rFonts w:hint="eastAsia" w:ascii="Times New Roman" w:hAnsi="Times New Roman" w:eastAsia="仿宋_GB2312" w:cs="仿宋"/>
          <w:color w:val="000000"/>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64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E6CED">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AE6CED">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AA51080"/>
    <w:rsid w:val="0B1F2030"/>
    <w:rsid w:val="0B22091D"/>
    <w:rsid w:val="0B520E68"/>
    <w:rsid w:val="0CAF495E"/>
    <w:rsid w:val="0CF71776"/>
    <w:rsid w:val="0D242541"/>
    <w:rsid w:val="0FB748D6"/>
    <w:rsid w:val="102F5819"/>
    <w:rsid w:val="103E22C5"/>
    <w:rsid w:val="11524677"/>
    <w:rsid w:val="115320F9"/>
    <w:rsid w:val="119E3BCA"/>
    <w:rsid w:val="1350279A"/>
    <w:rsid w:val="14203063"/>
    <w:rsid w:val="143E1E38"/>
    <w:rsid w:val="1490670C"/>
    <w:rsid w:val="15207A26"/>
    <w:rsid w:val="152E563E"/>
    <w:rsid w:val="15B93156"/>
    <w:rsid w:val="16D23D7F"/>
    <w:rsid w:val="18325353"/>
    <w:rsid w:val="183C45FA"/>
    <w:rsid w:val="188449CB"/>
    <w:rsid w:val="18B229B2"/>
    <w:rsid w:val="19FE4517"/>
    <w:rsid w:val="1AE345F4"/>
    <w:rsid w:val="1B37398D"/>
    <w:rsid w:val="1C4337E8"/>
    <w:rsid w:val="1C7339BB"/>
    <w:rsid w:val="1C7A5BA8"/>
    <w:rsid w:val="1E664711"/>
    <w:rsid w:val="1EC222D9"/>
    <w:rsid w:val="1F2B5D07"/>
    <w:rsid w:val="1FC004DE"/>
    <w:rsid w:val="1FD31F15"/>
    <w:rsid w:val="20C27123"/>
    <w:rsid w:val="212E3259"/>
    <w:rsid w:val="22287087"/>
    <w:rsid w:val="237778B4"/>
    <w:rsid w:val="23F5677C"/>
    <w:rsid w:val="243472A5"/>
    <w:rsid w:val="24626694"/>
    <w:rsid w:val="258D6CE0"/>
    <w:rsid w:val="25CE54D7"/>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3C378F"/>
    <w:rsid w:val="38B63DA7"/>
    <w:rsid w:val="3930619F"/>
    <w:rsid w:val="3A4E178D"/>
    <w:rsid w:val="3BF97ECA"/>
    <w:rsid w:val="3C2965F0"/>
    <w:rsid w:val="3D3A2C60"/>
    <w:rsid w:val="3D6B1177"/>
    <w:rsid w:val="3E5F4AE1"/>
    <w:rsid w:val="3E853745"/>
    <w:rsid w:val="3F2604DF"/>
    <w:rsid w:val="3F6783E4"/>
    <w:rsid w:val="3F842066"/>
    <w:rsid w:val="3FFF82D4"/>
    <w:rsid w:val="402E7C06"/>
    <w:rsid w:val="40FE5F8F"/>
    <w:rsid w:val="425049CE"/>
    <w:rsid w:val="442B16EC"/>
    <w:rsid w:val="442F10A5"/>
    <w:rsid w:val="44535AFD"/>
    <w:rsid w:val="458F64B9"/>
    <w:rsid w:val="45C51FFB"/>
    <w:rsid w:val="46157ACD"/>
    <w:rsid w:val="47056F93"/>
    <w:rsid w:val="47243FC5"/>
    <w:rsid w:val="48C10000"/>
    <w:rsid w:val="48CA5331"/>
    <w:rsid w:val="4A555101"/>
    <w:rsid w:val="4ADF49AE"/>
    <w:rsid w:val="4B8F0B22"/>
    <w:rsid w:val="4C02380F"/>
    <w:rsid w:val="4C7C04B3"/>
    <w:rsid w:val="4CC8271B"/>
    <w:rsid w:val="4D9306AE"/>
    <w:rsid w:val="4E8950D9"/>
    <w:rsid w:val="4F722566"/>
    <w:rsid w:val="4F93378A"/>
    <w:rsid w:val="4FCF07C3"/>
    <w:rsid w:val="503F09B5"/>
    <w:rsid w:val="50984667"/>
    <w:rsid w:val="50FE2795"/>
    <w:rsid w:val="516D5500"/>
    <w:rsid w:val="5234371E"/>
    <w:rsid w:val="52722ED3"/>
    <w:rsid w:val="52802336"/>
    <w:rsid w:val="53986A04"/>
    <w:rsid w:val="53A0483E"/>
    <w:rsid w:val="547C0750"/>
    <w:rsid w:val="554631CA"/>
    <w:rsid w:val="55FE5622"/>
    <w:rsid w:val="57503162"/>
    <w:rsid w:val="576508E6"/>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0D22668"/>
    <w:rsid w:val="60ED5190"/>
    <w:rsid w:val="612E7E8C"/>
    <w:rsid w:val="617678F3"/>
    <w:rsid w:val="61DC2B1A"/>
    <w:rsid w:val="636955DE"/>
    <w:rsid w:val="646E5E05"/>
    <w:rsid w:val="64E43803"/>
    <w:rsid w:val="657F58CB"/>
    <w:rsid w:val="664C23E4"/>
    <w:rsid w:val="66934D57"/>
    <w:rsid w:val="66DB1051"/>
    <w:rsid w:val="677522A2"/>
    <w:rsid w:val="6AD7030F"/>
    <w:rsid w:val="6BA277B7"/>
    <w:rsid w:val="6BCC1BB9"/>
    <w:rsid w:val="6C6723F1"/>
    <w:rsid w:val="6CA517CF"/>
    <w:rsid w:val="6D064CEC"/>
    <w:rsid w:val="6D6C7F13"/>
    <w:rsid w:val="6D923254"/>
    <w:rsid w:val="6DD2313B"/>
    <w:rsid w:val="6E04767D"/>
    <w:rsid w:val="6E355D52"/>
    <w:rsid w:val="6E5B28DF"/>
    <w:rsid w:val="6E6950E9"/>
    <w:rsid w:val="6ED952C0"/>
    <w:rsid w:val="6F013B3F"/>
    <w:rsid w:val="6F732ABB"/>
    <w:rsid w:val="6FF58B64"/>
    <w:rsid w:val="6FF8F863"/>
    <w:rsid w:val="70CF02CA"/>
    <w:rsid w:val="70F532B7"/>
    <w:rsid w:val="71013020"/>
    <w:rsid w:val="710D7C3E"/>
    <w:rsid w:val="71FC56E7"/>
    <w:rsid w:val="723F3499"/>
    <w:rsid w:val="7376089F"/>
    <w:rsid w:val="74E06ABE"/>
    <w:rsid w:val="75B2DA43"/>
    <w:rsid w:val="75BD90DB"/>
    <w:rsid w:val="75CC41D0"/>
    <w:rsid w:val="75F8119D"/>
    <w:rsid w:val="76222141"/>
    <w:rsid w:val="76704CDE"/>
    <w:rsid w:val="76D869B3"/>
    <w:rsid w:val="76FD0A98"/>
    <w:rsid w:val="777D1373"/>
    <w:rsid w:val="77DF8BD4"/>
    <w:rsid w:val="77EFD5CC"/>
    <w:rsid w:val="77FFADAC"/>
    <w:rsid w:val="7835649C"/>
    <w:rsid w:val="789620E4"/>
    <w:rsid w:val="78FD530C"/>
    <w:rsid w:val="7AEC60D2"/>
    <w:rsid w:val="7AFB4DD2"/>
    <w:rsid w:val="7B0F6E9A"/>
    <w:rsid w:val="7B544FA6"/>
    <w:rsid w:val="7BA46A39"/>
    <w:rsid w:val="7BD060AF"/>
    <w:rsid w:val="7BFD6076"/>
    <w:rsid w:val="7C8E43D6"/>
    <w:rsid w:val="7DA813EB"/>
    <w:rsid w:val="7DFF108F"/>
    <w:rsid w:val="7EED8AE6"/>
    <w:rsid w:val="7EF83BF9"/>
    <w:rsid w:val="7F23795B"/>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Words>
  <Characters>439</Characters>
  <Lines>0</Lines>
  <Paragraphs>0</Paragraphs>
  <TotalTime>8</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融水县市场监管局</cp:lastModifiedBy>
  <dcterms:modified xsi:type="dcterms:W3CDTF">2026-06-08T08:05:08Z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CD1A16CDD0DA4C9DBD29E37E28B5EC8E_13</vt:lpwstr>
  </property>
</Properties>
</file>