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289E7">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56820907">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62380A0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融水市监处罚〔2026〕85号</w:t>
      </w:r>
      <w:bookmarkEnd w:id="2"/>
    </w:p>
    <w:p w14:paraId="4D9D9E84">
      <w:pPr>
        <w:spacing w:before="315" w:beforeLines="100" w:line="540" w:lineRule="exact"/>
        <w:ind w:firstLine="640" w:firstLineChars="200"/>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融水县怀宝镇聘洞村忠阳食品店</w:t>
      </w:r>
      <w:bookmarkEnd w:id="3"/>
      <w:r>
        <w:rPr>
          <w:rFonts w:hint="eastAsia" w:ascii="仿宋_GB2312" w:hAnsi="仿宋_GB2312" w:eastAsia="仿宋_GB2312" w:cs="仿宋_GB2312"/>
          <w:b w:val="0"/>
          <w:bCs/>
          <w:color w:val="000000"/>
          <w:kern w:val="1"/>
          <w:sz w:val="32"/>
          <w:szCs w:val="32"/>
          <w:u w:val="none" w:color="auto"/>
        </w:rPr>
        <w:t xml:space="preserve">                                            </w:t>
      </w:r>
    </w:p>
    <w:p w14:paraId="4A3F5FBF">
      <w:pPr>
        <w:spacing w:line="540" w:lineRule="exact"/>
        <w:ind w:firstLine="640" w:firstLineChars="20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034A812E">
      <w:pPr>
        <w:spacing w:line="540" w:lineRule="exact"/>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92450225MA5KFAK27L</w:t>
      </w:r>
      <w:bookmarkEnd w:id="5"/>
      <w:r>
        <w:rPr>
          <w:rFonts w:hint="eastAsia" w:ascii="仿宋_GB2312" w:hAnsi="仿宋_GB2312" w:eastAsia="仿宋_GB2312" w:cs="仿宋_GB2312"/>
          <w:b w:val="0"/>
          <w:bCs/>
          <w:color w:val="000000"/>
          <w:kern w:val="1"/>
          <w:sz w:val="32"/>
          <w:szCs w:val="32"/>
          <w:u w:val="none" w:color="auto"/>
        </w:rPr>
        <w:t xml:space="preserve">                                  </w:t>
      </w:r>
    </w:p>
    <w:p w14:paraId="4E80BC4B">
      <w:pPr>
        <w:spacing w:line="540" w:lineRule="exact"/>
        <w:ind w:firstLine="640" w:firstLineChars="200"/>
        <w:rPr>
          <w:rFonts w:hint="eastAsia" w:ascii="仿宋_GB2312" w:hAnsi="仿宋_GB2312" w:eastAsia="仿宋_GB2312" w:cs="仿宋_GB2312"/>
          <w:b w:val="0"/>
          <w:color w:val="000000"/>
          <w:sz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u w:val="none" w:color="auto"/>
        </w:rPr>
        <w:t>广西柳州市融水县怀宝镇聘洞村</w:t>
      </w:r>
      <w:bookmarkEnd w:id="6"/>
      <w:r>
        <w:rPr>
          <w:rFonts w:hint="eastAsia" w:ascii="仿宋_GB2312" w:hAnsi="仿宋_GB2312" w:eastAsia="仿宋_GB2312" w:cs="仿宋_GB2312"/>
          <w:b w:val="0"/>
          <w:color w:val="000000"/>
          <w:sz w:val="32"/>
          <w:u w:val="none" w:color="auto"/>
          <w:lang w:val="en-US" w:eastAsia="zh-CN"/>
        </w:rPr>
        <w:t>******</w:t>
      </w:r>
    </w:p>
    <w:p w14:paraId="51FA0DCD">
      <w:pPr>
        <w:spacing w:line="540" w:lineRule="exact"/>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欧忠阳</w:t>
      </w:r>
      <w:bookmarkEnd w:id="7"/>
      <w:r>
        <w:rPr>
          <w:rFonts w:hint="eastAsia" w:ascii="仿宋_GB2312" w:hAnsi="仿宋_GB2312" w:eastAsia="仿宋_GB2312" w:cs="仿宋_GB2312"/>
          <w:b w:val="0"/>
          <w:bCs/>
          <w:color w:val="000000"/>
          <w:kern w:val="1"/>
          <w:sz w:val="32"/>
          <w:szCs w:val="32"/>
          <w:u w:val="none" w:color="auto"/>
        </w:rPr>
        <w:t xml:space="preserve">                       </w:t>
      </w:r>
    </w:p>
    <w:p w14:paraId="128D2B94">
      <w:pPr>
        <w:spacing w:line="540" w:lineRule="exact"/>
        <w:ind w:firstLine="640" w:firstLineChars="20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452229197107</w:t>
      </w:r>
      <w:bookmarkEnd w:id="8"/>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72A233B1">
      <w:pPr>
        <w:spacing w:line="520" w:lineRule="exact"/>
        <w:ind w:firstLine="640" w:firstLineChars="200"/>
        <w:rPr>
          <w:rFonts w:hint="eastAsia" w:ascii="仿宋_GB2312" w:hAnsi="仿宋_GB2312" w:eastAsia="仿宋_GB2312" w:cs="仿宋_GB2312"/>
          <w:b w:val="0"/>
          <w:bCs/>
          <w:color w:val="auto"/>
          <w:sz w:val="32"/>
          <w:szCs w:val="32"/>
          <w:u w:val="none" w:color="auto"/>
          <w:lang w:val="en-US" w:eastAsia="zh-CN"/>
        </w:rPr>
      </w:pPr>
      <w:bookmarkStart w:id="9" w:name="CALCULATE—AYHC—tAjHc_cHcqkjlaay"/>
      <w:r>
        <w:rPr>
          <w:rFonts w:hint="eastAsia" w:ascii="仿宋_GB2312" w:hAnsi="仿宋_GB2312" w:eastAsia="仿宋_GB2312" w:cs="仿宋_GB2312"/>
          <w:b w:val="0"/>
          <w:color w:val="000000"/>
          <w:sz w:val="32"/>
          <w:u w:val="none" w:color="auto"/>
        </w:rPr>
        <w:t>2026年3月18日，本局执法人员到融水县怀宝镇聘洞村</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的“融水县怀宝镇聘洞村忠阳食品店”检查，发现该店货架上的纸箱内有烟草制品销售，共计4个品种6.6条，当事人现场未能提供《烟草专卖零售许可证》及购进烟草制品的供货者资质材料、购进票据，涉嫌违反了《烟草专卖法实施条例》第六条第一款的规定，</w:t>
      </w:r>
      <w:bookmarkEnd w:id="9"/>
      <w:r>
        <w:rPr>
          <w:rFonts w:hint="eastAsia" w:ascii="仿宋_GB2312" w:hAnsi="仿宋_GB2312" w:eastAsia="仿宋_GB2312" w:cs="仿宋_GB2312"/>
          <w:color w:val="000000"/>
          <w:sz w:val="32"/>
          <w:u w:val="none"/>
        </w:rPr>
        <w:t>2026年</w:t>
      </w:r>
      <w:r>
        <w:rPr>
          <w:rFonts w:hint="eastAsia" w:ascii="仿宋_GB2312" w:hAnsi="仿宋_GB2312" w:eastAsia="仿宋_GB2312" w:cs="仿宋_GB2312"/>
          <w:color w:val="000000"/>
          <w:sz w:val="32"/>
          <w:u w:val="none"/>
          <w:lang w:val="en-US" w:eastAsia="zh-CN"/>
        </w:rPr>
        <w:t>3</w:t>
      </w:r>
      <w:r>
        <w:rPr>
          <w:rFonts w:hint="eastAsia" w:ascii="仿宋_GB2312" w:hAnsi="仿宋_GB2312" w:eastAsia="仿宋_GB2312" w:cs="仿宋_GB2312"/>
          <w:color w:val="000000"/>
          <w:sz w:val="32"/>
          <w:u w:val="none"/>
        </w:rPr>
        <w:t>月3</w:t>
      </w:r>
      <w:r>
        <w:rPr>
          <w:rFonts w:hint="eastAsia" w:ascii="仿宋_GB2312" w:hAnsi="仿宋_GB2312" w:eastAsia="仿宋_GB2312" w:cs="仿宋_GB2312"/>
          <w:color w:val="000000"/>
          <w:sz w:val="32"/>
          <w:u w:val="none"/>
          <w:lang w:val="en-US" w:eastAsia="zh-CN"/>
        </w:rPr>
        <w:t>0</w:t>
      </w:r>
      <w:r>
        <w:rPr>
          <w:rFonts w:hint="eastAsia" w:ascii="仿宋_GB2312" w:hAnsi="仿宋_GB2312" w:eastAsia="仿宋_GB2312" w:cs="仿宋_GB2312"/>
          <w:color w:val="000000"/>
          <w:sz w:val="32"/>
          <w:u w:val="none"/>
        </w:rPr>
        <w:t>日，经局领导批准，根据《市场监督管理行政处罚程序规定》第十九条规定，立案调查。</w:t>
      </w:r>
      <w:bookmarkStart w:id="10" w:name="CALCULATE—QZCS—tAjqzcses_qzcsxx"/>
      <w:r>
        <w:rPr>
          <w:rFonts w:hint="eastAsia" w:ascii="仿宋_GB2312" w:hAnsi="仿宋_GB2312" w:eastAsia="仿宋_GB2312" w:cs="仿宋_GB2312"/>
          <w:color w:val="000000"/>
          <w:sz w:val="32"/>
          <w:szCs w:val="32"/>
          <w:u w:val="none"/>
          <w:lang w:val="en-US" w:eastAsia="zh-CN"/>
        </w:rPr>
        <w:t xml:space="preserve">  </w:t>
      </w:r>
      <w:bookmarkEnd w:id="10"/>
      <w:r>
        <w:rPr>
          <w:rFonts w:hint="eastAsia" w:ascii="仿宋_GB2312" w:hAnsi="仿宋_GB2312" w:eastAsia="仿宋_GB2312" w:cs="仿宋_GB2312"/>
          <w:b w:val="0"/>
          <w:bCs/>
          <w:color w:val="000000"/>
          <w:sz w:val="32"/>
          <w:szCs w:val="32"/>
          <w:u w:val="none" w:color="auto"/>
          <w:lang w:val="en-US" w:eastAsia="zh-CN"/>
        </w:rPr>
        <w:t xml:space="preserve"> </w:t>
      </w:r>
    </w:p>
    <w:p w14:paraId="5D61BD8D">
      <w:pPr>
        <w:pStyle w:val="3"/>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经查，</w:t>
      </w:r>
      <w:bookmarkStart w:id="11" w:name="CALCULATE—AJCF—tAjCfes_cAjss"/>
      <w:r>
        <w:rPr>
          <w:rFonts w:hint="eastAsia" w:ascii="仿宋_GB2312" w:hAnsi="仿宋_GB2312" w:eastAsia="仿宋_GB2312" w:cs="仿宋_GB2312"/>
          <w:b w:val="0"/>
          <w:color w:val="000000"/>
          <w:sz w:val="32"/>
          <w:u w:val="none" w:color="auto"/>
        </w:rPr>
        <w:t>当事人于2016年12月06日取得《营业执照》，在广西柳州市融水县怀宝镇聘洞村</w:t>
      </w:r>
      <w:r>
        <w:rPr>
          <w:rFonts w:hint="eastAsia" w:ascii="仿宋_GB2312" w:hAnsi="仿宋_GB2312" w:eastAsia="仿宋_GB2312" w:cs="仿宋_GB2312"/>
          <w:b w:val="0"/>
          <w:color w:val="000000"/>
          <w:sz w:val="32"/>
          <w:u w:val="none" w:color="auto"/>
          <w:lang w:val="en-US" w:eastAsia="zh-CN"/>
        </w:rPr>
        <w:t>******</w:t>
      </w:r>
      <w:bookmarkStart w:id="18" w:name="_GoBack"/>
      <w:bookmarkEnd w:id="18"/>
      <w:r>
        <w:rPr>
          <w:rFonts w:hint="eastAsia" w:ascii="仿宋_GB2312" w:hAnsi="仿宋_GB2312" w:eastAsia="仿宋_GB2312" w:cs="仿宋_GB2312"/>
          <w:b w:val="0"/>
          <w:color w:val="000000"/>
          <w:sz w:val="32"/>
          <w:u w:val="none" w:color="auto"/>
        </w:rPr>
        <w:t>从事食品、日用百货、日用杂品零售。2026年1月开始，在未取得《烟草专卖零售许可证》的情况下，从其他取得《烟草专卖零售许可证》的商店购进烟草制品到其经营场所进行销售。2026年3月18日，本局执法人员依法对当事人进行监督检查，在当事人经营场所查获“真龙(鸿韵)”、“红塔山(硬经典100)”等烟草制品4个品种共计6.6条。经核实，当事人购进烟草制品未建立有台账，无法核实当事人至案发共入库和销售烟草制品的具体数量，以现场检查发现的烟草制品的零售单价的总和996元认定为该案涉案货值金额，同时违法所得无法计算，该案无违法所得。</w:t>
      </w:r>
      <w:bookmarkEnd w:id="11"/>
      <w:r>
        <w:rPr>
          <w:rFonts w:hint="eastAsia" w:ascii="仿宋_GB2312" w:hAnsi="仿宋_GB2312" w:eastAsia="仿宋_GB2312" w:cs="仿宋_GB2312"/>
          <w:b w:val="0"/>
          <w:bCs/>
          <w:color w:val="000000"/>
          <w:kern w:val="1"/>
          <w:sz w:val="32"/>
          <w:szCs w:val="32"/>
          <w:u w:val="none" w:color="auto"/>
          <w:lang w:val="en-US" w:eastAsia="zh-CN"/>
        </w:rPr>
        <w:t xml:space="preserve"> </w:t>
      </w:r>
    </w:p>
    <w:p w14:paraId="3F72FDF4">
      <w:pPr>
        <w:pStyle w:val="3"/>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50A77AC2">
      <w:pPr>
        <w:pStyle w:val="3"/>
        <w:numPr>
          <w:ilvl w:val="0"/>
          <w:numId w:val="0"/>
        </w:numPr>
        <w:tabs>
          <w:tab w:val="left" w:pos="9060"/>
        </w:tabs>
        <w:spacing w:line="240" w:lineRule="auto"/>
        <w:ind w:left="640" w:leftChars="0" w:firstLine="640" w:firstLineChars="200"/>
        <w:rPr>
          <w:rFonts w:hint="eastAsia" w:ascii="仿宋_GB2312" w:hAnsi="仿宋_GB2312" w:eastAsia="仿宋_GB2312" w:cs="仿宋_GB2312"/>
          <w:b w:val="0"/>
          <w:color w:val="auto"/>
          <w:sz w:val="32"/>
          <w:u w:val="none" w:color="auto"/>
        </w:rPr>
      </w:pPr>
      <w:bookmarkStart w:id="12" w:name="CALCULATE—ZJCL—tajCltjes_zjclxx"/>
      <w:r>
        <w:rPr>
          <w:rFonts w:hint="eastAsia" w:ascii="仿宋_GB2312" w:hAnsi="仿宋_GB2312" w:eastAsia="仿宋_GB2312" w:cs="仿宋_GB2312"/>
          <w:b w:val="0"/>
          <w:color w:val="000000"/>
          <w:sz w:val="32"/>
          <w:u w:val="none" w:color="auto"/>
          <w:lang w:val="en-US" w:eastAsia="zh-CN"/>
        </w:rPr>
        <w:t>1.</w:t>
      </w:r>
      <w:r>
        <w:rPr>
          <w:rFonts w:hint="eastAsia" w:ascii="仿宋_GB2312" w:hAnsi="仿宋_GB2312" w:eastAsia="仿宋_GB2312" w:cs="仿宋_GB2312"/>
          <w:b w:val="0"/>
          <w:color w:val="000000"/>
          <w:sz w:val="32"/>
          <w:u w:val="none" w:color="auto"/>
        </w:rPr>
        <w:t>现场笔录，证明执法人员检查时，该店的经营情况。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2.证据提取单（营业执照），证明当事人的经营主体资质。</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w:t>
      </w:r>
      <w:r>
        <w:rPr>
          <w:rFonts w:hint="eastAsia" w:ascii="仿宋_GB2312" w:hAnsi="仿宋_GB2312" w:eastAsia="仿宋_GB2312" w:cs="仿宋_GB2312"/>
          <w:b w:val="0"/>
          <w:color w:val="000000"/>
          <w:sz w:val="32"/>
          <w:u w:val="none" w:color="auto"/>
          <w:lang w:val="en-US" w:eastAsia="zh-CN"/>
        </w:rPr>
        <w:t>3</w:t>
      </w:r>
      <w:r>
        <w:rPr>
          <w:rFonts w:hint="eastAsia" w:ascii="仿宋_GB2312" w:hAnsi="仿宋_GB2312" w:eastAsia="仿宋_GB2312" w:cs="仿宋_GB2312"/>
          <w:b w:val="0"/>
          <w:color w:val="000000"/>
          <w:sz w:val="32"/>
          <w:u w:val="none" w:color="auto"/>
        </w:rPr>
        <w:t>.证据提取单（现场检查照片），证明执法人员现场检查当事人违法经营烟草制品的事实。</w:t>
      </w:r>
    </w:p>
    <w:p w14:paraId="023F5C9F">
      <w:pPr>
        <w:pStyle w:val="3"/>
        <w:numPr>
          <w:ilvl w:val="0"/>
          <w:numId w:val="0"/>
        </w:numPr>
        <w:tabs>
          <w:tab w:val="left" w:pos="9060"/>
        </w:tabs>
        <w:spacing w:line="240" w:lineRule="auto"/>
        <w:ind w:left="640" w:leftChars="0" w:firstLine="640"/>
        <w:rPr>
          <w:rFonts w:hint="eastAsia" w:ascii="仿宋_GB2312" w:hAnsi="仿宋_GB2312" w:eastAsia="仿宋_GB2312" w:cs="仿宋_GB2312"/>
          <w:b w:val="0"/>
          <w:color w:val="auto"/>
          <w:sz w:val="32"/>
          <w:u w:val="none" w:color="auto"/>
        </w:rPr>
      </w:pPr>
      <w:r>
        <w:rPr>
          <w:rFonts w:hint="eastAsia" w:ascii="仿宋_GB2312" w:hAnsi="仿宋_GB2312" w:eastAsia="仿宋_GB2312" w:cs="仿宋_GB2312"/>
          <w:b w:val="0"/>
          <w:color w:val="000000"/>
          <w:sz w:val="32"/>
          <w:u w:val="none" w:color="auto"/>
          <w:lang w:val="en-US" w:eastAsia="zh-CN"/>
        </w:rPr>
        <w:t>4</w:t>
      </w:r>
      <w:r>
        <w:rPr>
          <w:rFonts w:hint="eastAsia" w:ascii="仿宋_GB2312" w:hAnsi="仿宋_GB2312" w:eastAsia="仿宋_GB2312" w:cs="仿宋_GB2312"/>
          <w:b w:val="0"/>
          <w:color w:val="000000"/>
          <w:sz w:val="32"/>
          <w:u w:val="none" w:color="auto"/>
        </w:rPr>
        <w:t>.涉案烟草专卖品核价表，证明执法人员查获当事人经营烟草制品数额、货值金额情况。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5.身份证复印件，证明经营者合法身份信息。</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6.《行政检查通知书》及《行政检查审批表》，证明执法人员依法告知当事人检查事项。</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7.询问笔录，证明当事人违法事实及涉案货值金额。</w:t>
      </w:r>
    </w:p>
    <w:p w14:paraId="34F24189">
      <w:pPr>
        <w:pStyle w:val="3"/>
        <w:numPr>
          <w:ilvl w:val="0"/>
          <w:numId w:val="0"/>
        </w:numPr>
        <w:tabs>
          <w:tab w:val="left" w:pos="9060"/>
        </w:tabs>
        <w:spacing w:line="240" w:lineRule="auto"/>
        <w:ind w:left="640" w:leftChars="0" w:firstLine="640"/>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.《先行登记保存证据通知书》及《解除先行登记保存证据通知书》，证明本局依法对进行先行登记保存措施及解除先行登记保存措施；</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9.行政处罚案件有关事项审批表，证明该案件所得无法认定的事实。</w:t>
      </w:r>
      <w:bookmarkEnd w:id="12"/>
      <w:r>
        <w:rPr>
          <w:rFonts w:hint="eastAsia" w:ascii="仿宋_GB2312" w:hAnsi="仿宋_GB2312" w:eastAsia="仿宋_GB2312" w:cs="仿宋_GB2312"/>
          <w:b w:val="0"/>
          <w:bCs/>
          <w:color w:val="000000"/>
          <w:sz w:val="32"/>
          <w:szCs w:val="32"/>
          <w:u w:val="none" w:color="auto"/>
          <w:lang w:val="en-US" w:eastAsia="zh-CN"/>
        </w:rPr>
        <w:t xml:space="preserve"> </w:t>
      </w:r>
    </w:p>
    <w:p w14:paraId="6C429E76">
      <w:pPr>
        <w:pStyle w:val="3"/>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3" w:name="CALCULATE—XZCFJDS—cCfgzwsSdrq"/>
      <w:r>
        <w:rPr>
          <w:rFonts w:hint="eastAsia" w:ascii="仿宋_GB2312" w:hAnsi="仿宋_GB2312" w:eastAsia="仿宋_GB2312" w:cs="仿宋_GB2312"/>
          <w:b w:val="0"/>
          <w:color w:val="000000"/>
          <w:sz w:val="32"/>
          <w:u w:val="none" w:color="auto"/>
        </w:rPr>
        <w:t>2026年5月6日</w:t>
      </w:r>
      <w:bookmarkEnd w:id="13"/>
      <w:r>
        <w:rPr>
          <w:rFonts w:hint="eastAsia" w:ascii="仿宋_GB2312" w:hAnsi="仿宋_GB2312" w:eastAsia="仿宋_GB2312" w:cs="仿宋_GB2312"/>
          <w:b w:val="0"/>
          <w:bCs/>
          <w:color w:val="000000"/>
          <w:sz w:val="32"/>
          <w:szCs w:val="32"/>
          <w:u w:val="none" w:color="auto"/>
        </w:rPr>
        <w:t>，本局向当事人送达了本案《行政处罚告知书》(</w:t>
      </w:r>
      <w:bookmarkStart w:id="14" w:name="CALCULATE—XZCFJDS—cCfgzSdwswh"/>
      <w:r>
        <w:rPr>
          <w:rFonts w:hint="eastAsia" w:ascii="仿宋_GB2312" w:hAnsi="仿宋_GB2312" w:eastAsia="仿宋_GB2312" w:cs="仿宋_GB2312"/>
          <w:b w:val="0"/>
          <w:color w:val="000000"/>
          <w:sz w:val="32"/>
          <w:u w:val="none" w:color="auto"/>
        </w:rPr>
        <w:t>融水市监罚告〔2026〕73号</w:t>
      </w:r>
      <w:bookmarkEnd w:id="14"/>
      <w:r>
        <w:rPr>
          <w:rFonts w:hint="eastAsia" w:ascii="仿宋_GB2312" w:hAnsi="仿宋_GB2312" w:eastAsia="仿宋_GB2312" w:cs="仿宋_GB2312"/>
          <w:b w:val="0"/>
          <w:bCs/>
          <w:color w:val="000000"/>
          <w:sz w:val="32"/>
          <w:szCs w:val="32"/>
          <w:u w:val="none" w:color="auto"/>
        </w:rPr>
        <w:t>)，</w:t>
      </w:r>
      <w:bookmarkStart w:id="15"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5"/>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color w:val="000000"/>
          <w:sz w:val="32"/>
          <w:szCs w:val="32"/>
          <w:u w:val="none"/>
          <w:lang w:eastAsia="zh-CN"/>
        </w:rPr>
        <w:t>视为放弃此权利。</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37C64A4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eastAsia="zh-CN"/>
        </w:rPr>
        <w:t>当事人未取得《烟草专卖零售许可证》从事烟草制品零售业务的行为，违反了</w:t>
      </w:r>
      <w:r>
        <w:rPr>
          <w:rFonts w:hint="eastAsia" w:ascii="仿宋_GB2312" w:hAnsi="仿宋_GB2312" w:eastAsia="仿宋_GB2312" w:cs="仿宋_GB2312"/>
          <w:color w:val="000000"/>
          <w:sz w:val="32"/>
          <w:szCs w:val="32"/>
          <w:u w:val="none"/>
        </w:rPr>
        <w:t>《中华人民共和国烟草专卖法实施条例（</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修订）》第六条第一款</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从事烟草专卖品的生产、批发、零售业务，以及经营烟草专卖品进出口业务和经营外国烟草制品购销业务的，必须依照《烟草专卖法》和本条例的规定，申请领取烟草专卖许可证</w:t>
      </w:r>
      <w:r>
        <w:rPr>
          <w:rFonts w:hint="eastAsia" w:ascii="仿宋_GB2312" w:hAnsi="仿宋_GB2312" w:eastAsia="仿宋_GB2312" w:cs="仿宋_GB2312"/>
          <w:color w:val="000000"/>
          <w:sz w:val="32"/>
          <w:szCs w:val="32"/>
          <w:u w:val="none"/>
          <w:lang w:eastAsia="zh-CN"/>
        </w:rPr>
        <w:t>”的规定，构成了无证经营烟草制品的违法行为</w:t>
      </w:r>
      <w:r>
        <w:rPr>
          <w:rFonts w:hint="eastAsia" w:ascii="仿宋_GB2312" w:hAnsi="仿宋_GB2312" w:eastAsia="仿宋_GB2312" w:cs="仿宋_GB2312"/>
          <w:color w:val="000000"/>
          <w:sz w:val="32"/>
          <w:szCs w:val="32"/>
          <w:u w:val="none"/>
        </w:rPr>
        <w:t>。</w:t>
      </w:r>
    </w:p>
    <w:p w14:paraId="49DA345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鉴于本案中当事人未取得《烟草专卖零售许可证》从事烟草制品零售业务的违法经营额为</w:t>
      </w:r>
      <w:r>
        <w:rPr>
          <w:rFonts w:hint="eastAsia" w:ascii="Times New Roman" w:hAnsi="Times New Roman" w:eastAsia="仿宋_GB2312" w:cs="仿宋_GB2312"/>
          <w:color w:val="000000"/>
          <w:sz w:val="32"/>
          <w:szCs w:val="32"/>
          <w:u w:val="none"/>
          <w:lang w:val="en-US" w:eastAsia="zh-CN"/>
        </w:rPr>
        <w:t>996</w:t>
      </w:r>
      <w:r>
        <w:rPr>
          <w:rFonts w:hint="eastAsia" w:ascii="仿宋_GB2312" w:hAnsi="仿宋_GB2312" w:eastAsia="仿宋_GB2312" w:cs="仿宋_GB2312"/>
          <w:color w:val="000000"/>
          <w:sz w:val="32"/>
          <w:szCs w:val="32"/>
          <w:u w:val="none"/>
        </w:rPr>
        <w:t>元，符合《广西壮族自治区市场监督管理行政处罚裁量基准（</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版）》一百二十八、《烟草专卖法实施条例》行政处罚裁量基准“序号</w:t>
      </w:r>
      <w:r>
        <w:rPr>
          <w:rFonts w:hint="eastAsia" w:ascii="Times New Roman" w:hAnsi="Times New Roman"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”的“适用情形”中“</w:t>
      </w:r>
      <w:r>
        <w:rPr>
          <w:rFonts w:hint="eastAsia" w:ascii="仿宋_GB2312" w:hAnsi="仿宋_GB2312" w:eastAsia="仿宋_GB2312" w:cs="仿宋_GB2312"/>
          <w:color w:val="000000"/>
          <w:sz w:val="32"/>
          <w:szCs w:val="32"/>
          <w:u w:val="none"/>
          <w:lang w:eastAsia="zh-CN"/>
        </w:rPr>
        <w:t>从轻</w:t>
      </w:r>
      <w:r>
        <w:rPr>
          <w:rFonts w:hint="eastAsia" w:ascii="仿宋_GB2312" w:hAnsi="仿宋_GB2312" w:eastAsia="仿宋_GB2312" w:cs="仿宋_GB2312"/>
          <w:color w:val="000000"/>
          <w:sz w:val="32"/>
          <w:szCs w:val="32"/>
          <w:u w:val="none"/>
        </w:rPr>
        <w:t>（违法经营额</w:t>
      </w:r>
      <w:r>
        <w:rPr>
          <w:rFonts w:hint="eastAsia" w:ascii="Times New Roman" w:hAnsi="Times New Roman"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万元以下的）”的处罚情形。</w:t>
      </w:r>
    </w:p>
    <w:p w14:paraId="38D9B0E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eastAsia="zh-CN"/>
        </w:rPr>
        <w:t>依据</w:t>
      </w:r>
      <w:r>
        <w:rPr>
          <w:rFonts w:hint="eastAsia" w:ascii="仿宋_GB2312" w:hAnsi="仿宋_GB2312" w:eastAsia="仿宋_GB2312" w:cs="仿宋_GB2312"/>
          <w:color w:val="000000"/>
          <w:sz w:val="32"/>
          <w:szCs w:val="32"/>
          <w:u w:val="none"/>
        </w:rPr>
        <w:t>《中华人民共和国烟草专卖法实施条例（</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修订）》第五十七条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hint="eastAsia" w:ascii="Times New Roman" w:hAnsi="Times New Roman" w:eastAsia="仿宋_GB2312" w:cs="仿宋_GB2312"/>
          <w:color w:val="000000"/>
          <w:sz w:val="32"/>
          <w:szCs w:val="32"/>
          <w:u w:val="none"/>
        </w:rPr>
        <w:t>20</w:t>
      </w:r>
      <w:r>
        <w:rPr>
          <w:rFonts w:hint="eastAsia" w:ascii="仿宋_GB2312" w:hAnsi="仿宋_GB2312" w:eastAsia="仿宋_GB2312" w:cs="仿宋_GB2312"/>
          <w:color w:val="000000"/>
          <w:sz w:val="32"/>
          <w:szCs w:val="32"/>
          <w:u w:val="none"/>
        </w:rPr>
        <w:t>％以上</w:t>
      </w:r>
      <w:r>
        <w:rPr>
          <w:rFonts w:hint="eastAsia" w:ascii="Times New Roman" w:hAnsi="Times New Roman" w:eastAsia="仿宋_GB2312" w:cs="仿宋_GB2312"/>
          <w:color w:val="000000"/>
          <w:sz w:val="32"/>
          <w:szCs w:val="32"/>
          <w:u w:val="none"/>
        </w:rPr>
        <w:t>50</w:t>
      </w:r>
      <w:r>
        <w:rPr>
          <w:rFonts w:hint="eastAsia" w:ascii="仿宋_GB2312" w:hAnsi="仿宋_GB2312" w:eastAsia="仿宋_GB2312" w:cs="仿宋_GB2312"/>
          <w:color w:val="000000"/>
          <w:sz w:val="32"/>
          <w:szCs w:val="32"/>
          <w:u w:val="none"/>
        </w:rPr>
        <w:t>％以下的罚款</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结合当事人符合从轻处罚的情形，</w:t>
      </w:r>
      <w:r>
        <w:rPr>
          <w:rFonts w:hint="eastAsia" w:ascii="仿宋_GB2312" w:hAnsi="仿宋_GB2312" w:eastAsia="仿宋_GB2312" w:cs="仿宋_GB2312"/>
          <w:color w:val="000000"/>
          <w:sz w:val="32"/>
          <w:szCs w:val="32"/>
          <w:u w:val="none"/>
          <w:lang w:val="en-US" w:eastAsia="zh-CN"/>
        </w:rPr>
        <w:t>参照《广西壮族自治区市场监督管理行政处罚裁量基准（</w:t>
      </w:r>
      <w:r>
        <w:rPr>
          <w:rFonts w:hint="eastAsia" w:ascii="Times New Roman" w:hAnsi="Times New Roman" w:eastAsia="仿宋_GB2312" w:cs="仿宋_GB2312"/>
          <w:color w:val="000000"/>
          <w:sz w:val="32"/>
          <w:szCs w:val="32"/>
          <w:u w:val="none"/>
          <w:lang w:val="en-US" w:eastAsia="zh-CN"/>
        </w:rPr>
        <w:t>2023</w:t>
      </w:r>
      <w:r>
        <w:rPr>
          <w:rFonts w:hint="eastAsia" w:ascii="仿宋_GB2312" w:hAnsi="仿宋_GB2312" w:eastAsia="仿宋_GB2312" w:cs="仿宋_GB2312"/>
          <w:color w:val="000000"/>
          <w:sz w:val="32"/>
          <w:szCs w:val="32"/>
          <w:u w:val="none"/>
          <w:lang w:val="en-US" w:eastAsia="zh-CN"/>
        </w:rPr>
        <w:t>版）》一百二十八、《烟草专卖法实施条例》行政处罚裁量基准“序号</w:t>
      </w:r>
      <w:r>
        <w:rPr>
          <w:rFonts w:hint="eastAsia" w:ascii="Times New Roman" w:hAnsi="Times New Roman"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 xml:space="preserve">”的“适用情形”中“从轻”的“裁量标准（责令停止经营烟草制品零售业务，没收违法所得，处以违法经营总额 </w:t>
      </w:r>
      <w:r>
        <w:rPr>
          <w:rFonts w:hint="eastAsia" w:ascii="Times New Roman" w:hAnsi="Times New Roman"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lang w:val="en-US" w:eastAsia="zh-CN"/>
        </w:rPr>
        <w:t xml:space="preserve">% 以上 </w:t>
      </w:r>
      <w:r>
        <w:rPr>
          <w:rFonts w:hint="eastAsia" w:ascii="Times New Roman" w:hAnsi="Times New Roman" w:eastAsia="仿宋_GB2312" w:cs="仿宋_GB2312"/>
          <w:color w:val="000000"/>
          <w:sz w:val="32"/>
          <w:szCs w:val="32"/>
          <w:u w:val="none"/>
          <w:lang w:val="en-US" w:eastAsia="zh-CN"/>
        </w:rPr>
        <w:t>29</w:t>
      </w:r>
      <w:r>
        <w:rPr>
          <w:rFonts w:hint="eastAsia" w:ascii="仿宋_GB2312" w:hAnsi="仿宋_GB2312" w:eastAsia="仿宋_GB2312" w:cs="仿宋_GB2312"/>
          <w:color w:val="000000"/>
          <w:sz w:val="32"/>
          <w:szCs w:val="32"/>
          <w:u w:val="none"/>
          <w:lang w:val="en-US" w:eastAsia="zh-CN"/>
        </w:rPr>
        <w:t>%以下的罚款），本局责令当事人立即停止从事烟草制品零售业务活动，并</w:t>
      </w:r>
      <w:r>
        <w:rPr>
          <w:rFonts w:hint="eastAsia" w:ascii="仿宋_GB2312" w:hAnsi="仿宋_GB2312" w:eastAsia="仿宋_GB2312" w:cs="仿宋_GB2312"/>
          <w:color w:val="000000"/>
          <w:sz w:val="32"/>
          <w:szCs w:val="32"/>
          <w:u w:val="none"/>
        </w:rPr>
        <w:t>处违法经营总额</w:t>
      </w:r>
      <w:r>
        <w:rPr>
          <w:rFonts w:hint="eastAsia" w:ascii="Times New Roman" w:hAnsi="Times New Roman"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rPr>
        <w:t>%的罚款</w:t>
      </w:r>
      <w:r>
        <w:rPr>
          <w:rFonts w:hint="eastAsia" w:ascii="Times New Roman" w:hAnsi="Times New Roman" w:eastAsia="仿宋_GB2312" w:cs="仿宋_GB2312"/>
          <w:color w:val="000000"/>
          <w:sz w:val="32"/>
          <w:szCs w:val="32"/>
          <w:u w:val="none"/>
          <w:lang w:val="en-US" w:eastAsia="zh-CN"/>
        </w:rPr>
        <w:t>199.2</w:t>
      </w:r>
      <w:r>
        <w:rPr>
          <w:rFonts w:hint="eastAsia" w:ascii="仿宋_GB2312" w:hAnsi="仿宋_GB2312" w:eastAsia="仿宋_GB2312" w:cs="仿宋_GB2312"/>
          <w:color w:val="000000"/>
          <w:sz w:val="32"/>
          <w:szCs w:val="32"/>
          <w:u w:val="none"/>
        </w:rPr>
        <w:t>元。</w:t>
      </w:r>
    </w:p>
    <w:p w14:paraId="56331C8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Hans"/>
        </w:rPr>
        <w:t>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433A690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Hans"/>
        </w:rPr>
        <w:t>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6855C457">
      <w:pPr>
        <w:widowControl/>
        <w:snapToGrid w:val="0"/>
        <w:spacing w:line="520" w:lineRule="exact"/>
        <w:jc w:val="left"/>
        <w:rPr>
          <w:rFonts w:hint="eastAsia" w:ascii="Times New Roman" w:hAnsi="Times New Roman" w:eastAsia="仿宋_GB2312" w:cs="仿宋_GB2312"/>
          <w:color w:val="auto"/>
          <w:sz w:val="32"/>
          <w:szCs w:val="32"/>
          <w:lang w:val="en-US" w:eastAsia="zh-Hans"/>
        </w:rPr>
      </w:pPr>
    </w:p>
    <w:p w14:paraId="783F5F02">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5ABCB89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7" w:name="CALCULATE—TIME—NOW"/>
      <w:r>
        <w:rPr>
          <w:rFonts w:ascii="仿宋_GB2312" w:hAnsi="仿宋_GB2312" w:eastAsia="仿宋_GB2312" w:cs="仿宋_GB2312"/>
          <w:sz w:val="32"/>
        </w:rPr>
        <w:t>2026年05月14日</w:t>
      </w:r>
      <w:bookmarkEnd w:id="17"/>
      <w:r>
        <w:rPr>
          <w:rFonts w:hint="eastAsia" w:ascii="Times New Roman" w:hAnsi="Times New Roman" w:eastAsia="仿宋_GB2312" w:cs="仿宋_GB2312"/>
          <w:color w:val="000000"/>
          <w:sz w:val="32"/>
          <w:szCs w:val="32"/>
          <w:u w:val="none"/>
        </w:rPr>
        <w:t xml:space="preserve">  </w:t>
      </w:r>
    </w:p>
    <w:p w14:paraId="400A13AC">
      <w:pPr>
        <w:widowControl/>
        <w:snapToGrid w:val="0"/>
        <w:spacing w:line="520" w:lineRule="exact"/>
        <w:jc w:val="right"/>
        <w:rPr>
          <w:rFonts w:ascii="Times New Roman" w:hAnsi="Times New Roman" w:eastAsia="仿宋_GB2312" w:cs="Mongolian Baiti"/>
          <w:color w:val="auto"/>
          <w:sz w:val="32"/>
          <w:szCs w:val="32"/>
        </w:rPr>
      </w:pPr>
    </w:p>
    <w:p w14:paraId="56A384B8">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7D09DCE">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F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2DA4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2DA4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061678C"/>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247E3B"/>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7A4DCD"/>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1909</Words>
  <Characters>2022</Characters>
  <Lines>0</Lines>
  <Paragraphs>0</Paragraphs>
  <TotalTime>2</TotalTime>
  <ScaleCrop>false</ScaleCrop>
  <LinksUpToDate>false</LinksUpToDate>
  <CharactersWithSpaces>2388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eyJoZGlkIjoiNmFjMTE5NWZmMDMyYjMyNjgwMmFjOGRhMDkzYzZiOGQiLCJ1c2VySWQiOiI4NjQ3OTE3NzEifQ==</vt:lpwstr>
  </property>
</Properties>
</file>