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10547">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融水苗族自治县市场监督管理局</w:t>
      </w:r>
      <w:bookmarkEnd w:id="0"/>
    </w:p>
    <w:p w14:paraId="11FAFCF8">
      <w:pPr>
        <w:pStyle w:val="3"/>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000000"/>
          <w:sz w:val="44"/>
          <w:szCs w:val="44"/>
          <w:u w:val="none"/>
          <w:lang w:val="en-US"/>
        </w:rPr>
        <w:t>行政处罚</w:t>
      </w:r>
      <w:r>
        <w:rPr>
          <w:rFonts w:hint="eastAsia" w:hAnsi="方正小标宋简体" w:eastAsia="方正小标宋简体" w:cs="方正小标宋简体"/>
          <w:color w:val="000000"/>
          <w:sz w:val="44"/>
          <w:szCs w:val="44"/>
          <w:u w:val="none"/>
          <w:lang w:val="en-US" w:eastAsia="zh-Hans"/>
        </w:rPr>
        <w:t>决定</w:t>
      </w:r>
      <w:r>
        <w:rPr>
          <w:rFonts w:hint="eastAsia" w:hAnsi="方正小标宋简体" w:eastAsia="方正小标宋简体" w:cs="方正小标宋简体"/>
          <w:color w:val="000000"/>
          <w:sz w:val="44"/>
          <w:szCs w:val="44"/>
          <w:u w:val="none"/>
          <w:lang w:val="en-US"/>
        </w:rPr>
        <w:t>书</w:t>
      </w:r>
      <w:bookmarkEnd w:id="1"/>
    </w:p>
    <w:p w14:paraId="1A38B1B1">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融水市监处罚〔2026〕79号</w:t>
      </w:r>
      <w:bookmarkEnd w:id="2"/>
    </w:p>
    <w:p w14:paraId="607F4F65">
      <w:pPr>
        <w:spacing w:before="315" w:beforeLines="100" w:line="540" w:lineRule="exact"/>
        <w:ind w:left="142" w:hanging="142"/>
        <w:rPr>
          <w:rFonts w:hint="eastAsia" w:ascii="仿宋_GB2312" w:hAnsi="仿宋_GB2312" w:eastAsia="仿宋_GB2312" w:cs="仿宋_GB2312"/>
          <w:b w:val="0"/>
          <w:bCs/>
          <w:color w:val="auto"/>
          <w:sz w:val="32"/>
          <w:szCs w:val="32"/>
          <w:u w:val="none"/>
          <w:lang w:val="en-US" w:eastAsia="zh-CN"/>
        </w:rPr>
      </w:pPr>
      <w:r>
        <w:rPr>
          <w:rFonts w:hint="eastAsia" w:ascii="仿宋_GB2312" w:hAnsi="仿宋_GB2312" w:eastAsia="仿宋_GB2312" w:cs="仿宋_GB2312"/>
          <w:b w:val="0"/>
          <w:bCs/>
          <w:color w:val="000000"/>
          <w:kern w:val="1"/>
          <w:sz w:val="32"/>
          <w:szCs w:val="32"/>
          <w:u w:val="none"/>
        </w:rPr>
        <w:t>当事人：</w:t>
      </w:r>
      <w:bookmarkStart w:id="3" w:name="CALCULATE—DSR—tAjDsrs_cMc"/>
      <w:r>
        <w:rPr>
          <w:rFonts w:hint="eastAsia" w:ascii="仿宋_GB2312" w:hAnsi="仿宋_GB2312" w:eastAsia="仿宋_GB2312" w:cs="仿宋_GB2312"/>
          <w:b w:val="0"/>
          <w:color w:val="000000"/>
          <w:sz w:val="32"/>
          <w:u w:val="none"/>
        </w:rPr>
        <w:t>融水县玉和食品店</w:t>
      </w:r>
      <w:bookmarkEnd w:id="3"/>
      <w:r>
        <w:rPr>
          <w:rFonts w:hint="eastAsia" w:ascii="仿宋_GB2312" w:hAnsi="仿宋_GB2312" w:eastAsia="仿宋_GB2312" w:cs="仿宋_GB2312"/>
          <w:b w:val="0"/>
          <w:bCs/>
          <w:color w:val="000000"/>
          <w:kern w:val="1"/>
          <w:sz w:val="32"/>
          <w:szCs w:val="32"/>
          <w:u w:val="none"/>
        </w:rPr>
        <w:t xml:space="preserve">                                            </w:t>
      </w:r>
    </w:p>
    <w:p w14:paraId="484F4BD7">
      <w:pPr>
        <w:spacing w:line="540" w:lineRule="exact"/>
        <w:ind w:left="140" w:hanging="140"/>
        <w:rPr>
          <w:rFonts w:hint="eastAsia" w:ascii="仿宋_GB2312" w:hAnsi="仿宋_GB2312" w:eastAsia="仿宋_GB2312" w:cs="仿宋_GB2312"/>
          <w:b w:val="0"/>
          <w:bCs/>
          <w:color w:val="auto"/>
          <w:kern w:val="1"/>
          <w:sz w:val="32"/>
          <w:szCs w:val="32"/>
          <w:u w:val="none"/>
        </w:rPr>
      </w:pPr>
      <w:r>
        <w:rPr>
          <w:rFonts w:hint="eastAsia" w:ascii="仿宋_GB2312" w:hAnsi="仿宋_GB2312" w:eastAsia="仿宋_GB2312" w:cs="仿宋_GB2312"/>
          <w:b w:val="0"/>
          <w:bCs/>
          <w:color w:val="000000"/>
          <w:kern w:val="1"/>
          <w:sz w:val="32"/>
          <w:szCs w:val="32"/>
          <w:u w:val="none"/>
        </w:rPr>
        <w:t>主体资格证照名称：</w:t>
      </w:r>
      <w:bookmarkStart w:id="4" w:name="CALCULATE—DSR—tAjDsrs_cZtzgzzmc"/>
      <w:r>
        <w:rPr>
          <w:rFonts w:hint="eastAsia" w:ascii="仿宋_GB2312" w:hAnsi="仿宋_GB2312" w:eastAsia="仿宋_GB2312" w:cs="仿宋_GB2312"/>
          <w:b w:val="0"/>
          <w:color w:val="000000"/>
          <w:sz w:val="32"/>
          <w:u w:val="none"/>
        </w:rPr>
        <w:t>营业执照</w:t>
      </w:r>
      <w:bookmarkEnd w:id="4"/>
      <w:r>
        <w:rPr>
          <w:rFonts w:hint="eastAsia" w:ascii="仿宋_GB2312" w:hAnsi="仿宋_GB2312" w:eastAsia="仿宋_GB2312" w:cs="仿宋_GB2312"/>
          <w:b w:val="0"/>
          <w:bCs/>
          <w:color w:val="000000"/>
          <w:kern w:val="1"/>
          <w:sz w:val="32"/>
          <w:szCs w:val="32"/>
          <w:u w:val="none"/>
        </w:rPr>
        <w:t xml:space="preserve">                                  </w:t>
      </w:r>
    </w:p>
    <w:p w14:paraId="21609C46">
      <w:pPr>
        <w:spacing w:line="540" w:lineRule="exact"/>
        <w:ind w:left="140" w:hanging="140"/>
        <w:rPr>
          <w:rFonts w:hint="eastAsia" w:ascii="仿宋_GB2312" w:hAnsi="仿宋_GB2312" w:eastAsia="仿宋_GB2312" w:cs="仿宋_GB2312"/>
          <w:b w:val="0"/>
          <w:bCs/>
          <w:color w:val="auto"/>
          <w:kern w:val="1"/>
          <w:sz w:val="32"/>
          <w:szCs w:val="32"/>
          <w:u w:val="none"/>
          <w:lang w:val="en-US" w:eastAsia="zh-CN"/>
        </w:rPr>
      </w:pPr>
      <w:r>
        <w:rPr>
          <w:rFonts w:hint="eastAsia" w:ascii="仿宋_GB2312" w:hAnsi="仿宋_GB2312" w:eastAsia="仿宋_GB2312" w:cs="仿宋_GB2312"/>
          <w:b w:val="0"/>
          <w:bCs/>
          <w:color w:val="000000"/>
          <w:kern w:val="1"/>
          <w:sz w:val="32"/>
          <w:szCs w:val="32"/>
          <w:u w:val="none"/>
        </w:rPr>
        <w:t>统一社会信用代码：</w:t>
      </w:r>
      <w:bookmarkStart w:id="5" w:name="CALCULATE—DSR—tAjDsrs_cTzshxydm"/>
      <w:r>
        <w:rPr>
          <w:rFonts w:hint="eastAsia" w:ascii="仿宋_GB2312" w:hAnsi="仿宋_GB2312" w:eastAsia="仿宋_GB2312" w:cs="仿宋_GB2312"/>
          <w:b w:val="0"/>
          <w:color w:val="000000"/>
          <w:sz w:val="32"/>
          <w:u w:val="none"/>
        </w:rPr>
        <w:t>92450225MA7BR3TJ59</w:t>
      </w:r>
      <w:bookmarkEnd w:id="5"/>
      <w:r>
        <w:rPr>
          <w:rFonts w:hint="eastAsia" w:ascii="仿宋_GB2312" w:hAnsi="仿宋_GB2312" w:eastAsia="仿宋_GB2312" w:cs="仿宋_GB2312"/>
          <w:b w:val="0"/>
          <w:bCs/>
          <w:color w:val="000000"/>
          <w:kern w:val="1"/>
          <w:sz w:val="32"/>
          <w:szCs w:val="32"/>
          <w:u w:val="none"/>
        </w:rPr>
        <w:t xml:space="preserve">                                  </w:t>
      </w:r>
    </w:p>
    <w:p w14:paraId="3020ECC3">
      <w:pPr>
        <w:spacing w:line="540" w:lineRule="exact"/>
        <w:ind w:left="140" w:hanging="140"/>
        <w:rPr>
          <w:rFonts w:hint="eastAsia" w:ascii="仿宋_GB2312" w:hAnsi="仿宋_GB2312" w:eastAsia="仿宋_GB2312" w:cs="仿宋_GB2312"/>
          <w:b w:val="0"/>
          <w:bCs/>
          <w:color w:val="auto"/>
          <w:kern w:val="1"/>
          <w:sz w:val="32"/>
          <w:szCs w:val="32"/>
          <w:u w:val="none"/>
          <w:lang w:val="en-US" w:eastAsia="zh-CN"/>
        </w:rPr>
      </w:pPr>
      <w:r>
        <w:rPr>
          <w:rFonts w:hint="eastAsia" w:ascii="仿宋_GB2312" w:hAnsi="仿宋_GB2312" w:eastAsia="仿宋_GB2312" w:cs="仿宋_GB2312"/>
          <w:b w:val="0"/>
          <w:bCs/>
          <w:color w:val="000000"/>
          <w:kern w:val="1"/>
          <w:sz w:val="32"/>
          <w:szCs w:val="32"/>
          <w:u w:val="none"/>
        </w:rPr>
        <w:t>住所：</w:t>
      </w:r>
      <w:bookmarkStart w:id="6" w:name="CALCULATE—DSR—tAjDsrs_cLxdzSheng"/>
      <w:r>
        <w:rPr>
          <w:rFonts w:hint="eastAsia" w:ascii="仿宋_GB2312" w:hAnsi="仿宋_GB2312" w:eastAsia="仿宋_GB2312" w:cs="仿宋_GB2312"/>
          <w:b w:val="0"/>
          <w:color w:val="000000"/>
          <w:sz w:val="32"/>
          <w:u w:val="none"/>
        </w:rPr>
        <w:t>融水苗族自治县融水镇玉华中路</w:t>
      </w:r>
      <w:bookmarkEnd w:id="6"/>
      <w:r>
        <w:rPr>
          <w:rFonts w:hint="eastAsia" w:ascii="仿宋_GB2312" w:hAnsi="仿宋_GB2312" w:eastAsia="仿宋_GB2312" w:cs="仿宋_GB2312"/>
          <w:b w:val="0"/>
          <w:color w:val="000000"/>
          <w:sz w:val="32"/>
          <w:u w:val="none"/>
          <w:lang w:val="en-US" w:eastAsia="zh-CN"/>
        </w:rPr>
        <w:t>******</w:t>
      </w:r>
      <w:r>
        <w:rPr>
          <w:rFonts w:hint="eastAsia" w:ascii="仿宋_GB2312" w:hAnsi="仿宋_GB2312" w:eastAsia="仿宋_GB2312" w:cs="仿宋_GB2312"/>
          <w:b w:val="0"/>
          <w:bCs/>
          <w:color w:val="000000"/>
          <w:kern w:val="1"/>
          <w:sz w:val="32"/>
          <w:szCs w:val="32"/>
          <w:u w:val="none"/>
        </w:rPr>
        <w:t xml:space="preserve">            </w:t>
      </w:r>
      <w:r>
        <w:rPr>
          <w:rFonts w:hint="eastAsia" w:ascii="仿宋_GB2312" w:hAnsi="仿宋_GB2312" w:eastAsia="仿宋_GB2312" w:cs="仿宋_GB2312"/>
          <w:b w:val="0"/>
          <w:bCs/>
          <w:color w:val="000000"/>
          <w:kern w:val="1"/>
          <w:sz w:val="32"/>
          <w:szCs w:val="32"/>
          <w:u w:val="none"/>
          <w:lang w:val="en-US" w:eastAsia="zh-CN"/>
        </w:rPr>
        <w:t xml:space="preserve"> </w:t>
      </w:r>
    </w:p>
    <w:p w14:paraId="2623F4A4">
      <w:pPr>
        <w:spacing w:line="540" w:lineRule="exact"/>
        <w:rPr>
          <w:rFonts w:hint="eastAsia" w:ascii="仿宋_GB2312" w:hAnsi="仿宋_GB2312" w:eastAsia="仿宋_GB2312" w:cs="仿宋_GB2312"/>
          <w:b w:val="0"/>
          <w:bCs/>
          <w:color w:val="auto"/>
          <w:kern w:val="1"/>
          <w:sz w:val="32"/>
          <w:szCs w:val="32"/>
          <w:u w:val="none"/>
          <w:lang w:val="en-US" w:eastAsia="zh-CN"/>
        </w:rPr>
      </w:pPr>
      <w:r>
        <w:rPr>
          <w:rFonts w:hint="eastAsia" w:ascii="仿宋_GB2312" w:hAnsi="仿宋_GB2312" w:eastAsia="仿宋_GB2312" w:cs="仿宋_GB2312"/>
          <w:b w:val="0"/>
          <w:bCs/>
          <w:color w:val="000000"/>
          <w:kern w:val="1"/>
          <w:sz w:val="32"/>
          <w:szCs w:val="32"/>
          <w:u w:val="none"/>
          <w:lang w:eastAsia="zh-CN"/>
        </w:rPr>
        <w:t>经营者</w:t>
      </w:r>
      <w:r>
        <w:rPr>
          <w:rFonts w:hint="eastAsia" w:ascii="仿宋_GB2312" w:hAnsi="仿宋_GB2312" w:eastAsia="仿宋_GB2312" w:cs="仿宋_GB2312"/>
          <w:b w:val="0"/>
          <w:bCs/>
          <w:color w:val="000000"/>
          <w:kern w:val="1"/>
          <w:sz w:val="32"/>
          <w:szCs w:val="32"/>
          <w:u w:val="none"/>
        </w:rPr>
        <w:t>：</w:t>
      </w:r>
      <w:bookmarkStart w:id="7" w:name="CALCULATE—DSR—tAjDsrs_cFddbr"/>
      <w:r>
        <w:rPr>
          <w:rFonts w:hint="eastAsia" w:ascii="仿宋_GB2312" w:hAnsi="仿宋_GB2312" w:eastAsia="仿宋_GB2312" w:cs="仿宋_GB2312"/>
          <w:b w:val="0"/>
          <w:color w:val="000000"/>
          <w:sz w:val="32"/>
          <w:u w:val="none"/>
        </w:rPr>
        <w:t>何美荣</w:t>
      </w:r>
      <w:bookmarkEnd w:id="7"/>
      <w:r>
        <w:rPr>
          <w:rFonts w:hint="eastAsia" w:ascii="仿宋_GB2312" w:hAnsi="仿宋_GB2312" w:eastAsia="仿宋_GB2312" w:cs="仿宋_GB2312"/>
          <w:b w:val="0"/>
          <w:bCs/>
          <w:color w:val="000000"/>
          <w:kern w:val="1"/>
          <w:sz w:val="32"/>
          <w:szCs w:val="32"/>
          <w:u w:val="none"/>
        </w:rPr>
        <w:t xml:space="preserve">                       </w:t>
      </w:r>
    </w:p>
    <w:p w14:paraId="047741FC">
      <w:pPr>
        <w:spacing w:line="540" w:lineRule="exact"/>
        <w:ind w:left="140" w:hanging="140"/>
        <w:rPr>
          <w:rFonts w:hint="eastAsia" w:ascii="仿宋_GB2312" w:hAnsi="仿宋_GB2312" w:eastAsia="仿宋_GB2312" w:cs="仿宋_GB2312"/>
          <w:b w:val="0"/>
          <w:bCs/>
          <w:color w:val="auto"/>
          <w:sz w:val="32"/>
          <w:szCs w:val="32"/>
          <w:u w:val="single" w:color="231F20"/>
        </w:rPr>
      </w:pPr>
      <w:r>
        <w:rPr>
          <w:rFonts w:hint="eastAsia" w:ascii="仿宋_GB2312" w:hAnsi="仿宋_GB2312" w:eastAsia="仿宋_GB2312" w:cs="仿宋_GB2312"/>
          <w:b w:val="0"/>
          <w:bCs/>
          <w:color w:val="000000"/>
          <w:kern w:val="1"/>
          <w:sz w:val="32"/>
          <w:szCs w:val="32"/>
          <w:u w:val="none"/>
        </w:rPr>
        <w:t>身份证件号码：</w:t>
      </w:r>
      <w:bookmarkStart w:id="8" w:name="CALCULATE—DSR—tAjDsrs_cZjhm"/>
      <w:r>
        <w:rPr>
          <w:rFonts w:hint="eastAsia" w:ascii="仿宋_GB2312" w:hAnsi="仿宋_GB2312" w:eastAsia="仿宋_GB2312" w:cs="仿宋_GB2312"/>
          <w:b w:val="0"/>
          <w:color w:val="000000"/>
          <w:sz w:val="32"/>
          <w:u w:val="none"/>
        </w:rPr>
        <w:t>430521197803</w:t>
      </w:r>
      <w:bookmarkEnd w:id="8"/>
      <w:r>
        <w:rPr>
          <w:rFonts w:hint="eastAsia" w:ascii="仿宋_GB2312" w:hAnsi="仿宋_GB2312" w:eastAsia="仿宋_GB2312" w:cs="仿宋_GB2312"/>
          <w:b w:val="0"/>
          <w:color w:val="000000"/>
          <w:sz w:val="32"/>
          <w:u w:val="none"/>
          <w:lang w:val="en-US" w:eastAsia="zh-CN"/>
        </w:rPr>
        <w:t>******</w:t>
      </w:r>
      <w:bookmarkStart w:id="13" w:name="_GoBack"/>
      <w:bookmarkEnd w:id="13"/>
      <w:r>
        <w:rPr>
          <w:rFonts w:hint="eastAsia" w:ascii="仿宋_GB2312" w:hAnsi="仿宋_GB2312" w:eastAsia="仿宋_GB2312" w:cs="仿宋_GB2312"/>
          <w:b w:val="0"/>
          <w:bCs/>
          <w:color w:val="000000"/>
          <w:kern w:val="1"/>
          <w:sz w:val="32"/>
          <w:szCs w:val="32"/>
          <w:u w:val="none"/>
        </w:rPr>
        <w:t xml:space="preserve">                                    </w:t>
      </w:r>
    </w:p>
    <w:p w14:paraId="006346F6">
      <w:pPr>
        <w:keepNext w:val="0"/>
        <w:keepLines w:val="0"/>
        <w:pageBreakBefore w:val="0"/>
        <w:widowControl/>
        <w:kinsoku/>
        <w:wordWrap/>
        <w:overflowPunct/>
        <w:topLinePunct w:val="0"/>
        <w:autoSpaceDE/>
        <w:autoSpaceDN/>
        <w:bidi w:val="0"/>
        <w:adjustRightInd/>
        <w:snapToGrid/>
        <w:spacing w:beforeLines="0" w:afterLines="0" w:line="560" w:lineRule="exact"/>
        <w:ind w:firstLine="640"/>
        <w:jc w:val="left"/>
        <w:textAlignment w:val="auto"/>
        <w:rPr>
          <w:rFonts w:hint="eastAsia" w:ascii="仿宋_GB2312" w:hAnsi="仿宋_GB2312" w:eastAsia="仿宋_GB2312"/>
          <w:sz w:val="32"/>
          <w:szCs w:val="24"/>
          <w:highlight w:val="none"/>
          <w:u w:val="none"/>
          <w:lang w:val="zh-CN"/>
        </w:rPr>
      </w:pPr>
      <w:r>
        <w:rPr>
          <w:rFonts w:hint="eastAsia" w:ascii="仿宋_GB2312" w:hAnsi="仿宋_GB2312" w:eastAsia="仿宋_GB2312"/>
          <w:color w:val="000000"/>
          <w:sz w:val="32"/>
          <w:szCs w:val="24"/>
          <w:highlight w:val="none"/>
          <w:u w:val="none"/>
          <w:lang w:val="zh-CN"/>
        </w:rPr>
        <w:t>202</w:t>
      </w:r>
      <w:r>
        <w:rPr>
          <w:rFonts w:hint="eastAsia" w:ascii="仿宋_GB2312" w:hAnsi="仿宋_GB2312" w:eastAsia="仿宋_GB2312"/>
          <w:color w:val="000000"/>
          <w:sz w:val="32"/>
          <w:szCs w:val="24"/>
          <w:highlight w:val="none"/>
          <w:u w:val="none"/>
          <w:lang w:val="en-US" w:eastAsia="zh-CN"/>
        </w:rPr>
        <w:t>6</w:t>
      </w:r>
      <w:r>
        <w:rPr>
          <w:rFonts w:hint="eastAsia" w:ascii="仿宋_GB2312" w:hAnsi="仿宋_GB2312" w:eastAsia="仿宋_GB2312"/>
          <w:color w:val="000000"/>
          <w:sz w:val="32"/>
          <w:szCs w:val="24"/>
          <w:highlight w:val="none"/>
          <w:u w:val="none"/>
          <w:lang w:val="zh-CN"/>
        </w:rPr>
        <w:t>年</w:t>
      </w:r>
      <w:r>
        <w:rPr>
          <w:rFonts w:hint="eastAsia" w:ascii="仿宋_GB2312" w:hAnsi="仿宋_GB2312" w:eastAsia="仿宋_GB2312"/>
          <w:color w:val="000000"/>
          <w:sz w:val="32"/>
          <w:szCs w:val="24"/>
          <w:highlight w:val="none"/>
          <w:u w:val="none"/>
          <w:lang w:val="en-US" w:eastAsia="zh-CN"/>
        </w:rPr>
        <w:t>3</w:t>
      </w:r>
      <w:r>
        <w:rPr>
          <w:rFonts w:hint="eastAsia" w:ascii="仿宋_GB2312" w:hAnsi="仿宋_GB2312" w:eastAsia="仿宋_GB2312"/>
          <w:color w:val="000000"/>
          <w:sz w:val="32"/>
          <w:szCs w:val="24"/>
          <w:highlight w:val="none"/>
          <w:u w:val="none"/>
          <w:lang w:val="zh-CN"/>
        </w:rPr>
        <w:t>月</w:t>
      </w:r>
      <w:r>
        <w:rPr>
          <w:rFonts w:hint="eastAsia" w:ascii="仿宋_GB2312" w:hAnsi="仿宋_GB2312" w:eastAsia="仿宋_GB2312"/>
          <w:color w:val="000000"/>
          <w:sz w:val="32"/>
          <w:szCs w:val="24"/>
          <w:highlight w:val="none"/>
          <w:u w:val="none"/>
          <w:lang w:val="en-US" w:eastAsia="zh-CN"/>
        </w:rPr>
        <w:t>31</w:t>
      </w:r>
      <w:r>
        <w:rPr>
          <w:rFonts w:hint="eastAsia" w:ascii="仿宋_GB2312" w:hAnsi="仿宋_GB2312" w:eastAsia="仿宋_GB2312"/>
          <w:color w:val="000000"/>
          <w:sz w:val="32"/>
          <w:szCs w:val="24"/>
          <w:highlight w:val="none"/>
          <w:u w:val="none"/>
          <w:lang w:val="zh-CN"/>
        </w:rPr>
        <w:t>日，本局和融水县烟草专卖局执法人员依法对</w:t>
      </w:r>
      <w:r>
        <w:rPr>
          <w:rFonts w:hint="eastAsia" w:ascii="仿宋_GB2312" w:hAnsi="仿宋_GB2312" w:eastAsia="仿宋_GB2312"/>
          <w:color w:val="000000"/>
          <w:sz w:val="32"/>
          <w:szCs w:val="24"/>
          <w:highlight w:val="none"/>
          <w:u w:val="none"/>
          <w:lang w:val="en-US" w:eastAsia="zh-CN"/>
        </w:rPr>
        <w:t>融水县玉和食品店（以下简称当事人）</w:t>
      </w:r>
      <w:r>
        <w:rPr>
          <w:rFonts w:hint="eastAsia" w:ascii="仿宋_GB2312" w:hAnsi="仿宋_GB2312" w:eastAsia="仿宋_GB2312"/>
          <w:color w:val="000000"/>
          <w:sz w:val="32"/>
          <w:szCs w:val="24"/>
          <w:highlight w:val="none"/>
          <w:u w:val="none"/>
          <w:lang w:val="zh-CN"/>
        </w:rPr>
        <w:t>进行监督检查，执法人员在</w:t>
      </w:r>
      <w:r>
        <w:rPr>
          <w:rFonts w:hint="eastAsia" w:ascii="仿宋_GB2312" w:hAnsi="仿宋_GB2312" w:eastAsia="仿宋_GB2312"/>
          <w:color w:val="000000"/>
          <w:sz w:val="32"/>
          <w:szCs w:val="24"/>
          <w:highlight w:val="none"/>
          <w:u w:val="none"/>
          <w:lang w:val="en-US" w:eastAsia="zh-CN"/>
        </w:rPr>
        <w:t>前台桌底检</w:t>
      </w:r>
      <w:r>
        <w:rPr>
          <w:rFonts w:hint="eastAsia" w:ascii="仿宋_GB2312" w:hAnsi="仿宋_GB2312" w:eastAsia="仿宋_GB2312"/>
          <w:color w:val="000000"/>
          <w:sz w:val="32"/>
          <w:szCs w:val="24"/>
          <w:highlight w:val="none"/>
          <w:u w:val="none"/>
          <w:lang w:val="zh-CN"/>
        </w:rPr>
        <w:t>查发现有</w:t>
      </w:r>
      <w:r>
        <w:rPr>
          <w:rFonts w:hint="eastAsia" w:ascii="仿宋_GB2312" w:hAnsi="仿宋_GB2312" w:eastAsia="仿宋_GB2312" w:cs="仿宋_GB2312"/>
          <w:b w:val="0"/>
          <w:bCs w:val="0"/>
          <w:color w:val="000000"/>
          <w:sz w:val="32"/>
          <w:szCs w:val="32"/>
          <w:u w:val="none"/>
          <w:lang w:val="en-US" w:eastAsia="zh-CN"/>
        </w:rPr>
        <w:t>“真龙（海韵细支）”2.1条、“真龙（三月三）”0.6条、“真龙（美人香草）”0.3条、“真龙（轩云）”0.2条、“双喜（百年经典）”5.4条、“紫气东来（吉祥天下）”3条、云烟（软珍品）”3条、“黄鹤楼（硬奇景）”1条、“贵烟（喜贵）”1条、天子（中支）”3.1条、“黄山（小红方印）”0.5条、“黄山（红方印细支）”1.4条、“中华（双中支）”1.8条、三沙（细支）”1.1条、“白沙（硬细支和天下）”1.8条、“黄金叶（天叶）”0.6条、芙蓉王（硬）”0.5条、“84（软玉溪）”0.4条、“双喜（勿忘我）”0.5条、555（铂金）0.2条</w:t>
      </w:r>
      <w:r>
        <w:rPr>
          <w:rFonts w:hint="eastAsia" w:ascii="仿宋_GB2312" w:hAnsi="仿宋_GB2312" w:eastAsia="仿宋_GB2312"/>
          <w:color w:val="000000"/>
          <w:sz w:val="32"/>
          <w:szCs w:val="24"/>
          <w:highlight w:val="none"/>
          <w:u w:val="none"/>
          <w:lang w:val="zh-CN"/>
        </w:rPr>
        <w:t>，</w:t>
      </w:r>
      <w:r>
        <w:rPr>
          <w:rFonts w:hint="eastAsia" w:ascii="仿宋_GB2312" w:hAnsi="仿宋_GB2312" w:eastAsia="仿宋_GB2312" w:cs="仿宋_GB2312"/>
          <w:b w:val="0"/>
          <w:bCs w:val="0"/>
          <w:color w:val="000000"/>
          <w:sz w:val="32"/>
          <w:szCs w:val="32"/>
          <w:u w:val="none"/>
          <w:lang w:val="en-US" w:eastAsia="zh-CN"/>
        </w:rPr>
        <w:t>上述卷烟共20个品种，数量28.5条正在销售，经营者</w:t>
      </w:r>
      <w:r>
        <w:rPr>
          <w:rFonts w:hint="eastAsia" w:ascii="仿宋_GB2312" w:hAnsi="仿宋_GB2312" w:eastAsia="仿宋_GB2312"/>
          <w:color w:val="000000"/>
          <w:sz w:val="32"/>
          <w:szCs w:val="24"/>
          <w:highlight w:val="none"/>
          <w:u w:val="none"/>
          <w:lang w:val="zh-CN"/>
        </w:rPr>
        <w:t>现场未能出示《烟草专卖零售许可证》。经本局领导批准，执法人员现场对检查发现的卷烟采取先行登记保存措施，下达《先行登记保存证据通知书》（融水市监先登〔202</w:t>
      </w:r>
      <w:r>
        <w:rPr>
          <w:rFonts w:hint="eastAsia" w:ascii="仿宋_GB2312" w:hAnsi="仿宋_GB2312" w:eastAsia="仿宋_GB2312"/>
          <w:color w:val="000000"/>
          <w:sz w:val="32"/>
          <w:szCs w:val="24"/>
          <w:highlight w:val="none"/>
          <w:u w:val="none"/>
          <w:lang w:val="en-US" w:eastAsia="zh-CN"/>
        </w:rPr>
        <w:t>6</w:t>
      </w:r>
      <w:r>
        <w:rPr>
          <w:rFonts w:hint="eastAsia"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en-US" w:eastAsia="zh-CN"/>
        </w:rPr>
        <w:t>49</w:t>
      </w:r>
      <w:r>
        <w:rPr>
          <w:rFonts w:hint="eastAsia" w:ascii="仿宋_GB2312" w:hAnsi="仿宋_GB2312" w:eastAsia="仿宋_GB2312"/>
          <w:color w:val="000000"/>
          <w:sz w:val="32"/>
          <w:szCs w:val="24"/>
          <w:highlight w:val="none"/>
          <w:u w:val="none"/>
          <w:lang w:val="zh-CN"/>
        </w:rPr>
        <w:t>号），由</w:t>
      </w:r>
      <w:r>
        <w:rPr>
          <w:rFonts w:hint="eastAsia" w:ascii="仿宋_GB2312" w:hAnsi="仿宋_GB2312" w:eastAsia="仿宋_GB2312"/>
          <w:color w:val="000000"/>
          <w:sz w:val="32"/>
          <w:szCs w:val="24"/>
          <w:highlight w:val="none"/>
          <w:u w:val="none"/>
          <w:lang w:val="en-US" w:eastAsia="zh-CN"/>
        </w:rPr>
        <w:t>被委托人何琦</w:t>
      </w:r>
      <w:r>
        <w:rPr>
          <w:rFonts w:hint="eastAsia" w:ascii="仿宋_GB2312" w:hAnsi="仿宋_GB2312" w:eastAsia="仿宋_GB2312"/>
          <w:color w:val="000000"/>
          <w:sz w:val="32"/>
          <w:szCs w:val="24"/>
          <w:highlight w:val="none"/>
          <w:u w:val="none"/>
          <w:lang w:val="zh-CN"/>
        </w:rPr>
        <w:t>签收。</w:t>
      </w:r>
      <w:r>
        <w:rPr>
          <w:rFonts w:hint="eastAsia" w:ascii="仿宋_GB2312" w:hAnsi="仿宋_GB2312" w:eastAsia="仿宋_GB2312"/>
          <w:color w:val="000000"/>
          <w:sz w:val="32"/>
          <w:szCs w:val="24"/>
          <w:highlight w:val="none"/>
          <w:u w:val="none"/>
          <w:lang w:val="en-US" w:eastAsia="zh-CN"/>
        </w:rPr>
        <w:t>当事人未依法取得</w:t>
      </w:r>
      <w:r>
        <w:rPr>
          <w:rFonts w:hint="eastAsia" w:ascii="仿宋_GB2312" w:hAnsi="仿宋_GB2312" w:eastAsia="仿宋_GB2312"/>
          <w:color w:val="000000"/>
          <w:sz w:val="32"/>
          <w:szCs w:val="24"/>
          <w:highlight w:val="none"/>
          <w:u w:val="none"/>
          <w:lang w:val="zh-CN"/>
        </w:rPr>
        <w:t>烟草专卖零售许可证从事卷烟零售业务的行为违反了《中华人民共和国烟草专卖法》第三条的规定。</w:t>
      </w:r>
      <w:r>
        <w:rPr>
          <w:rFonts w:hint="eastAsia" w:ascii="仿宋_GB2312" w:hAnsi="仿宋_GB2312" w:eastAsia="仿宋_GB2312"/>
          <w:color w:val="000000"/>
          <w:sz w:val="32"/>
          <w:szCs w:val="24"/>
          <w:highlight w:val="none"/>
          <w:u w:val="none"/>
          <w:lang w:val="en-US" w:eastAsia="zh-CN"/>
        </w:rPr>
        <w:t>2026年3月31日</w:t>
      </w:r>
      <w:r>
        <w:rPr>
          <w:rFonts w:hint="eastAsia" w:ascii="仿宋_GB2312" w:hAnsi="仿宋_GB2312" w:eastAsia="仿宋_GB2312"/>
          <w:color w:val="000000"/>
          <w:sz w:val="32"/>
          <w:szCs w:val="24"/>
          <w:highlight w:val="none"/>
          <w:u w:val="none"/>
          <w:lang w:val="zh-CN"/>
        </w:rPr>
        <w:t>，经本局领导审批同意对当事人立案调查，202</w:t>
      </w:r>
      <w:r>
        <w:rPr>
          <w:rFonts w:hint="eastAsia" w:ascii="仿宋_GB2312" w:hAnsi="仿宋_GB2312" w:eastAsia="仿宋_GB2312"/>
          <w:color w:val="000000"/>
          <w:sz w:val="32"/>
          <w:szCs w:val="24"/>
          <w:highlight w:val="none"/>
          <w:u w:val="none"/>
          <w:lang w:val="en-US" w:eastAsia="zh-CN"/>
        </w:rPr>
        <w:t>6</w:t>
      </w:r>
      <w:r>
        <w:rPr>
          <w:rFonts w:hint="eastAsia" w:ascii="仿宋_GB2312" w:hAnsi="仿宋_GB2312" w:eastAsia="仿宋_GB2312"/>
          <w:color w:val="000000"/>
          <w:sz w:val="32"/>
          <w:szCs w:val="24"/>
          <w:highlight w:val="none"/>
          <w:u w:val="none"/>
          <w:lang w:val="zh-CN"/>
        </w:rPr>
        <w:t>年</w:t>
      </w:r>
      <w:r>
        <w:rPr>
          <w:rFonts w:hint="eastAsia" w:ascii="仿宋_GB2312" w:hAnsi="仿宋_GB2312" w:eastAsia="仿宋_GB2312"/>
          <w:color w:val="000000"/>
          <w:sz w:val="32"/>
          <w:szCs w:val="24"/>
          <w:highlight w:val="none"/>
          <w:u w:val="none"/>
          <w:lang w:val="en-US" w:eastAsia="zh-CN"/>
        </w:rPr>
        <w:t>4</w:t>
      </w:r>
      <w:r>
        <w:rPr>
          <w:rFonts w:hint="eastAsia" w:ascii="仿宋_GB2312" w:hAnsi="仿宋_GB2312" w:eastAsia="仿宋_GB2312"/>
          <w:color w:val="000000"/>
          <w:sz w:val="32"/>
          <w:szCs w:val="24"/>
          <w:highlight w:val="none"/>
          <w:u w:val="none"/>
          <w:lang w:val="zh-CN"/>
        </w:rPr>
        <w:t>月</w:t>
      </w:r>
      <w:r>
        <w:rPr>
          <w:rFonts w:hint="eastAsia" w:ascii="仿宋_GB2312" w:hAnsi="仿宋_GB2312" w:eastAsia="仿宋_GB2312"/>
          <w:color w:val="000000"/>
          <w:sz w:val="32"/>
          <w:szCs w:val="24"/>
          <w:highlight w:val="none"/>
          <w:u w:val="none"/>
          <w:lang w:val="en-US" w:eastAsia="zh-CN"/>
        </w:rPr>
        <w:t>13</w:t>
      </w:r>
      <w:r>
        <w:rPr>
          <w:rFonts w:hint="eastAsia" w:ascii="仿宋_GB2312" w:hAnsi="仿宋_GB2312" w:eastAsia="仿宋_GB2312"/>
          <w:color w:val="000000"/>
          <w:sz w:val="32"/>
          <w:szCs w:val="24"/>
          <w:highlight w:val="none"/>
          <w:u w:val="none"/>
          <w:lang w:val="zh-CN"/>
        </w:rPr>
        <w:t>日，</w:t>
      </w:r>
      <w:r>
        <w:rPr>
          <w:rFonts w:hint="eastAsia" w:ascii="仿宋_GB2312" w:hAnsi="仿宋_GB2312" w:eastAsia="仿宋_GB2312"/>
          <w:color w:val="000000"/>
          <w:sz w:val="32"/>
          <w:szCs w:val="24"/>
          <w:highlight w:val="none"/>
          <w:u w:val="none"/>
          <w:lang w:val="en-US" w:eastAsia="zh-CN"/>
        </w:rPr>
        <w:t>被委托人韦全</w:t>
      </w:r>
      <w:r>
        <w:rPr>
          <w:rFonts w:hint="eastAsia" w:ascii="仿宋_GB2312" w:hAnsi="仿宋_GB2312" w:eastAsia="仿宋_GB2312"/>
          <w:color w:val="000000"/>
          <w:sz w:val="32"/>
          <w:szCs w:val="24"/>
          <w:highlight w:val="none"/>
          <w:u w:val="none"/>
          <w:lang w:val="zh-CN"/>
        </w:rPr>
        <w:t>到融水市场监督管理所接受询问调查，提交了相关证据材料。</w:t>
      </w:r>
    </w:p>
    <w:p w14:paraId="76A23624">
      <w:pPr>
        <w:keepNext w:val="0"/>
        <w:keepLines w:val="0"/>
        <w:pageBreakBefore w:val="0"/>
        <w:widowControl/>
        <w:kinsoku/>
        <w:wordWrap/>
        <w:overflowPunct/>
        <w:topLinePunct w:val="0"/>
        <w:autoSpaceDE/>
        <w:autoSpaceDN/>
        <w:bidi w:val="0"/>
        <w:adjustRightInd/>
        <w:snapToGrid/>
        <w:spacing w:beforeLines="0" w:afterLines="0" w:line="560" w:lineRule="exact"/>
        <w:ind w:firstLine="640"/>
        <w:jc w:val="left"/>
        <w:textAlignment w:val="auto"/>
        <w:rPr>
          <w:rFonts w:hint="eastAsia" w:ascii="仿宋_GB2312" w:hAnsi="仿宋_GB2312" w:eastAsia="仿宋_GB2312"/>
          <w:sz w:val="32"/>
          <w:szCs w:val="24"/>
          <w:highlight w:val="none"/>
          <w:u w:val="none"/>
          <w:lang w:val="zh-CN"/>
        </w:rPr>
      </w:pPr>
      <w:bookmarkStart w:id="9" w:name="CALCULATE—AJCF—tAjCfes_cAjss"/>
      <w:r>
        <w:rPr>
          <w:rFonts w:hint="eastAsia" w:ascii="仿宋_GB2312" w:hAnsi="仿宋_GB2312" w:eastAsia="仿宋_GB2312"/>
          <w:color w:val="000000"/>
          <w:sz w:val="32"/>
          <w:szCs w:val="24"/>
          <w:highlight w:val="none"/>
          <w:u w:val="none"/>
          <w:lang w:val="zh-CN"/>
        </w:rPr>
        <w:t>经</w:t>
      </w:r>
      <w:r>
        <w:rPr>
          <w:rFonts w:hint="eastAsia" w:ascii="仿宋_GB2312" w:hAnsi="仿宋_GB2312" w:eastAsia="仿宋_GB2312"/>
          <w:color w:val="000000"/>
          <w:sz w:val="32"/>
          <w:szCs w:val="24"/>
          <w:highlight w:val="none"/>
          <w:u w:val="none"/>
          <w:lang w:val="en-US" w:eastAsia="zh-CN"/>
        </w:rPr>
        <w:t>调查</w:t>
      </w:r>
      <w:r>
        <w:rPr>
          <w:rFonts w:hint="eastAsia"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en-US" w:eastAsia="zh-CN"/>
        </w:rPr>
        <w:t>当事人</w:t>
      </w:r>
      <w:r>
        <w:rPr>
          <w:rFonts w:hint="eastAsia" w:ascii="仿宋_GB2312" w:hAnsi="仿宋_GB2312" w:eastAsia="仿宋_GB2312"/>
          <w:color w:val="000000"/>
          <w:sz w:val="32"/>
          <w:szCs w:val="24"/>
          <w:highlight w:val="none"/>
          <w:u w:val="none"/>
          <w:lang w:val="zh-CN"/>
        </w:rPr>
        <w:t>在未取得《烟草专卖零售许可证》的情况下</w:t>
      </w:r>
      <w:r>
        <w:rPr>
          <w:rFonts w:hint="eastAsia" w:ascii="仿宋_GB2312" w:hAnsi="仿宋_GB2312" w:eastAsia="仿宋_GB2312"/>
          <w:color w:val="000000"/>
          <w:sz w:val="32"/>
          <w:szCs w:val="24"/>
          <w:highlight w:val="none"/>
          <w:u w:val="none"/>
          <w:lang w:val="en-US" w:eastAsia="zh-CN"/>
        </w:rPr>
        <w:t>销售卷烟</w:t>
      </w:r>
      <w:r>
        <w:rPr>
          <w:rFonts w:hint="eastAsia" w:ascii="仿宋_GB2312" w:hAnsi="仿宋_GB2312" w:eastAsia="仿宋_GB2312"/>
          <w:color w:val="000000"/>
          <w:sz w:val="32"/>
          <w:szCs w:val="24"/>
          <w:highlight w:val="none"/>
          <w:u w:val="none"/>
          <w:lang w:val="zh-CN"/>
        </w:rPr>
        <w:t>。202</w:t>
      </w:r>
      <w:r>
        <w:rPr>
          <w:rFonts w:hint="eastAsia" w:ascii="仿宋_GB2312" w:hAnsi="仿宋_GB2312" w:eastAsia="仿宋_GB2312"/>
          <w:color w:val="000000"/>
          <w:sz w:val="32"/>
          <w:szCs w:val="24"/>
          <w:highlight w:val="none"/>
          <w:u w:val="none"/>
          <w:lang w:val="en-US" w:eastAsia="zh-CN"/>
        </w:rPr>
        <w:t>6</w:t>
      </w:r>
      <w:r>
        <w:rPr>
          <w:rFonts w:hint="eastAsia" w:ascii="仿宋_GB2312" w:hAnsi="仿宋_GB2312" w:eastAsia="仿宋_GB2312"/>
          <w:color w:val="000000"/>
          <w:sz w:val="32"/>
          <w:szCs w:val="24"/>
          <w:highlight w:val="none"/>
          <w:u w:val="none"/>
          <w:lang w:val="zh-CN"/>
        </w:rPr>
        <w:t>年</w:t>
      </w:r>
      <w:r>
        <w:rPr>
          <w:rFonts w:hint="eastAsia" w:ascii="仿宋_GB2312" w:hAnsi="仿宋_GB2312" w:eastAsia="仿宋_GB2312"/>
          <w:color w:val="000000"/>
          <w:sz w:val="32"/>
          <w:szCs w:val="24"/>
          <w:highlight w:val="none"/>
          <w:u w:val="none"/>
          <w:lang w:val="en-US" w:eastAsia="zh-CN"/>
        </w:rPr>
        <w:t>3</w:t>
      </w:r>
      <w:r>
        <w:rPr>
          <w:rFonts w:hint="eastAsia" w:ascii="仿宋_GB2312" w:hAnsi="仿宋_GB2312" w:eastAsia="仿宋_GB2312"/>
          <w:color w:val="000000"/>
          <w:sz w:val="32"/>
          <w:szCs w:val="24"/>
          <w:highlight w:val="none"/>
          <w:u w:val="none"/>
          <w:lang w:val="zh-CN"/>
        </w:rPr>
        <w:t>月</w:t>
      </w:r>
      <w:r>
        <w:rPr>
          <w:rFonts w:hint="eastAsia" w:ascii="仿宋_GB2312" w:hAnsi="仿宋_GB2312" w:eastAsia="仿宋_GB2312"/>
          <w:color w:val="000000"/>
          <w:sz w:val="32"/>
          <w:szCs w:val="24"/>
          <w:highlight w:val="none"/>
          <w:u w:val="none"/>
          <w:lang w:val="en-US" w:eastAsia="zh-CN"/>
        </w:rPr>
        <w:t>31</w:t>
      </w:r>
      <w:r>
        <w:rPr>
          <w:rFonts w:hint="eastAsia" w:ascii="仿宋_GB2312" w:hAnsi="仿宋_GB2312" w:eastAsia="仿宋_GB2312"/>
          <w:color w:val="000000"/>
          <w:sz w:val="32"/>
          <w:szCs w:val="24"/>
          <w:highlight w:val="none"/>
          <w:u w:val="none"/>
          <w:lang w:val="zh-CN"/>
        </w:rPr>
        <w:t>日，</w:t>
      </w:r>
      <w:r>
        <w:rPr>
          <w:rFonts w:hint="eastAsia" w:ascii="仿宋_GB2312" w:hAnsi="仿宋_GB2312" w:eastAsia="仿宋_GB2312"/>
          <w:color w:val="000000"/>
          <w:sz w:val="32"/>
          <w:szCs w:val="24"/>
          <w:highlight w:val="none"/>
          <w:u w:val="none"/>
          <w:lang w:val="en-US" w:eastAsia="zh-CN"/>
        </w:rPr>
        <w:t>其</w:t>
      </w:r>
      <w:r>
        <w:rPr>
          <w:rFonts w:hint="eastAsia" w:ascii="仿宋_GB2312" w:hAnsi="仿宋_GB2312" w:eastAsia="仿宋_GB2312"/>
          <w:color w:val="000000"/>
          <w:sz w:val="32"/>
          <w:szCs w:val="24"/>
          <w:highlight w:val="none"/>
          <w:u w:val="none"/>
          <w:lang w:val="zh-CN"/>
        </w:rPr>
        <w:t>无证销售的卷烟，被本局与融水县烟草专卖局执法人员查获。</w:t>
      </w:r>
      <w:r>
        <w:rPr>
          <w:rFonts w:hint="eastAsia" w:ascii="仿宋_GB2312" w:hAnsi="仿宋_GB2312" w:eastAsia="仿宋_GB2312"/>
          <w:color w:val="000000"/>
          <w:sz w:val="32"/>
          <w:szCs w:val="24"/>
          <w:highlight w:val="none"/>
          <w:u w:val="none"/>
          <w:lang w:val="en-US" w:eastAsia="zh-CN"/>
        </w:rPr>
        <w:t>2026年4月13日</w:t>
      </w:r>
      <w:r>
        <w:rPr>
          <w:rFonts w:hint="eastAsia"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en-US" w:eastAsia="zh-CN"/>
        </w:rPr>
        <w:t>本局对被委托人韦全进行了询问笔录，其本人</w:t>
      </w:r>
      <w:r>
        <w:rPr>
          <w:rFonts w:hint="eastAsia" w:ascii="仿宋_GB2312" w:hAnsi="仿宋_GB2312" w:eastAsia="仿宋_GB2312"/>
          <w:color w:val="000000"/>
          <w:sz w:val="32"/>
          <w:szCs w:val="24"/>
          <w:highlight w:val="none"/>
          <w:u w:val="none"/>
          <w:lang w:val="zh-CN"/>
        </w:rPr>
        <w:t>承认</w:t>
      </w:r>
      <w:r>
        <w:rPr>
          <w:rFonts w:hint="eastAsia" w:ascii="仿宋_GB2312" w:hAnsi="仿宋_GB2312" w:eastAsia="仿宋_GB2312"/>
          <w:color w:val="000000"/>
          <w:sz w:val="32"/>
          <w:szCs w:val="24"/>
          <w:highlight w:val="none"/>
          <w:u w:val="none"/>
          <w:lang w:val="en-US" w:eastAsia="zh-CN"/>
        </w:rPr>
        <w:t>在未依法持有烟草零售许可证的情况下销售</w:t>
      </w:r>
      <w:r>
        <w:rPr>
          <w:rFonts w:hint="eastAsia" w:ascii="仿宋_GB2312" w:hAnsi="仿宋_GB2312" w:eastAsia="仿宋_GB2312"/>
          <w:color w:val="000000"/>
          <w:sz w:val="32"/>
          <w:szCs w:val="24"/>
          <w:highlight w:val="none"/>
          <w:u w:val="none"/>
          <w:lang w:val="zh-CN"/>
        </w:rPr>
        <w:t>卷烟的违法</w:t>
      </w:r>
      <w:r>
        <w:rPr>
          <w:rFonts w:hint="eastAsia" w:ascii="仿宋_GB2312" w:hAnsi="仿宋_GB2312" w:eastAsia="仿宋_GB2312"/>
          <w:color w:val="000000"/>
          <w:sz w:val="32"/>
          <w:szCs w:val="24"/>
          <w:highlight w:val="none"/>
          <w:u w:val="none"/>
          <w:lang w:val="en-US" w:eastAsia="zh-CN"/>
        </w:rPr>
        <w:t>事实</w:t>
      </w:r>
      <w:r>
        <w:rPr>
          <w:rFonts w:hint="eastAsia"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en-US" w:eastAsia="zh-CN"/>
        </w:rPr>
        <w:t>同时以正常市场价格（</w:t>
      </w:r>
      <w:bookmarkStart w:id="10" w:name="OLE_LINK5"/>
      <w:r>
        <w:rPr>
          <w:rFonts w:hint="eastAsia" w:ascii="仿宋_GB2312" w:hAnsi="仿宋_GB2312" w:eastAsia="仿宋_GB2312"/>
          <w:color w:val="000000"/>
          <w:sz w:val="32"/>
          <w:szCs w:val="24"/>
          <w:highlight w:val="none"/>
          <w:u w:val="none"/>
          <w:lang w:val="en-US" w:eastAsia="zh-CN"/>
        </w:rPr>
        <w:t>烟草局出具的《涉案烟草专卖品核价表》</w:t>
      </w:r>
      <w:bookmarkEnd w:id="10"/>
      <w:r>
        <w:rPr>
          <w:rFonts w:hint="eastAsia" w:ascii="仿宋_GB2312" w:hAnsi="仿宋_GB2312" w:eastAsia="仿宋_GB2312"/>
          <w:color w:val="000000"/>
          <w:sz w:val="32"/>
          <w:szCs w:val="24"/>
          <w:highlight w:val="none"/>
          <w:u w:val="none"/>
          <w:lang w:val="en-US" w:eastAsia="zh-CN"/>
        </w:rPr>
        <w:t>）出售，</w:t>
      </w:r>
      <w:r>
        <w:rPr>
          <w:rFonts w:hint="eastAsia" w:ascii="仿宋_GB2312" w:hAnsi="仿宋_GB2312" w:eastAsia="仿宋_GB2312"/>
          <w:color w:val="000000"/>
          <w:sz w:val="32"/>
          <w:szCs w:val="24"/>
          <w:highlight w:val="none"/>
          <w:u w:val="none"/>
          <w:lang w:val="zh-CN"/>
        </w:rPr>
        <w:t>由于</w:t>
      </w:r>
      <w:r>
        <w:rPr>
          <w:rFonts w:hint="eastAsia" w:ascii="仿宋_GB2312" w:hAnsi="仿宋_GB2312" w:eastAsia="仿宋_GB2312"/>
          <w:color w:val="000000"/>
          <w:sz w:val="32"/>
          <w:szCs w:val="24"/>
          <w:highlight w:val="none"/>
          <w:u w:val="none"/>
          <w:lang w:val="en-US" w:eastAsia="zh-CN"/>
        </w:rPr>
        <w:t>当事人</w:t>
      </w:r>
      <w:r>
        <w:rPr>
          <w:rFonts w:hint="eastAsia" w:ascii="仿宋_GB2312" w:hAnsi="仿宋_GB2312" w:eastAsia="仿宋_GB2312"/>
          <w:color w:val="000000"/>
          <w:sz w:val="32"/>
          <w:szCs w:val="24"/>
          <w:highlight w:val="none"/>
          <w:u w:val="none"/>
          <w:lang w:val="zh-CN"/>
        </w:rPr>
        <w:t>没有提供该批次卷烟的进货和销售</w:t>
      </w:r>
      <w:r>
        <w:rPr>
          <w:rFonts w:hint="eastAsia" w:ascii="仿宋_GB2312" w:hAnsi="仿宋_GB2312" w:eastAsia="仿宋_GB2312"/>
          <w:color w:val="000000"/>
          <w:sz w:val="32"/>
          <w:szCs w:val="24"/>
          <w:highlight w:val="none"/>
          <w:u w:val="none"/>
          <w:lang w:val="en-US" w:eastAsia="zh-CN"/>
        </w:rPr>
        <w:t>台账</w:t>
      </w:r>
      <w:r>
        <w:rPr>
          <w:rFonts w:hint="eastAsia" w:ascii="仿宋_GB2312" w:hAnsi="仿宋_GB2312" w:eastAsia="仿宋_GB2312"/>
          <w:color w:val="000000"/>
          <w:sz w:val="32"/>
          <w:szCs w:val="24"/>
          <w:highlight w:val="none"/>
          <w:u w:val="none"/>
          <w:lang w:val="zh-CN"/>
        </w:rPr>
        <w:t>，执法人员以检查发现的卷烟</w:t>
      </w:r>
      <w:r>
        <w:rPr>
          <w:rFonts w:hint="eastAsia" w:ascii="仿宋_GB2312" w:hAnsi="仿宋_GB2312" w:eastAsia="仿宋_GB2312"/>
          <w:color w:val="000000"/>
          <w:sz w:val="32"/>
          <w:szCs w:val="24"/>
          <w:highlight w:val="none"/>
          <w:u w:val="none"/>
          <w:lang w:val="en-US" w:eastAsia="zh-CN"/>
        </w:rPr>
        <w:t>数量28.5条</w:t>
      </w:r>
      <w:r>
        <w:rPr>
          <w:rFonts w:hint="eastAsia" w:ascii="仿宋_GB2312" w:hAnsi="仿宋_GB2312" w:eastAsia="仿宋_GB2312"/>
          <w:color w:val="000000"/>
          <w:sz w:val="32"/>
          <w:szCs w:val="24"/>
          <w:highlight w:val="none"/>
          <w:u w:val="none"/>
          <w:lang w:val="zh-CN"/>
        </w:rPr>
        <w:t>作为</w:t>
      </w:r>
      <w:r>
        <w:rPr>
          <w:rFonts w:hint="eastAsia" w:ascii="仿宋_GB2312" w:hAnsi="仿宋_GB2312" w:eastAsia="仿宋_GB2312"/>
          <w:color w:val="000000"/>
          <w:sz w:val="32"/>
          <w:szCs w:val="24"/>
          <w:highlight w:val="none"/>
          <w:u w:val="none"/>
          <w:lang w:val="en-US" w:eastAsia="zh-CN"/>
        </w:rPr>
        <w:t>本</w:t>
      </w:r>
      <w:r>
        <w:rPr>
          <w:rFonts w:hint="eastAsia" w:ascii="仿宋_GB2312" w:hAnsi="仿宋_GB2312" w:eastAsia="仿宋_GB2312"/>
          <w:color w:val="000000"/>
          <w:sz w:val="32"/>
          <w:szCs w:val="24"/>
          <w:highlight w:val="none"/>
          <w:u w:val="none"/>
          <w:lang w:val="zh-CN"/>
        </w:rPr>
        <w:t>案</w:t>
      </w:r>
      <w:r>
        <w:rPr>
          <w:rFonts w:hint="eastAsia" w:ascii="仿宋_GB2312" w:hAnsi="仿宋_GB2312" w:eastAsia="仿宋_GB2312"/>
          <w:color w:val="000000"/>
          <w:sz w:val="32"/>
          <w:szCs w:val="24"/>
          <w:highlight w:val="none"/>
          <w:u w:val="none"/>
          <w:lang w:val="en-US" w:eastAsia="zh-CN"/>
        </w:rPr>
        <w:t>的涉案物品基数</w:t>
      </w:r>
      <w:r>
        <w:rPr>
          <w:rFonts w:hint="eastAsia"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en-US" w:eastAsia="zh-CN"/>
        </w:rPr>
        <w:t>以当事人实际销售价格即烟草局出具的《涉案烟草专卖品核价表》计算，本案涉案货值金额</w:t>
      </w:r>
      <w:r>
        <w:rPr>
          <w:rFonts w:hint="eastAsia" w:ascii="仿宋_GB2312" w:hAnsi="仿宋_GB2312" w:eastAsia="仿宋_GB2312"/>
          <w:color w:val="000000"/>
          <w:sz w:val="32"/>
          <w:szCs w:val="24"/>
          <w:highlight w:val="none"/>
          <w:u w:val="none"/>
          <w:lang w:val="zh-CN"/>
        </w:rPr>
        <w:t>共计</w:t>
      </w:r>
      <w:r>
        <w:rPr>
          <w:rFonts w:hint="eastAsia" w:ascii="仿宋_GB2312" w:hAnsi="仿宋_GB2312" w:eastAsia="仿宋_GB2312"/>
          <w:color w:val="000000"/>
          <w:sz w:val="32"/>
          <w:szCs w:val="24"/>
          <w:highlight w:val="none"/>
          <w:u w:val="none"/>
          <w:lang w:val="en-US" w:eastAsia="zh-CN"/>
        </w:rPr>
        <w:t>9755</w:t>
      </w:r>
      <w:r>
        <w:rPr>
          <w:rFonts w:hint="eastAsia" w:ascii="仿宋_GB2312" w:hAnsi="仿宋_GB2312" w:eastAsia="仿宋_GB2312"/>
          <w:color w:val="000000"/>
          <w:sz w:val="32"/>
          <w:szCs w:val="24"/>
          <w:highlight w:val="none"/>
          <w:u w:val="none"/>
          <w:lang w:val="zh-CN"/>
        </w:rPr>
        <w:t>元，违法所得无法计算，无违法所得。</w:t>
      </w:r>
    </w:p>
    <w:p w14:paraId="423DE062">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_GB2312" w:eastAsia="仿宋_GB2312"/>
          <w:sz w:val="32"/>
          <w:szCs w:val="24"/>
          <w:highlight w:val="none"/>
          <w:u w:val="none"/>
          <w:lang w:val="zh-CN"/>
        </w:rPr>
      </w:pPr>
      <w:r>
        <w:rPr>
          <w:rFonts w:hint="eastAsia" w:ascii="仿宋_GB2312" w:hAnsi="仿宋_GB2312" w:eastAsia="仿宋_GB2312"/>
          <w:color w:val="000000"/>
          <w:sz w:val="32"/>
          <w:szCs w:val="24"/>
          <w:highlight w:val="none"/>
          <w:u w:val="none"/>
          <w:lang w:val="zh-CN"/>
        </w:rPr>
        <w:t>上述事实，主要有以下证据证明：</w:t>
      </w:r>
    </w:p>
    <w:p w14:paraId="75B00E3C">
      <w:pPr>
        <w:keepNext w:val="0"/>
        <w:keepLines w:val="0"/>
        <w:pageBreakBefore w:val="0"/>
        <w:widowControl/>
        <w:kinsoku/>
        <w:wordWrap/>
        <w:overflowPunct/>
        <w:topLinePunct w:val="0"/>
        <w:autoSpaceDE/>
        <w:autoSpaceDN/>
        <w:bidi w:val="0"/>
        <w:adjustRightInd/>
        <w:snapToGrid/>
        <w:spacing w:beforeLines="0" w:afterLines="0" w:line="560" w:lineRule="exact"/>
        <w:ind w:firstLine="640"/>
        <w:jc w:val="left"/>
        <w:textAlignment w:val="auto"/>
        <w:rPr>
          <w:rFonts w:hint="default" w:ascii="仿宋_GB2312" w:hAnsi="仿宋_GB2312" w:eastAsia="仿宋_GB2312"/>
          <w:sz w:val="32"/>
          <w:szCs w:val="24"/>
          <w:highlight w:val="none"/>
          <w:u w:val="none"/>
          <w:lang w:val="en-US" w:eastAsia="zh-CN"/>
        </w:rPr>
      </w:pPr>
      <w:r>
        <w:rPr>
          <w:rFonts w:hint="eastAsia" w:ascii="仿宋_GB2312" w:hAnsi="仿宋_GB2312" w:eastAsia="仿宋_GB2312"/>
          <w:color w:val="000000"/>
          <w:sz w:val="32"/>
          <w:szCs w:val="24"/>
          <w:highlight w:val="none"/>
          <w:u w:val="none"/>
          <w:lang w:val="zh-CN"/>
        </w:rPr>
        <w:t>1.现场笔录，证明执法人员现场检查发现当事人无证经营卷烟的事实以及采取先行登记保存措施情况；</w:t>
      </w:r>
      <w:r>
        <w:rPr>
          <w:rFonts w:hint="eastAsia" w:ascii="仿宋_GB2312" w:hAnsi="仿宋_GB2312" w:eastAsia="仿宋_GB2312"/>
          <w:color w:val="000000"/>
          <w:sz w:val="32"/>
          <w:szCs w:val="24"/>
          <w:highlight w:val="none"/>
          <w:u w:val="none"/>
          <w:lang w:val="zh-CN"/>
        </w:rPr>
        <w:br w:type="textWrapping"/>
      </w:r>
      <w:r>
        <w:rPr>
          <w:rFonts w:hint="eastAsia" w:ascii="仿宋_GB2312" w:hAnsi="仿宋_GB2312" w:eastAsia="仿宋_GB2312"/>
          <w:color w:val="000000"/>
          <w:sz w:val="32"/>
          <w:szCs w:val="24"/>
          <w:highlight w:val="none"/>
          <w:u w:val="none"/>
          <w:lang w:val="zh-CN"/>
        </w:rPr>
        <w:t>　　2.询问笔录，证明:</w:t>
      </w:r>
      <w:r>
        <w:rPr>
          <w:rFonts w:hint="eastAsia" w:ascii="仿宋_GB2312" w:hAnsi="仿宋_GB2312" w:eastAsia="仿宋_GB2312"/>
          <w:color w:val="000000"/>
          <w:sz w:val="32"/>
          <w:szCs w:val="24"/>
          <w:highlight w:val="none"/>
          <w:u w:val="none"/>
          <w:lang w:val="en-US" w:eastAsia="zh-CN"/>
        </w:rPr>
        <w:t>当事人的违法行为及涉案货值金额等事项；</w:t>
      </w:r>
    </w:p>
    <w:p w14:paraId="7875825C">
      <w:pPr>
        <w:keepNext w:val="0"/>
        <w:keepLines w:val="0"/>
        <w:pageBreakBefore w:val="0"/>
        <w:widowControl/>
        <w:kinsoku/>
        <w:wordWrap/>
        <w:overflowPunct/>
        <w:topLinePunct w:val="0"/>
        <w:autoSpaceDE/>
        <w:autoSpaceDN/>
        <w:bidi w:val="0"/>
        <w:adjustRightInd/>
        <w:snapToGrid/>
        <w:spacing w:beforeLines="0" w:afterLines="0" w:line="560" w:lineRule="exact"/>
        <w:ind w:firstLine="640"/>
        <w:jc w:val="left"/>
        <w:textAlignment w:val="auto"/>
        <w:rPr>
          <w:rFonts w:hint="eastAsia" w:ascii="仿宋_GB2312" w:hAnsi="仿宋_GB2312" w:eastAsia="仿宋_GB2312"/>
          <w:sz w:val="32"/>
          <w:szCs w:val="24"/>
          <w:highlight w:val="none"/>
          <w:u w:val="none"/>
          <w:lang w:val="zh-CN"/>
        </w:rPr>
      </w:pPr>
      <w:r>
        <w:rPr>
          <w:rFonts w:hint="eastAsia" w:ascii="仿宋_GB2312" w:hAnsi="仿宋_GB2312" w:eastAsia="仿宋_GB2312"/>
          <w:color w:val="000000"/>
          <w:sz w:val="32"/>
          <w:szCs w:val="24"/>
          <w:highlight w:val="none"/>
          <w:u w:val="none"/>
          <w:lang w:val="zh-CN"/>
        </w:rPr>
        <w:t>3.</w:t>
      </w:r>
      <w:r>
        <w:rPr>
          <w:rFonts w:hint="eastAsia" w:ascii="仿宋_GB2312" w:hAnsi="仿宋_GB2312" w:eastAsia="仿宋_GB2312"/>
          <w:color w:val="000000"/>
          <w:sz w:val="32"/>
          <w:szCs w:val="24"/>
          <w:highlight w:val="none"/>
          <w:u w:val="none"/>
          <w:lang w:val="en-US" w:eastAsia="zh-CN"/>
        </w:rPr>
        <w:t>经营者何美荣、被委托人韦全的</w:t>
      </w:r>
      <w:r>
        <w:rPr>
          <w:rFonts w:hint="eastAsia" w:ascii="仿宋_GB2312" w:hAnsi="仿宋_GB2312" w:eastAsia="仿宋_GB2312"/>
          <w:color w:val="000000"/>
          <w:sz w:val="32"/>
          <w:szCs w:val="24"/>
          <w:highlight w:val="none"/>
          <w:u w:val="none"/>
          <w:lang w:val="zh-CN"/>
        </w:rPr>
        <w:t>身份证复印件，证明合法身份信息；</w:t>
      </w:r>
      <w:r>
        <w:rPr>
          <w:rFonts w:hint="eastAsia" w:ascii="仿宋_GB2312" w:hAnsi="仿宋_GB2312" w:eastAsia="仿宋_GB2312"/>
          <w:color w:val="000000"/>
          <w:sz w:val="32"/>
          <w:szCs w:val="24"/>
          <w:highlight w:val="none"/>
          <w:u w:val="none"/>
          <w:lang w:val="zh-CN"/>
        </w:rPr>
        <w:br w:type="textWrapping"/>
      </w:r>
      <w:r>
        <w:rPr>
          <w:rFonts w:hint="eastAsia" w:ascii="仿宋_GB2312" w:hAnsi="仿宋_GB2312" w:eastAsia="仿宋_GB2312"/>
          <w:color w:val="000000"/>
          <w:sz w:val="32"/>
          <w:szCs w:val="24"/>
          <w:highlight w:val="none"/>
          <w:u w:val="none"/>
          <w:lang w:val="zh-CN"/>
        </w:rPr>
        <w:t>　　4.证据提取单（现场检查图片），证明执法人员开展现场检查的事实；</w:t>
      </w:r>
      <w:r>
        <w:rPr>
          <w:rFonts w:hint="eastAsia" w:ascii="仿宋_GB2312" w:hAnsi="仿宋_GB2312" w:eastAsia="仿宋_GB2312"/>
          <w:color w:val="000000"/>
          <w:sz w:val="32"/>
          <w:szCs w:val="24"/>
          <w:highlight w:val="none"/>
          <w:u w:val="none"/>
          <w:lang w:val="zh-CN"/>
        </w:rPr>
        <w:br w:type="textWrapping"/>
      </w:r>
      <w:r>
        <w:rPr>
          <w:rFonts w:hint="eastAsia" w:ascii="仿宋_GB2312" w:hAnsi="仿宋_GB2312" w:eastAsia="仿宋_GB2312"/>
          <w:color w:val="000000"/>
          <w:sz w:val="32"/>
          <w:szCs w:val="24"/>
          <w:highlight w:val="none"/>
          <w:u w:val="none"/>
          <w:lang w:val="zh-CN"/>
        </w:rPr>
        <w:t>　　5.涉案烟草专卖品核价表，证明涉案卷烟市场销售单价。</w:t>
      </w:r>
    </w:p>
    <w:p w14:paraId="5225302C">
      <w:pPr>
        <w:keepNext w:val="0"/>
        <w:keepLines w:val="0"/>
        <w:pageBreakBefore w:val="0"/>
        <w:widowControl/>
        <w:kinsoku/>
        <w:wordWrap/>
        <w:overflowPunct/>
        <w:topLinePunct w:val="0"/>
        <w:autoSpaceDE/>
        <w:autoSpaceDN/>
        <w:bidi w:val="0"/>
        <w:adjustRightInd/>
        <w:snapToGrid/>
        <w:spacing w:beforeLines="0" w:afterLines="0" w:line="560" w:lineRule="exact"/>
        <w:ind w:firstLine="640"/>
        <w:jc w:val="left"/>
        <w:textAlignment w:val="auto"/>
        <w:rPr>
          <w:rFonts w:hint="eastAsia" w:ascii="仿宋_GB2312" w:hAnsi="仿宋_GB2312" w:eastAsia="仿宋_GB2312"/>
          <w:sz w:val="32"/>
          <w:szCs w:val="32"/>
          <w:u w:val="none"/>
          <w:lang w:val="en-US" w:eastAsia="zh-CN"/>
        </w:rPr>
      </w:pPr>
      <w:r>
        <w:rPr>
          <w:rFonts w:hint="eastAsia" w:ascii="仿宋_GB2312" w:hAnsi="仿宋_GB2312" w:eastAsia="仿宋_GB2312"/>
          <w:color w:val="000000"/>
          <w:sz w:val="32"/>
          <w:szCs w:val="32"/>
          <w:u w:val="none"/>
          <w:lang w:val="en-US" w:eastAsia="zh-CN"/>
        </w:rPr>
        <w:t>6、《先行登记保存证据通知书》（融水市监先登【2026】49号）及《财务清单》。</w:t>
      </w:r>
    </w:p>
    <w:p w14:paraId="79047C3D">
      <w:pPr>
        <w:keepNext w:val="0"/>
        <w:keepLines w:val="0"/>
        <w:pageBreakBefore w:val="0"/>
        <w:widowControl/>
        <w:kinsoku/>
        <w:wordWrap/>
        <w:overflowPunct/>
        <w:topLinePunct w:val="0"/>
        <w:autoSpaceDE/>
        <w:autoSpaceDN/>
        <w:bidi w:val="0"/>
        <w:adjustRightInd/>
        <w:snapToGrid/>
        <w:spacing w:beforeLines="0" w:afterLines="0" w:line="560" w:lineRule="exact"/>
        <w:ind w:firstLine="640"/>
        <w:jc w:val="left"/>
        <w:textAlignment w:val="auto"/>
        <w:rPr>
          <w:rFonts w:hint="eastAsia" w:ascii="仿宋_GB2312" w:hAnsi="仿宋_GB2312" w:eastAsia="仿宋_GB2312"/>
          <w:sz w:val="32"/>
          <w:szCs w:val="32"/>
          <w:u w:val="none"/>
          <w:lang w:val="en-US" w:eastAsia="zh-CN"/>
        </w:rPr>
      </w:pPr>
      <w:r>
        <w:rPr>
          <w:rFonts w:hint="eastAsia" w:ascii="仿宋_GB2312" w:hAnsi="仿宋_GB2312" w:eastAsia="仿宋_GB2312"/>
          <w:color w:val="000000"/>
          <w:sz w:val="32"/>
          <w:szCs w:val="32"/>
          <w:u w:val="none"/>
          <w:lang w:val="en-US" w:eastAsia="zh-CN"/>
        </w:rPr>
        <w:t xml:space="preserve">2026年5月6日，本局向当事人送达了本案《行政处罚告知书》(融水市监罚告〔2026〕78号)，当事人在法定期限内未提出任何陈述或申辩，视为放弃此权利。    </w:t>
      </w:r>
    </w:p>
    <w:p w14:paraId="74E3BD45">
      <w:pPr>
        <w:keepNext w:val="0"/>
        <w:keepLines w:val="0"/>
        <w:pageBreakBefore w:val="0"/>
        <w:widowControl/>
        <w:kinsoku/>
        <w:wordWrap/>
        <w:overflowPunct/>
        <w:topLinePunct w:val="0"/>
        <w:autoSpaceDE/>
        <w:autoSpaceDN/>
        <w:bidi w:val="0"/>
        <w:adjustRightInd/>
        <w:snapToGrid/>
        <w:spacing w:beforeLines="0" w:afterLines="0" w:line="560" w:lineRule="exact"/>
        <w:ind w:firstLine="640"/>
        <w:jc w:val="left"/>
        <w:textAlignment w:val="auto"/>
        <w:rPr>
          <w:rFonts w:hint="eastAsia" w:ascii="仿宋_GB2312" w:hAnsi="仿宋_GB2312" w:eastAsia="仿宋_GB2312"/>
          <w:sz w:val="32"/>
          <w:szCs w:val="24"/>
          <w:highlight w:val="none"/>
          <w:u w:val="none"/>
          <w:lang w:val="zh-CN"/>
        </w:rPr>
      </w:pPr>
      <w:r>
        <w:rPr>
          <w:rFonts w:hint="eastAsia" w:ascii="仿宋_GB2312" w:hAnsi="仿宋_GB2312" w:eastAsia="仿宋_GB2312"/>
          <w:color w:val="000000"/>
          <w:sz w:val="32"/>
          <w:szCs w:val="24"/>
          <w:highlight w:val="none"/>
          <w:u w:val="none"/>
          <w:lang w:val="en-US" w:eastAsia="zh-CN"/>
        </w:rPr>
        <w:t>当事人</w:t>
      </w:r>
      <w:r>
        <w:rPr>
          <w:rFonts w:hint="eastAsia" w:ascii="仿宋_GB2312" w:hAnsi="仿宋_GB2312" w:eastAsia="仿宋_GB2312"/>
          <w:color w:val="000000"/>
          <w:sz w:val="32"/>
          <w:szCs w:val="24"/>
          <w:highlight w:val="none"/>
          <w:u w:val="none"/>
          <w:lang w:val="zh-CN"/>
        </w:rPr>
        <w:t>未取得烟草专卖许可证从事卷烟零售业务的行为，违反了《中华人民共和国烟草专卖法(2015修正)》第三条</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国家对烟草专卖品的生产、销售、进出口依法实行专卖管理，并实行烟草专卖许可证制度。</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、《中华人民共和国烟草专卖法实施条例（202</w:t>
      </w:r>
      <w:r>
        <w:rPr>
          <w:rFonts w:hint="eastAsia" w:ascii="仿宋_GB2312" w:hAnsi="仿宋_GB2312" w:eastAsia="仿宋_GB2312"/>
          <w:color w:val="000000"/>
          <w:sz w:val="32"/>
          <w:szCs w:val="24"/>
          <w:highlight w:val="none"/>
          <w:u w:val="none"/>
          <w:lang w:val="en-US" w:eastAsia="zh-CN"/>
        </w:rPr>
        <w:t>3</w:t>
      </w:r>
      <w:r>
        <w:rPr>
          <w:rFonts w:hint="eastAsia" w:ascii="仿宋_GB2312" w:hAnsi="仿宋_GB2312" w:eastAsia="仿宋_GB2312"/>
          <w:color w:val="000000"/>
          <w:sz w:val="32"/>
          <w:szCs w:val="24"/>
          <w:highlight w:val="none"/>
          <w:u w:val="none"/>
          <w:lang w:val="zh-CN"/>
        </w:rPr>
        <w:t>修正）》第六条第一款</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从事烟草专卖品的生产、批发、零售业务，以及经营烟草专卖品进出口业务和经营外国卷烟购销业务的，必须依照《烟草专卖法》和本条例的规定，申请领取烟草专卖许可证。</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的规定，构成了</w:t>
      </w:r>
      <w:r>
        <w:rPr>
          <w:rFonts w:hint="eastAsia" w:ascii="仿宋_GB2312" w:hAnsi="仿宋_GB2312" w:eastAsia="仿宋_GB2312"/>
          <w:color w:val="000000"/>
          <w:sz w:val="32"/>
          <w:szCs w:val="24"/>
          <w:highlight w:val="none"/>
          <w:u w:val="none"/>
          <w:lang w:val="en-US" w:eastAsia="zh-CN"/>
        </w:rPr>
        <w:t>未依法取得烟草专卖零售许可证</w:t>
      </w:r>
      <w:r>
        <w:rPr>
          <w:rFonts w:hint="eastAsia" w:ascii="仿宋_GB2312" w:hAnsi="仿宋_GB2312" w:eastAsia="仿宋_GB2312"/>
          <w:color w:val="000000"/>
          <w:sz w:val="32"/>
          <w:szCs w:val="24"/>
          <w:highlight w:val="none"/>
          <w:u w:val="none"/>
          <w:lang w:val="zh-CN"/>
        </w:rPr>
        <w:t xml:space="preserve">经营卷烟的违法行为。 </w:t>
      </w:r>
    </w:p>
    <w:p w14:paraId="38FE791F">
      <w:pPr>
        <w:spacing w:beforeLines="0" w:afterLines="0" w:line="520" w:lineRule="atLeast"/>
        <w:ind w:firstLine="640" w:firstLineChars="200"/>
        <w:rPr>
          <w:rFonts w:hint="eastAsia" w:ascii="仿宋_GB2312" w:hAnsi="仿宋_GB2312" w:eastAsia="仿宋_GB2312"/>
          <w:color w:val="auto"/>
          <w:sz w:val="32"/>
          <w:szCs w:val="24"/>
          <w:highlight w:val="none"/>
          <w:u w:val="none"/>
          <w:lang w:val="zh-CN"/>
        </w:rPr>
      </w:pPr>
      <w:r>
        <w:rPr>
          <w:rFonts w:hint="eastAsia" w:ascii="仿宋_GB2312" w:hAnsi="仿宋_GB2312" w:eastAsia="仿宋_GB2312"/>
          <w:color w:val="000000"/>
          <w:sz w:val="32"/>
          <w:szCs w:val="24"/>
          <w:highlight w:val="none"/>
          <w:u w:val="none"/>
          <w:lang w:val="zh-CN"/>
        </w:rPr>
        <w:t>鉴于</w:t>
      </w:r>
      <w:r>
        <w:rPr>
          <w:rFonts w:hint="eastAsia" w:ascii="仿宋_GB2312" w:hAnsi="仿宋_GB2312" w:eastAsia="仿宋_GB2312"/>
          <w:color w:val="000000"/>
          <w:sz w:val="32"/>
          <w:szCs w:val="24"/>
          <w:highlight w:val="none"/>
          <w:u w:val="none"/>
          <w:lang w:val="en-US" w:eastAsia="zh-CN"/>
        </w:rPr>
        <w:t>当事人</w:t>
      </w:r>
      <w:r>
        <w:rPr>
          <w:rFonts w:hint="eastAsia" w:ascii="仿宋_GB2312" w:hAnsi="仿宋_GB2312" w:eastAsia="仿宋_GB2312"/>
          <w:color w:val="000000"/>
          <w:sz w:val="32"/>
          <w:szCs w:val="24"/>
          <w:highlight w:val="none"/>
          <w:u w:val="none"/>
          <w:lang w:val="zh-CN"/>
        </w:rPr>
        <w:t>对存在的违法行为有了深刻认识，</w:t>
      </w:r>
      <w:r>
        <w:rPr>
          <w:rFonts w:hint="eastAsia" w:ascii="仿宋_GB2312" w:hAnsi="仿宋_GB2312" w:eastAsia="仿宋_GB2312"/>
          <w:color w:val="000000"/>
          <w:sz w:val="32"/>
          <w:szCs w:val="24"/>
          <w:highlight w:val="none"/>
          <w:u w:val="none"/>
          <w:lang w:val="en-US" w:eastAsia="zh-CN"/>
        </w:rPr>
        <w:t>本次违法经营额为9755元，符合</w:t>
      </w:r>
      <w:r>
        <w:rPr>
          <w:rFonts w:hint="eastAsia" w:ascii="仿宋_GB2312" w:hAnsi="仿宋_GB2312" w:eastAsia="仿宋_GB2312"/>
          <w:color w:val="000000"/>
          <w:sz w:val="32"/>
          <w:szCs w:val="24"/>
          <w:highlight w:val="none"/>
          <w:u w:val="none"/>
          <w:lang w:val="zh-CN"/>
        </w:rPr>
        <w:t>《广西壮族自治区市场监督管理行政处罚裁量基准（2023版）》一百二十八、《中华人民共和国烟草专卖法实施条例》行政处罚裁量基准</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序号1</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中的</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违法行为</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为</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无证经营卷烟的违法行为</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适用情形</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中</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从轻（违法经营额1万元以下的。）</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 xml:space="preserve"> 的</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裁量标准（责令停止经营卷烟零售业务，没收违法所得，处以违法经营总额 20%以上29%以下的罚款。）</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的规定，</w:t>
      </w:r>
      <w:r>
        <w:rPr>
          <w:rFonts w:hint="eastAsia" w:ascii="仿宋_GB2312" w:hAnsi="仿宋_GB2312" w:eastAsia="仿宋_GB2312"/>
          <w:color w:val="000000"/>
          <w:sz w:val="32"/>
          <w:szCs w:val="24"/>
          <w:highlight w:val="none"/>
          <w:u w:val="none"/>
          <w:lang w:val="en-US" w:eastAsia="zh-CN"/>
        </w:rPr>
        <w:t>当事人</w:t>
      </w:r>
      <w:r>
        <w:rPr>
          <w:rFonts w:hint="eastAsia" w:ascii="仿宋_GB2312" w:hAnsi="仿宋_GB2312" w:eastAsia="仿宋_GB2312"/>
          <w:color w:val="000000"/>
          <w:sz w:val="32"/>
          <w:szCs w:val="24"/>
          <w:highlight w:val="none"/>
          <w:u w:val="none"/>
          <w:lang w:val="zh-CN"/>
        </w:rPr>
        <w:t>的违法情节符合从轻行政处罚</w:t>
      </w:r>
      <w:r>
        <w:rPr>
          <w:rFonts w:hint="eastAsia" w:ascii="仿宋_GB2312" w:hAnsi="仿宋_GB2312" w:eastAsia="仿宋_GB2312"/>
          <w:color w:val="000000"/>
          <w:sz w:val="32"/>
          <w:szCs w:val="24"/>
          <w:highlight w:val="none"/>
          <w:u w:val="none"/>
          <w:lang w:val="en-US" w:eastAsia="zh-CN"/>
        </w:rPr>
        <w:t>的</w:t>
      </w:r>
      <w:r>
        <w:rPr>
          <w:rFonts w:hint="eastAsia" w:ascii="仿宋_GB2312" w:hAnsi="仿宋_GB2312" w:eastAsia="仿宋_GB2312"/>
          <w:color w:val="000000"/>
          <w:sz w:val="32"/>
          <w:szCs w:val="24"/>
          <w:highlight w:val="none"/>
          <w:u w:val="none"/>
          <w:lang w:val="zh-CN"/>
        </w:rPr>
        <w:t>情形。</w:t>
      </w:r>
    </w:p>
    <w:bookmarkEnd w:id="9"/>
    <w:p w14:paraId="65E603BF">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olor w:val="auto"/>
          <w:sz w:val="32"/>
          <w:szCs w:val="24"/>
          <w:highlight w:val="none"/>
          <w:u w:val="none"/>
          <w:lang w:val="zh-CN"/>
        </w:rPr>
      </w:pPr>
      <w:r>
        <w:rPr>
          <w:rFonts w:hint="eastAsia" w:ascii="仿宋_GB2312" w:hAnsi="仿宋_GB2312" w:eastAsia="仿宋_GB2312"/>
          <w:color w:val="000000"/>
          <w:sz w:val="32"/>
          <w:szCs w:val="24"/>
          <w:highlight w:val="none"/>
          <w:u w:val="none"/>
          <w:lang w:val="zh-CN"/>
        </w:rPr>
        <w:t>依据《中华人民共和国烟草专卖法实施条例（2023修订）》第五十七条“无烟草专卖零售许可证经营卷烟零售业务的，由工商行政管理部门或者由工商行政管理部门根据烟草专卖行政主管部门的意见，责令停止经营卷烟零售业务，没收违法所得，处以违法经营总额20％以上50％以下的罚款。”的规定，</w:t>
      </w:r>
      <w:r>
        <w:rPr>
          <w:rFonts w:hint="eastAsia" w:ascii="仿宋_GB2312" w:hAnsi="仿宋_GB2312" w:eastAsia="仿宋_GB2312"/>
          <w:color w:val="000000"/>
          <w:sz w:val="32"/>
          <w:szCs w:val="24"/>
          <w:highlight w:val="none"/>
          <w:u w:val="none"/>
          <w:lang w:val="en-US" w:eastAsia="zh-CN"/>
        </w:rPr>
        <w:t>参照</w:t>
      </w:r>
      <w:r>
        <w:rPr>
          <w:rFonts w:hint="eastAsia" w:ascii="仿宋_GB2312" w:hAnsi="仿宋_GB2312" w:eastAsia="仿宋_GB2312"/>
          <w:color w:val="000000"/>
          <w:sz w:val="32"/>
          <w:szCs w:val="24"/>
          <w:highlight w:val="none"/>
          <w:u w:val="none"/>
          <w:lang w:val="zh-CN"/>
        </w:rPr>
        <w:t>《广西壮族自治区市场监督管理行政处罚裁量基准（2023版）》一百二十八、《中华人民共和国烟草专卖法实施条例》行政处罚裁量基准</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序号1</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中的</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违法行为</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为</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无证经营卷烟的违法行为</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适用情形</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中</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从轻（违法经营额1万元以下的。）</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 xml:space="preserve"> 的</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裁量标准（责令停止经营卷烟零售业务，没收违法所得，处以违法经营总额 20%以上29%以下的罚款。）</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s="仿宋_GB2312"/>
          <w:color w:val="000000"/>
          <w:sz w:val="32"/>
          <w:szCs w:val="24"/>
          <w:u w:val="none"/>
          <w:lang w:val="en-US" w:eastAsia="zh-CN"/>
        </w:rPr>
        <w:t>以及</w:t>
      </w:r>
      <w:r>
        <w:rPr>
          <w:rFonts w:hint="eastAsia" w:ascii="仿宋_GB2312" w:hAnsi="仿宋_GB2312" w:eastAsia="仿宋_GB2312" w:cs="仿宋_GB2312"/>
          <w:color w:val="000000"/>
          <w:kern w:val="0"/>
          <w:sz w:val="32"/>
          <w:szCs w:val="32"/>
          <w:u w:val="none"/>
          <w:lang w:val="en-US" w:eastAsia="zh-CN" w:bidi="ar"/>
        </w:rPr>
        <w:t>《广西壮族自治区市场监督管理行政处罚裁量权适用规定》（桂市监规[2023]3号）</w:t>
      </w:r>
      <w:r>
        <w:rPr>
          <w:rFonts w:hint="eastAsia" w:ascii="仿宋_GB2312" w:hAnsi="仿宋_GB2312" w:eastAsia="仿宋_GB2312" w:cs="Times New Roman"/>
          <w:color w:val="000000"/>
          <w:sz w:val="32"/>
          <w:szCs w:val="24"/>
          <w:highlight w:val="none"/>
          <w:u w:val="none"/>
          <w:lang w:val="en-US" w:eastAsia="zh-CN"/>
        </w:rPr>
        <w:t>第七条“从轻行政处罚是指在依法可选择的处罚种类和处罚幅度内，适用较轻、较少的处罚种类或者较低的处罚幅度。其中，罚款的数额(倍数)应当在从最低限到最高限这一幅度中较低的30%部分(含本数)”的规定，</w:t>
      </w:r>
      <w:r>
        <w:rPr>
          <w:rFonts w:hint="eastAsia" w:ascii="仿宋_GB2312" w:hAnsi="仿宋_GB2312" w:eastAsia="仿宋_GB2312"/>
          <w:color w:val="000000"/>
          <w:sz w:val="32"/>
          <w:szCs w:val="24"/>
          <w:highlight w:val="none"/>
          <w:u w:val="none"/>
          <w:lang w:val="en-US" w:eastAsia="zh-CN"/>
        </w:rPr>
        <w:t>本局决定</w:t>
      </w:r>
      <w:r>
        <w:rPr>
          <w:rFonts w:hint="eastAsia" w:ascii="仿宋_GB2312" w:hAnsi="仿宋_GB2312" w:eastAsia="仿宋_GB2312"/>
          <w:color w:val="000000"/>
          <w:sz w:val="32"/>
          <w:szCs w:val="24"/>
          <w:highlight w:val="none"/>
          <w:u w:val="none"/>
          <w:lang w:val="zh-CN"/>
        </w:rPr>
        <w:t>责令当事人立即停止经营卷烟零售业务，并作出处违法经营总额</w:t>
      </w:r>
      <w:r>
        <w:rPr>
          <w:rFonts w:hint="eastAsia" w:ascii="仿宋_GB2312" w:hAnsi="仿宋_GB2312" w:eastAsia="仿宋_GB2312"/>
          <w:color w:val="000000"/>
          <w:sz w:val="32"/>
          <w:szCs w:val="24"/>
          <w:highlight w:val="none"/>
          <w:u w:val="none"/>
          <w:lang w:val="en-US" w:eastAsia="zh-CN"/>
        </w:rPr>
        <w:t>20</w:t>
      </w:r>
      <w:r>
        <w:rPr>
          <w:rFonts w:hint="eastAsia" w:ascii="仿宋_GB2312" w:hAnsi="仿宋_GB2312" w:eastAsia="仿宋_GB2312"/>
          <w:color w:val="000000"/>
          <w:sz w:val="32"/>
          <w:szCs w:val="24"/>
          <w:highlight w:val="none"/>
          <w:u w:val="none"/>
          <w:lang w:val="zh-CN"/>
        </w:rPr>
        <w:t>%的罚款即</w:t>
      </w:r>
      <w:r>
        <w:rPr>
          <w:rFonts w:hint="eastAsia" w:ascii="仿宋_GB2312" w:hAnsi="仿宋_GB2312" w:eastAsia="仿宋_GB2312"/>
          <w:color w:val="000000"/>
          <w:sz w:val="32"/>
          <w:szCs w:val="24"/>
          <w:highlight w:val="none"/>
          <w:u w:val="none"/>
          <w:lang w:val="en-US" w:eastAsia="zh-CN"/>
        </w:rPr>
        <w:t>壹仟玖佰伍拾壹圆</w:t>
      </w:r>
      <w:r>
        <w:rPr>
          <w:rFonts w:hint="eastAsia"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en-US" w:eastAsia="zh-CN"/>
        </w:rPr>
        <w:t>1951.00</w:t>
      </w:r>
      <w:r>
        <w:rPr>
          <w:rFonts w:hint="eastAsia" w:ascii="仿宋_GB2312" w:hAnsi="仿宋_GB2312" w:eastAsia="仿宋_GB2312"/>
          <w:color w:val="000000"/>
          <w:sz w:val="32"/>
          <w:szCs w:val="24"/>
          <w:highlight w:val="none"/>
          <w:u w:val="none"/>
          <w:lang w:val="zh-CN"/>
        </w:rPr>
        <w:t xml:space="preserve">）。        </w:t>
      </w:r>
    </w:p>
    <w:p w14:paraId="176A22DB">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u w:val="none"/>
          <w:lang w:val="en-US" w:eastAsia="zh-CN"/>
        </w:rPr>
        <w:t>当事人应当自收到本行政处罚决定之日起十五日内到融水苗族自治县市场监督管理局财务股开具《广西壮族自治区非税收入电子缴款通知书》，持此缴款通知书到相应银行缴纳罚没款。到期不缴纳罚款的，依据《中华人民共和国行政处罚法》第七十二条的规定，本局将每日按罚款数额的百分之三加处罚款，并依法申请人民法院强制执行。</w:t>
      </w:r>
    </w:p>
    <w:p w14:paraId="111E3534">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u w:val="none"/>
          <w:lang w:val="en-US" w:eastAsia="zh-CN"/>
        </w:rPr>
        <w:t>当事人如不服本行政处罚决定，可以在收到本行政处罚决定书之日起六十日内向融水苗族自治县人民政府申请行政复议；也可以在六个月内依法向柳州市柳北区人民法院提起行政诉讼。申请行政复议或者提起行政诉讼期间，行政处罚不停止执行。</w:t>
      </w:r>
    </w:p>
    <w:p w14:paraId="7B8F589C">
      <w:pPr>
        <w:widowControl/>
        <w:snapToGrid w:val="0"/>
        <w:spacing w:line="520" w:lineRule="exact"/>
        <w:jc w:val="left"/>
        <w:rPr>
          <w:rFonts w:ascii="Times New Roman" w:hAnsi="Times New Roman" w:eastAsia="仿宋_GB2312" w:cs="仿宋_GB2312"/>
          <w:color w:val="auto"/>
          <w:sz w:val="32"/>
          <w:szCs w:val="32"/>
        </w:rPr>
      </w:pPr>
    </w:p>
    <w:p w14:paraId="7800651C">
      <w:pPr>
        <w:widowControl/>
        <w:snapToGrid w:val="0"/>
        <w:spacing w:line="520" w:lineRule="exact"/>
        <w:ind w:firstLine="6240" w:firstLineChars="1950"/>
        <w:jc w:val="left"/>
        <w:rPr>
          <w:rFonts w:hint="eastAsia" w:ascii="Times New Roman" w:hAnsi="Times New Roman" w:eastAsia="仿宋_GB2312" w:cs="仿宋_GB2312"/>
          <w:color w:val="auto"/>
          <w:sz w:val="32"/>
          <w:szCs w:val="32"/>
          <w:lang w:val="en-US" w:eastAsia="zh-Hans"/>
        </w:rPr>
      </w:pPr>
    </w:p>
    <w:p w14:paraId="5D289BFB">
      <w:pPr>
        <w:spacing w:line="560" w:lineRule="exact"/>
        <w:ind w:right="640" w:firstLine="601"/>
        <w:jc w:val="right"/>
        <w:rPr>
          <w:rFonts w:ascii="Times New Roman" w:hAnsi="Times New Roman" w:eastAsia="仿宋_GB2312" w:cs="仿宋"/>
          <w:color w:val="auto"/>
          <w:sz w:val="32"/>
          <w:szCs w:val="32"/>
        </w:rPr>
      </w:pPr>
      <w:bookmarkStart w:id="11" w:name="DYNAMIC—DWXX—tAj_dwmc—2"/>
      <w:r>
        <w:rPr>
          <w:rFonts w:hint="eastAsia" w:ascii="Times New Roman" w:hAnsi="Times New Roman" w:eastAsia="仿宋_GB2312" w:cs="仿宋"/>
          <w:color w:val="000000"/>
          <w:sz w:val="32"/>
          <w:u w:val="none"/>
        </w:rPr>
        <w:t>融水苗族自治县市场监督管理局</w:t>
      </w:r>
      <w:bookmarkEnd w:id="11"/>
      <w:r>
        <w:rPr>
          <w:rFonts w:hint="eastAsia" w:ascii="Times New Roman" w:hAnsi="Times New Roman" w:eastAsia="仿宋_GB2312" w:cs="仿宋"/>
          <w:color w:val="000000"/>
          <w:sz w:val="32"/>
          <w:szCs w:val="32"/>
          <w:u w:val="none"/>
        </w:rPr>
        <w:t xml:space="preserve">    </w:t>
      </w:r>
    </w:p>
    <w:p w14:paraId="4716688B">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center"/>
        <w:textAlignment w:val="auto"/>
        <w:outlineLvl w:val="9"/>
        <w:rPr>
          <w:rFonts w:ascii="Times New Roman" w:hAnsi="Times New Roman" w:eastAsia="仿宋_GB2312" w:cs="仿宋_GB2312"/>
          <w:color w:val="auto"/>
          <w:sz w:val="32"/>
          <w:szCs w:val="32"/>
        </w:rPr>
      </w:pPr>
      <w:bookmarkStart w:id="12" w:name="CALCULATE—TIME—NOW"/>
      <w:r>
        <w:rPr>
          <w:rFonts w:ascii="仿宋_GB2312" w:hAnsi="仿宋_GB2312" w:eastAsia="仿宋_GB2312" w:cs="仿宋_GB2312"/>
          <w:sz w:val="32"/>
        </w:rPr>
        <w:t>2026年05月13日</w:t>
      </w:r>
      <w:bookmarkEnd w:id="12"/>
      <w:r>
        <w:rPr>
          <w:rFonts w:hint="eastAsia" w:ascii="Times New Roman" w:hAnsi="Times New Roman" w:eastAsia="仿宋_GB2312" w:cs="仿宋_GB2312"/>
          <w:color w:val="000000"/>
          <w:sz w:val="32"/>
          <w:szCs w:val="32"/>
          <w:u w:val="none"/>
        </w:rPr>
        <w:t xml:space="preserve">  </w:t>
      </w:r>
    </w:p>
    <w:p w14:paraId="75925731">
      <w:pPr>
        <w:widowControl/>
        <w:snapToGrid w:val="0"/>
        <w:spacing w:line="520" w:lineRule="exact"/>
        <w:jc w:val="right"/>
        <w:rPr>
          <w:rFonts w:ascii="Times New Roman" w:hAnsi="Times New Roman" w:eastAsia="仿宋_GB2312" w:cs="Mongolian Baiti"/>
          <w:color w:val="auto"/>
          <w:sz w:val="32"/>
          <w:szCs w:val="32"/>
        </w:rPr>
      </w:pPr>
    </w:p>
    <w:p w14:paraId="31EF3EAB">
      <w:pPr>
        <w:pStyle w:val="4"/>
        <w:spacing w:before="1"/>
        <w:ind w:left="163"/>
        <w:rPr>
          <w:rFonts w:ascii="Times New Roman" w:hAnsi="Times New Roman" w:eastAsia="仿宋_GB2312" w:cs="仿宋"/>
          <w:bCs/>
          <w:color w:val="auto"/>
          <w:sz w:val="44"/>
          <w:szCs w:val="44"/>
        </w:rPr>
      </w:pPr>
      <w:r>
        <w:rPr>
          <w:rFonts w:ascii="Times New Roman" w:hAnsi="Times New Roman" w:eastAsia="仿宋_GB2312"/>
          <w:color w:val="000000"/>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rPr>
        <w:t>（市场监督管理部门将依法向社会公开行政处罚决定信息）</w:t>
      </w:r>
    </w:p>
    <w:p w14:paraId="0C92950B">
      <w:pPr>
        <w:spacing w:line="500" w:lineRule="exact"/>
        <w:ind w:firstLine="960" w:firstLineChars="300"/>
        <w:rPr>
          <w:color w:val="auto"/>
        </w:rPr>
      </w:pP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rPr>
        <w:t xml:space="preserve">本文书一式 </w:t>
      </w:r>
      <w:r>
        <w:rPr>
          <w:rFonts w:hint="eastAsia" w:ascii="Times New Roman" w:hAnsi="Times New Roman" w:eastAsia="仿宋_GB2312" w:cs="仿宋"/>
          <w:color w:val="000000"/>
          <w:sz w:val="32"/>
          <w:szCs w:val="32"/>
          <w:u w:val="none"/>
          <w:lang w:val="en-US" w:eastAsia="zh-CN"/>
        </w:rPr>
        <w:t>二</w:t>
      </w:r>
      <w:r>
        <w:rPr>
          <w:rFonts w:hint="eastAsia" w:ascii="Times New Roman" w:hAnsi="Times New Roman" w:eastAsia="仿宋_GB2312" w:cs="仿宋"/>
          <w:color w:val="000000"/>
          <w:sz w:val="32"/>
          <w:szCs w:val="32"/>
          <w:u w:val="none"/>
        </w:rPr>
        <w:t xml:space="preserve"> 份， </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u w:val="none"/>
        </w:rPr>
        <w:t xml:space="preserve"> 份送达，一份归档。</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00004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771E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2A470">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32A470">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3"/>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3a570657-d4b9-4633-8bde-b1be1a221b99"/>
  </w:docVars>
  <w:rsids>
    <w:rsidRoot w:val="5BA419F7"/>
    <w:rsid w:val="00193C35"/>
    <w:rsid w:val="0032134F"/>
    <w:rsid w:val="010A478A"/>
    <w:rsid w:val="02B83402"/>
    <w:rsid w:val="042774DD"/>
    <w:rsid w:val="048D2705"/>
    <w:rsid w:val="04BC177C"/>
    <w:rsid w:val="04CD463F"/>
    <w:rsid w:val="04FA4431"/>
    <w:rsid w:val="05087182"/>
    <w:rsid w:val="05C51508"/>
    <w:rsid w:val="06476E0A"/>
    <w:rsid w:val="06BAE61F"/>
    <w:rsid w:val="071C7669"/>
    <w:rsid w:val="07580619"/>
    <w:rsid w:val="0776795A"/>
    <w:rsid w:val="07DA78EE"/>
    <w:rsid w:val="08365B64"/>
    <w:rsid w:val="087864F3"/>
    <w:rsid w:val="090B4D3A"/>
    <w:rsid w:val="09290BEC"/>
    <w:rsid w:val="09AA7B69"/>
    <w:rsid w:val="0A2F38BD"/>
    <w:rsid w:val="0A3665F0"/>
    <w:rsid w:val="0B22091D"/>
    <w:rsid w:val="0CF71776"/>
    <w:rsid w:val="0D242541"/>
    <w:rsid w:val="0FB748D6"/>
    <w:rsid w:val="103E22C5"/>
    <w:rsid w:val="11524677"/>
    <w:rsid w:val="115320F9"/>
    <w:rsid w:val="119E3BCA"/>
    <w:rsid w:val="1350279A"/>
    <w:rsid w:val="14203063"/>
    <w:rsid w:val="143E1E38"/>
    <w:rsid w:val="1490670C"/>
    <w:rsid w:val="152E563E"/>
    <w:rsid w:val="15B93156"/>
    <w:rsid w:val="16D23D7F"/>
    <w:rsid w:val="18325353"/>
    <w:rsid w:val="188449CB"/>
    <w:rsid w:val="18B229B2"/>
    <w:rsid w:val="19FE4517"/>
    <w:rsid w:val="1AE345F4"/>
    <w:rsid w:val="1B37398D"/>
    <w:rsid w:val="1C7339BB"/>
    <w:rsid w:val="1C7A5BA8"/>
    <w:rsid w:val="1E664711"/>
    <w:rsid w:val="1EC222D9"/>
    <w:rsid w:val="1F2B5D07"/>
    <w:rsid w:val="1FC004DE"/>
    <w:rsid w:val="1FD31F15"/>
    <w:rsid w:val="212E3259"/>
    <w:rsid w:val="22287087"/>
    <w:rsid w:val="237778B4"/>
    <w:rsid w:val="23F5677C"/>
    <w:rsid w:val="24626694"/>
    <w:rsid w:val="258D6CE0"/>
    <w:rsid w:val="27A45517"/>
    <w:rsid w:val="2A7A64A4"/>
    <w:rsid w:val="2B1B3EFC"/>
    <w:rsid w:val="2B9A10B0"/>
    <w:rsid w:val="2CEA3815"/>
    <w:rsid w:val="2DE10173"/>
    <w:rsid w:val="2F327E79"/>
    <w:rsid w:val="2F7CE1EF"/>
    <w:rsid w:val="2F8A6913"/>
    <w:rsid w:val="30DB5683"/>
    <w:rsid w:val="30FA2F6D"/>
    <w:rsid w:val="31562B39"/>
    <w:rsid w:val="31BE0AF5"/>
    <w:rsid w:val="32CE76E8"/>
    <w:rsid w:val="3334290F"/>
    <w:rsid w:val="33740640"/>
    <w:rsid w:val="3585615B"/>
    <w:rsid w:val="363C12E3"/>
    <w:rsid w:val="368E5656"/>
    <w:rsid w:val="377FBB27"/>
    <w:rsid w:val="37F16547"/>
    <w:rsid w:val="38B63DA7"/>
    <w:rsid w:val="3930619F"/>
    <w:rsid w:val="3A4E178D"/>
    <w:rsid w:val="3BF97ECA"/>
    <w:rsid w:val="3C2965F0"/>
    <w:rsid w:val="3D6B1177"/>
    <w:rsid w:val="3E5F4AE1"/>
    <w:rsid w:val="3E853745"/>
    <w:rsid w:val="3F2604DF"/>
    <w:rsid w:val="3F6783E4"/>
    <w:rsid w:val="3F842066"/>
    <w:rsid w:val="3FFF82D4"/>
    <w:rsid w:val="402E7C06"/>
    <w:rsid w:val="40FE5F8F"/>
    <w:rsid w:val="425049CE"/>
    <w:rsid w:val="442B16EC"/>
    <w:rsid w:val="458F64B9"/>
    <w:rsid w:val="45C51FFB"/>
    <w:rsid w:val="46157ACD"/>
    <w:rsid w:val="47243FC5"/>
    <w:rsid w:val="48C10000"/>
    <w:rsid w:val="4A555101"/>
    <w:rsid w:val="4ADF49AE"/>
    <w:rsid w:val="4B8F0B22"/>
    <w:rsid w:val="4C02380F"/>
    <w:rsid w:val="4C7C04B3"/>
    <w:rsid w:val="4CC8271B"/>
    <w:rsid w:val="4D9306AE"/>
    <w:rsid w:val="4E8950D9"/>
    <w:rsid w:val="4F722566"/>
    <w:rsid w:val="4F93378A"/>
    <w:rsid w:val="503F09B5"/>
    <w:rsid w:val="516D5500"/>
    <w:rsid w:val="52802336"/>
    <w:rsid w:val="53A0483E"/>
    <w:rsid w:val="547C0750"/>
    <w:rsid w:val="55FE5622"/>
    <w:rsid w:val="57503162"/>
    <w:rsid w:val="58A4140A"/>
    <w:rsid w:val="591F0542"/>
    <w:rsid w:val="59A10938"/>
    <w:rsid w:val="5A4C7D13"/>
    <w:rsid w:val="5BA419F7"/>
    <w:rsid w:val="5BEF1DBF"/>
    <w:rsid w:val="5BF91583"/>
    <w:rsid w:val="5BFB2E57"/>
    <w:rsid w:val="5C5D2BD9"/>
    <w:rsid w:val="5DD7483B"/>
    <w:rsid w:val="5E5FAB03"/>
    <w:rsid w:val="5E605C94"/>
    <w:rsid w:val="5EA00CBE"/>
    <w:rsid w:val="5F9FEDD5"/>
    <w:rsid w:val="5FBEF003"/>
    <w:rsid w:val="5FE33914"/>
    <w:rsid w:val="5FFA4D85"/>
    <w:rsid w:val="602422E6"/>
    <w:rsid w:val="60B635F2"/>
    <w:rsid w:val="60C16F3B"/>
    <w:rsid w:val="612E7E8C"/>
    <w:rsid w:val="617678F3"/>
    <w:rsid w:val="61DC2B1A"/>
    <w:rsid w:val="636955DE"/>
    <w:rsid w:val="646E5E05"/>
    <w:rsid w:val="64E43803"/>
    <w:rsid w:val="657F58CB"/>
    <w:rsid w:val="66934D57"/>
    <w:rsid w:val="67A6558B"/>
    <w:rsid w:val="6AD7030F"/>
    <w:rsid w:val="6BA277B7"/>
    <w:rsid w:val="6BCC1BB9"/>
    <w:rsid w:val="6C6723F1"/>
    <w:rsid w:val="6CA517CF"/>
    <w:rsid w:val="6D064CEC"/>
    <w:rsid w:val="6D6C7F13"/>
    <w:rsid w:val="6D923254"/>
    <w:rsid w:val="6DD2313B"/>
    <w:rsid w:val="6E04767D"/>
    <w:rsid w:val="6E355D52"/>
    <w:rsid w:val="6E6950E9"/>
    <w:rsid w:val="6ED952C0"/>
    <w:rsid w:val="6F013B3F"/>
    <w:rsid w:val="6F732ABB"/>
    <w:rsid w:val="6FF58B64"/>
    <w:rsid w:val="6FF8F863"/>
    <w:rsid w:val="70CF02CA"/>
    <w:rsid w:val="70F532B7"/>
    <w:rsid w:val="71013020"/>
    <w:rsid w:val="710D7C3E"/>
    <w:rsid w:val="71FC56E7"/>
    <w:rsid w:val="7376089F"/>
    <w:rsid w:val="74E06ABE"/>
    <w:rsid w:val="75B2DA43"/>
    <w:rsid w:val="75BD90DB"/>
    <w:rsid w:val="75CC41D0"/>
    <w:rsid w:val="75F8119D"/>
    <w:rsid w:val="76222141"/>
    <w:rsid w:val="76704CDE"/>
    <w:rsid w:val="76D869B3"/>
    <w:rsid w:val="76FD0A98"/>
    <w:rsid w:val="77DF8BD4"/>
    <w:rsid w:val="77EFD5CC"/>
    <w:rsid w:val="77FFADAC"/>
    <w:rsid w:val="7835649C"/>
    <w:rsid w:val="789620E4"/>
    <w:rsid w:val="78FD530C"/>
    <w:rsid w:val="7A001B43"/>
    <w:rsid w:val="7AE00762"/>
    <w:rsid w:val="7AFB4DD2"/>
    <w:rsid w:val="7B0F6E9A"/>
    <w:rsid w:val="7BA46A39"/>
    <w:rsid w:val="7BFD6076"/>
    <w:rsid w:val="7C8E43D6"/>
    <w:rsid w:val="7DA813EB"/>
    <w:rsid w:val="7DFF108F"/>
    <w:rsid w:val="7EED8AE6"/>
    <w:rsid w:val="7F5A6980"/>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方正小标宋简体" w:hAnsi="Calibri" w:eastAsia="方正小标宋简体" w:cs="方正小标宋简体"/>
      <w:color w:val="000000"/>
      <w:sz w:val="24"/>
      <w:szCs w:val="24"/>
      <w:lang w:val="en-US" w:eastAsia="zh-CN" w:bidi="ar-SA"/>
    </w:rPr>
  </w:style>
  <w:style w:type="paragraph" w:styleId="4">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5">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2429</Words>
  <Characters>2607</Characters>
  <Lines>0</Lines>
  <Paragraphs>0</Paragraphs>
  <TotalTime>4</TotalTime>
  <ScaleCrop>false</ScaleCrop>
  <LinksUpToDate>false</LinksUpToDate>
  <CharactersWithSpaces>2868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2021-08-02T10:04:00Z</dcterms:created>
  <dc:creator>胖林宝宝噜啦噜～</dc:creator>
  <cp:lastModifiedBy>Administrator</cp:lastModifiedBy>
  <dcterms:modified xsi:type="dcterms:W3CDTF">2026-05-21T03:27:12Z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526F4C53292B48849053E71A59849707</vt:lpwstr>
  </property>
</Properties>
</file>