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5CE50">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u w:val="none" w:color="auto"/>
        </w:rPr>
      </w:pPr>
      <w:bookmarkStart w:id="0" w:name="DYNAMIC—DWXX—tAj_dwmc"/>
      <w:r>
        <w:rPr>
          <w:rFonts w:hint="default" w:ascii="方正小标宋简体" w:hAnsi="方正小标宋简体" w:eastAsia="方正小标宋简体" w:cs="方正小标宋简体"/>
          <w:color w:val="000000"/>
          <w:sz w:val="44"/>
          <w:u w:val="none" w:color="auto"/>
        </w:rPr>
        <w:t>融水苗族自治县市场监督管理局</w:t>
      </w:r>
      <w:bookmarkEnd w:id="0"/>
    </w:p>
    <w:p w14:paraId="01957048">
      <w:pPr>
        <w:pStyle w:val="2"/>
        <w:keepNext w:val="0"/>
        <w:numPr>
          <w:ilvl w:val="0"/>
          <w:numId w:val="2"/>
        </w:numPr>
        <w:spacing w:before="0" w:after="0" w:line="640" w:lineRule="exact"/>
        <w:jc w:val="center"/>
        <w:rPr>
          <w:rFonts w:hint="eastAsia" w:eastAsia="方正小标宋简体" w:cs="方正小标宋简体"/>
          <w:color w:val="auto"/>
          <w:sz w:val="44"/>
          <w:szCs w:val="44"/>
          <w:u w:val="none" w:color="auto"/>
        </w:rPr>
      </w:pPr>
      <w:bookmarkStart w:id="1" w:name="_Toc76683344"/>
      <w:r>
        <w:rPr>
          <w:rFonts w:hint="eastAsia" w:hAnsi="方正小标宋简体" w:eastAsia="方正小标宋简体" w:cs="方正小标宋简体"/>
          <w:color w:val="000000"/>
          <w:sz w:val="44"/>
          <w:szCs w:val="44"/>
          <w:u w:val="none" w:color="auto"/>
          <w:lang w:val="en-US"/>
        </w:rPr>
        <w:t>行政处罚</w:t>
      </w:r>
      <w:r>
        <w:rPr>
          <w:rFonts w:hint="eastAsia" w:hAnsi="方正小标宋简体" w:eastAsia="方正小标宋简体" w:cs="方正小标宋简体"/>
          <w:color w:val="000000"/>
          <w:sz w:val="44"/>
          <w:szCs w:val="44"/>
          <w:u w:val="none" w:color="auto"/>
          <w:lang w:val="en-US" w:eastAsia="zh-Hans"/>
        </w:rPr>
        <w:t>决定</w:t>
      </w:r>
      <w:r>
        <w:rPr>
          <w:rFonts w:hint="eastAsia" w:hAnsi="方正小标宋简体" w:eastAsia="方正小标宋简体" w:cs="方正小标宋简体"/>
          <w:color w:val="000000"/>
          <w:sz w:val="44"/>
          <w:szCs w:val="44"/>
          <w:u w:val="none" w:color="auto"/>
          <w:lang w:val="en-US"/>
        </w:rPr>
        <w:t>书</w:t>
      </w:r>
      <w:bookmarkEnd w:id="1"/>
    </w:p>
    <w:p w14:paraId="6D11C90B">
      <w:pPr>
        <w:widowControl/>
        <w:snapToGrid w:val="0"/>
        <w:spacing w:line="560" w:lineRule="exact"/>
        <w:ind w:right="55"/>
        <w:jc w:val="center"/>
        <w:outlineLvl w:val="1"/>
        <w:rPr>
          <w:rFonts w:hint="eastAsia" w:ascii="Times New Roman" w:hAnsi="仿宋_GB2312" w:eastAsia="仿宋_GB2312" w:cs="仿宋_GB2312"/>
          <w:bCs/>
          <w:color w:val="auto"/>
          <w:sz w:val="32"/>
          <w:szCs w:val="32"/>
          <w:u w:val="none" w:color="auto"/>
        </w:rPr>
      </w:pPr>
      <w:bookmarkStart w:id="2" w:name="tAj_wh"/>
      <w:r>
        <w:rPr>
          <w:rFonts w:hint="eastAsia" w:ascii="Times New Roman" w:hAnsi="Times New Roman" w:eastAsia="仿宋_GB2312" w:cs="Mongolian Baiti"/>
          <w:color w:val="000000"/>
          <w:sz w:val="32"/>
          <w:u w:val="none" w:color="auto"/>
        </w:rPr>
        <w:t>融水市监处罚〔2026〕78号</w:t>
      </w:r>
      <w:bookmarkEnd w:id="2"/>
    </w:p>
    <w:p w14:paraId="530B8E5F">
      <w:pPr>
        <w:spacing w:before="315" w:beforeLines="100" w:line="540" w:lineRule="exact"/>
        <w:ind w:left="142" w:hanging="142"/>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u w:val="none" w:color="auto"/>
        </w:rPr>
        <w:t>融水苗族自治县中医医院</w:t>
      </w:r>
      <w:bookmarkEnd w:id="3"/>
      <w:r>
        <w:rPr>
          <w:rFonts w:hint="eastAsia" w:ascii="仿宋_GB2312" w:hAnsi="仿宋_GB2312" w:eastAsia="仿宋_GB2312" w:cs="仿宋_GB2312"/>
          <w:b w:val="0"/>
          <w:bCs/>
          <w:color w:val="000000"/>
          <w:kern w:val="1"/>
          <w:sz w:val="32"/>
          <w:szCs w:val="32"/>
          <w:u w:val="none" w:color="auto"/>
        </w:rPr>
        <w:t xml:space="preserve">                                            </w:t>
      </w:r>
    </w:p>
    <w:p w14:paraId="323761F6">
      <w:pPr>
        <w:spacing w:line="540" w:lineRule="exact"/>
        <w:ind w:left="140" w:hanging="140"/>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u w:val="none" w:color="auto"/>
        </w:rPr>
        <w:t>事业单位法人证书</w:t>
      </w:r>
      <w:bookmarkEnd w:id="4"/>
      <w:r>
        <w:rPr>
          <w:rFonts w:hint="eastAsia" w:ascii="仿宋_GB2312" w:hAnsi="仿宋_GB2312" w:eastAsia="仿宋_GB2312" w:cs="仿宋_GB2312"/>
          <w:b w:val="0"/>
          <w:bCs/>
          <w:color w:val="000000"/>
          <w:kern w:val="1"/>
          <w:sz w:val="32"/>
          <w:szCs w:val="32"/>
          <w:u w:val="none" w:color="auto"/>
        </w:rPr>
        <w:t xml:space="preserve">                                  </w:t>
      </w:r>
    </w:p>
    <w:p w14:paraId="106F5AB0">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u w:val="none" w:color="auto"/>
        </w:rPr>
        <w:t>124502264990983252</w:t>
      </w:r>
      <w:bookmarkEnd w:id="5"/>
      <w:r>
        <w:rPr>
          <w:rFonts w:hint="eastAsia" w:ascii="仿宋_GB2312" w:hAnsi="仿宋_GB2312" w:eastAsia="仿宋_GB2312" w:cs="仿宋_GB2312"/>
          <w:b w:val="0"/>
          <w:bCs/>
          <w:color w:val="000000"/>
          <w:kern w:val="1"/>
          <w:sz w:val="32"/>
          <w:szCs w:val="32"/>
          <w:u w:val="none" w:color="auto"/>
        </w:rPr>
        <w:t xml:space="preserve">                                  </w:t>
      </w:r>
    </w:p>
    <w:p w14:paraId="0326BA1D">
      <w:pPr>
        <w:spacing w:line="540" w:lineRule="exact"/>
        <w:rPr>
          <w:rFonts w:hint="eastAsia" w:ascii="仿宋_GB2312" w:hAnsi="仿宋_GB2312" w:eastAsia="仿宋_GB2312" w:cs="仿宋_GB2312"/>
          <w:b w:val="0"/>
          <w:bCs/>
          <w:color w:val="000000"/>
          <w:kern w:val="1"/>
          <w:sz w:val="32"/>
          <w:szCs w:val="32"/>
          <w:u w:val="none" w:color="auto"/>
        </w:rPr>
      </w:pPr>
      <w:r>
        <w:rPr>
          <w:rFonts w:hint="eastAsia" w:ascii="仿宋_GB2312" w:hAnsi="仿宋_GB2312" w:eastAsia="仿宋_GB2312" w:cs="仿宋_GB2312"/>
          <w:b w:val="0"/>
          <w:bCs/>
          <w:color w:val="000000"/>
          <w:kern w:val="1"/>
          <w:sz w:val="32"/>
          <w:szCs w:val="32"/>
          <w:u w:val="none" w:color="auto"/>
        </w:rPr>
        <w:t>法定代表人：</w:t>
      </w:r>
      <w:bookmarkStart w:id="6" w:name="CALCULATE—DSR—tAjDsrs_cFddbr"/>
      <w:r>
        <w:rPr>
          <w:rFonts w:hint="eastAsia" w:ascii="仿宋_GB2312" w:hAnsi="仿宋_GB2312" w:eastAsia="仿宋_GB2312" w:cs="仿宋_GB2312"/>
          <w:b w:val="0"/>
          <w:color w:val="000000"/>
          <w:sz w:val="32"/>
          <w:u w:val="none" w:color="auto"/>
        </w:rPr>
        <w:t>王继</w:t>
      </w:r>
      <w:bookmarkEnd w:id="6"/>
      <w:r>
        <w:rPr>
          <w:rFonts w:hint="eastAsia" w:ascii="仿宋_GB2312" w:hAnsi="仿宋_GB2312" w:eastAsia="仿宋_GB2312" w:cs="仿宋_GB2312"/>
          <w:b w:val="0"/>
          <w:bCs/>
          <w:color w:val="000000"/>
          <w:kern w:val="1"/>
          <w:sz w:val="32"/>
          <w:szCs w:val="32"/>
          <w:u w:val="none" w:color="auto"/>
        </w:rPr>
        <w:t xml:space="preserve"> </w:t>
      </w:r>
    </w:p>
    <w:p w14:paraId="352658A8">
      <w:pPr>
        <w:spacing w:line="540" w:lineRule="exact"/>
        <w:ind w:left="140" w:hanging="140"/>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1"/>
          <w:sz w:val="32"/>
          <w:szCs w:val="32"/>
          <w:u w:val="none" w:color="auto"/>
        </w:rPr>
        <w:t>住所：</w:t>
      </w:r>
      <w:bookmarkStart w:id="7" w:name="CALCULATE—DSR—tAjDsrs_cLxdzSheng"/>
      <w:r>
        <w:rPr>
          <w:rFonts w:hint="eastAsia" w:ascii="仿宋_GB2312" w:hAnsi="仿宋_GB2312" w:eastAsia="仿宋_GB2312" w:cs="仿宋_GB2312"/>
          <w:b w:val="0"/>
          <w:color w:val="000000"/>
          <w:sz w:val="32"/>
          <w:u w:val="none" w:color="auto"/>
        </w:rPr>
        <w:t>广西壮族自治区柳州市融水苗族自治县融水镇玉融大道</w:t>
      </w:r>
      <w:bookmarkEnd w:id="7"/>
      <w:r>
        <w:rPr>
          <w:rFonts w:hint="eastAsia" w:ascii="仿宋_GB2312" w:hAnsi="仿宋_GB2312" w:eastAsia="仿宋_GB2312" w:cs="仿宋_GB2312"/>
          <w:b w:val="0"/>
          <w:color w:val="000000"/>
          <w:sz w:val="32"/>
          <w:u w:val="none" w:color="auto"/>
          <w:lang w:val="en-US" w:eastAsia="zh-CN"/>
        </w:rPr>
        <w:t>******</w:t>
      </w:r>
      <w:bookmarkStart w:id="8" w:name="_GoBack"/>
      <w:bookmarkEnd w:id="8"/>
      <w:r>
        <w:rPr>
          <w:rFonts w:hint="eastAsia" w:ascii="仿宋_GB2312" w:hAnsi="仿宋_GB2312" w:eastAsia="仿宋_GB2312" w:cs="仿宋_GB2312"/>
          <w:b w:val="0"/>
          <w:bCs/>
          <w:color w:val="000000"/>
          <w:kern w:val="1"/>
          <w:sz w:val="32"/>
          <w:szCs w:val="32"/>
          <w:u w:val="none" w:color="auto"/>
        </w:rPr>
        <w:t xml:space="preserve">            </w:t>
      </w:r>
    </w:p>
    <w:p w14:paraId="0EFB562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Hans"/>
        </w:rPr>
        <w:t>2025年10月31日，</w:t>
      </w:r>
      <w:r>
        <w:rPr>
          <w:rFonts w:hint="eastAsia" w:ascii="仿宋_GB2312" w:hAnsi="仿宋_GB2312" w:eastAsia="仿宋_GB2312" w:cs="仿宋_GB2312"/>
          <w:color w:val="000000"/>
          <w:sz w:val="32"/>
          <w:szCs w:val="32"/>
          <w:u w:val="none" w:color="auto"/>
          <w:lang w:val="en-US" w:eastAsia="zh-CN"/>
        </w:rPr>
        <w:t>本</w:t>
      </w:r>
      <w:r>
        <w:rPr>
          <w:rFonts w:hint="eastAsia" w:ascii="仿宋_GB2312" w:hAnsi="仿宋_GB2312" w:eastAsia="仿宋_GB2312" w:cs="仿宋_GB2312"/>
          <w:color w:val="000000"/>
          <w:sz w:val="32"/>
          <w:szCs w:val="32"/>
          <w:u w:val="none" w:color="auto"/>
          <w:lang w:val="en-US" w:eastAsia="zh-Hans"/>
        </w:rPr>
        <w:t>局接到《柳州市市场监督管理局问题线索移送函》（柳市监价竞交〔2025〕16号），函件称：2025年国家医保飞行检查发现融水苗族自治县中医医院</w:t>
      </w:r>
      <w:r>
        <w:rPr>
          <w:rFonts w:hint="eastAsia" w:ascii="仿宋_GB2312" w:hAnsi="仿宋_GB2312" w:eastAsia="仿宋_GB2312" w:cs="仿宋_GB2312"/>
          <w:color w:val="000000"/>
          <w:sz w:val="32"/>
          <w:szCs w:val="32"/>
          <w:u w:val="none" w:color="auto"/>
          <w:lang w:val="en-US" w:eastAsia="zh-CN"/>
        </w:rPr>
        <w:t>存在</w:t>
      </w:r>
      <w:r>
        <w:rPr>
          <w:rFonts w:hint="eastAsia" w:ascii="仿宋_GB2312" w:hAnsi="仿宋_GB2312" w:eastAsia="仿宋_GB2312" w:cs="仿宋_GB2312"/>
          <w:color w:val="000000"/>
          <w:sz w:val="32"/>
          <w:szCs w:val="32"/>
          <w:u w:val="none" w:color="auto"/>
          <w:lang w:val="en-US" w:eastAsia="zh-Hans"/>
        </w:rPr>
        <w:t>价格违法行为。</w:t>
      </w:r>
      <w:r>
        <w:rPr>
          <w:rFonts w:hint="eastAsia" w:ascii="仿宋_GB2312" w:hAnsi="仿宋_GB2312" w:eastAsia="仿宋_GB2312" w:cs="仿宋_GB2312"/>
          <w:color w:val="000000"/>
          <w:sz w:val="32"/>
          <w:szCs w:val="32"/>
          <w:u w:val="none" w:color="auto"/>
          <w:lang w:val="en-US" w:eastAsia="zh-CN"/>
        </w:rPr>
        <w:t>2025年11月14日，经本局领导审批同意，对当事人不执行政府定价行为立案调查。2025年11月20日至2025年12月3日，本局驻点对当事人收费情况进行检查，核实了当事人的收费系统，提取了患者收费清单、医嘱等相关的材料。2025年12月3日，本局到当事人医保办进行电子数据取证，提取了当事人</w:t>
      </w:r>
      <w:r>
        <w:rPr>
          <w:rFonts w:hint="eastAsia" w:ascii="仿宋_GB2312" w:hAnsi="仿宋_GB2312" w:eastAsia="仿宋_GB2312" w:cs="仿宋_GB2312"/>
          <w:color w:val="000000"/>
          <w:sz w:val="32"/>
          <w:szCs w:val="32"/>
          <w:u w:val="none" w:color="auto"/>
          <w:lang w:val="en-US" w:eastAsia="zh-Hans"/>
        </w:rPr>
        <w:t>20</w:t>
      </w:r>
      <w:r>
        <w:rPr>
          <w:rFonts w:hint="eastAsia" w:ascii="仿宋_GB2312" w:hAnsi="仿宋_GB2312" w:eastAsia="仿宋_GB2312" w:cs="仿宋_GB2312"/>
          <w:color w:val="000000"/>
          <w:sz w:val="32"/>
          <w:szCs w:val="32"/>
          <w:u w:val="none" w:color="auto"/>
          <w:lang w:val="en-US" w:eastAsia="zh-CN"/>
        </w:rPr>
        <w:t>23</w:t>
      </w:r>
      <w:r>
        <w:rPr>
          <w:rFonts w:hint="eastAsia" w:ascii="仿宋_GB2312" w:hAnsi="仿宋_GB2312" w:eastAsia="仿宋_GB2312" w:cs="仿宋_GB2312"/>
          <w:color w:val="000000"/>
          <w:sz w:val="32"/>
          <w:szCs w:val="32"/>
          <w:u w:val="none" w:color="auto"/>
          <w:lang w:val="en-US" w:eastAsia="zh-Hans"/>
        </w:rPr>
        <w:t>年</w:t>
      </w:r>
      <w:r>
        <w:rPr>
          <w:rFonts w:hint="eastAsia" w:ascii="仿宋_GB2312" w:hAnsi="仿宋_GB2312" w:eastAsia="仿宋_GB2312" w:cs="仿宋_GB2312"/>
          <w:color w:val="000000"/>
          <w:sz w:val="32"/>
          <w:szCs w:val="32"/>
          <w:u w:val="none" w:color="auto"/>
          <w:lang w:val="en-US" w:eastAsia="zh-CN"/>
        </w:rPr>
        <w:t>1</w:t>
      </w:r>
      <w:r>
        <w:rPr>
          <w:rFonts w:hint="eastAsia" w:ascii="仿宋_GB2312" w:hAnsi="仿宋_GB2312" w:eastAsia="仿宋_GB2312" w:cs="仿宋_GB2312"/>
          <w:color w:val="000000"/>
          <w:sz w:val="32"/>
          <w:szCs w:val="32"/>
          <w:u w:val="none" w:color="auto"/>
          <w:lang w:val="en-US" w:eastAsia="zh-Hans"/>
        </w:rPr>
        <w:t>月1日</w:t>
      </w:r>
      <w:r>
        <w:rPr>
          <w:rFonts w:hint="eastAsia" w:ascii="仿宋_GB2312" w:hAnsi="仿宋_GB2312" w:eastAsia="仿宋_GB2312" w:cs="仿宋_GB2312"/>
          <w:color w:val="000000"/>
          <w:sz w:val="32"/>
          <w:szCs w:val="32"/>
          <w:u w:val="none" w:color="auto"/>
          <w:lang w:val="en-US" w:eastAsia="zh-CN"/>
        </w:rPr>
        <w:t>至2025年7月期间涉案项目的收费情况，对当事人相关人员制作了询问笔录。2025年12月23日，当事人向本局提出申诉，当事人认为“指脉氧监测同时收心电监护”项目不属于重复收费，请求核减国家医保认定的该项目涉嫌违规金额1172731.45</w:t>
      </w:r>
      <w:r>
        <w:rPr>
          <w:rFonts w:hint="eastAsia" w:ascii="仿宋_GB2312" w:hAnsi="仿宋_GB2312" w:eastAsia="仿宋_GB2312" w:cs="仿宋_GB2312"/>
          <w:color w:val="000000"/>
          <w:sz w:val="32"/>
          <w:szCs w:val="32"/>
          <w:u w:val="none" w:color="auto"/>
          <w:lang w:val="en-US" w:eastAsia="zh-Hans"/>
        </w:rPr>
        <w:t>元</w:t>
      </w:r>
      <w:r>
        <w:rPr>
          <w:rFonts w:hint="eastAsia" w:ascii="仿宋_GB2312" w:hAnsi="仿宋_GB2312" w:eastAsia="仿宋_GB2312" w:cs="仿宋_GB2312"/>
          <w:color w:val="000000"/>
          <w:sz w:val="32"/>
          <w:szCs w:val="32"/>
          <w:u w:val="none" w:color="auto"/>
          <w:lang w:val="en-US" w:eastAsia="zh-CN"/>
        </w:rPr>
        <w:t>，2025年12月29日，本局经请示柳州市市场监督管理局并取得批复，综合研究决定全额核减。</w:t>
      </w:r>
    </w:p>
    <w:p w14:paraId="317B305E">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CN"/>
        </w:rPr>
        <w:t>经查明</w:t>
      </w:r>
      <w:r>
        <w:rPr>
          <w:rFonts w:hint="eastAsia" w:ascii="仿宋_GB2312" w:hAnsi="仿宋_GB2312" w:eastAsia="仿宋_GB2312" w:cs="仿宋_GB2312"/>
          <w:color w:val="000000"/>
          <w:sz w:val="32"/>
          <w:szCs w:val="32"/>
          <w:u w:val="none" w:color="auto"/>
          <w:lang w:val="en-US" w:eastAsia="zh-Hans"/>
        </w:rPr>
        <w:t>，当事人在2023年1月1日至2025年7月31日期间</w:t>
      </w:r>
      <w:r>
        <w:rPr>
          <w:rFonts w:hint="eastAsia" w:ascii="仿宋_GB2312" w:hAnsi="仿宋_GB2312" w:eastAsia="仿宋_GB2312" w:cs="仿宋_GB2312"/>
          <w:color w:val="000000"/>
          <w:sz w:val="32"/>
          <w:szCs w:val="32"/>
          <w:u w:val="none" w:color="auto"/>
          <w:lang w:val="en-US" w:eastAsia="zh-CN"/>
        </w:rPr>
        <w:t>存在下列3项价格违法行为，合计多收患者费用183668.9元。其中：</w:t>
      </w:r>
    </w:p>
    <w:p w14:paraId="7DED3B30">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（一）当事人依据《自治区医保局关于规范整合部分中医类医疗服务价格项目的通知》（桂医保发</w:t>
      </w:r>
      <w:r>
        <w:rPr>
          <w:rFonts w:hint="default" w:ascii="仿宋_GB2312" w:hAnsi="仿宋_GB2312" w:eastAsia="仿宋_GB2312" w:cs="仿宋_GB2312"/>
          <w:color w:val="000000"/>
          <w:sz w:val="32"/>
          <w:szCs w:val="32"/>
          <w:u w:val="none" w:color="auto"/>
          <w:lang w:val="en-US" w:eastAsia="zh-CN"/>
        </w:rPr>
        <w:t>〔202</w:t>
      </w:r>
      <w:r>
        <w:rPr>
          <w:rFonts w:hint="eastAsia" w:ascii="仿宋_GB2312" w:hAnsi="仿宋_GB2312" w:eastAsia="仿宋_GB2312" w:cs="仿宋_GB2312"/>
          <w:color w:val="000000"/>
          <w:sz w:val="32"/>
          <w:szCs w:val="32"/>
          <w:u w:val="none" w:color="auto"/>
          <w:lang w:val="en-US" w:eastAsia="zh-CN"/>
        </w:rPr>
        <w:t>4</w:t>
      </w:r>
      <w:r>
        <w:rPr>
          <w:rFonts w:hint="default" w:ascii="仿宋_GB2312" w:hAnsi="仿宋_GB2312" w:eastAsia="仿宋_GB2312" w:cs="仿宋_GB2312"/>
          <w:color w:val="000000"/>
          <w:sz w:val="32"/>
          <w:szCs w:val="32"/>
          <w:u w:val="none" w:color="auto"/>
          <w:lang w:val="en-US" w:eastAsia="zh-CN"/>
        </w:rPr>
        <w:t>〕4</w:t>
      </w:r>
      <w:r>
        <w:rPr>
          <w:rFonts w:hint="eastAsia" w:ascii="仿宋_GB2312" w:hAnsi="仿宋_GB2312" w:eastAsia="仿宋_GB2312" w:cs="仿宋_GB2312"/>
          <w:color w:val="000000"/>
          <w:sz w:val="32"/>
          <w:szCs w:val="32"/>
          <w:u w:val="none" w:color="auto"/>
          <w:lang w:val="en-US" w:eastAsia="zh-CN"/>
        </w:rPr>
        <w:t>7</w:t>
      </w:r>
      <w:r>
        <w:rPr>
          <w:rFonts w:hint="default" w:ascii="仿宋_GB2312" w:hAnsi="仿宋_GB2312" w:eastAsia="仿宋_GB2312" w:cs="仿宋_GB2312"/>
          <w:color w:val="000000"/>
          <w:sz w:val="32"/>
          <w:szCs w:val="32"/>
          <w:u w:val="none" w:color="auto"/>
          <w:lang w:val="en-US" w:eastAsia="zh-CN"/>
        </w:rPr>
        <w:t>号</w:t>
      </w:r>
      <w:r>
        <w:rPr>
          <w:rFonts w:hint="eastAsia" w:ascii="仿宋_GB2312" w:hAnsi="仿宋_GB2312" w:eastAsia="仿宋_GB2312" w:cs="仿宋_GB2312"/>
          <w:color w:val="000000"/>
          <w:sz w:val="32"/>
          <w:szCs w:val="32"/>
          <w:u w:val="none" w:color="auto"/>
          <w:lang w:val="en-US" w:eastAsia="zh-CN"/>
        </w:rPr>
        <w:t>）设立“中药贴敷-中药贴敷（特大）（加收）”收费项目，该收费项目无项目内涵表述。依据《全国医疗服务项目技术规范（2023版）》中“中药贴敷治疗(特大)”项目内涵：“ 根据病变部位辨证选药，用不同基质调和制备。局部清洁、常规消毒，敷于患处。本项目用于病变范围大于10厘米×10厘米的情况”。当事人开展中药贴敷治疗时，患者贴敷位置病变范围未到达10厘米×10厘米，收取中药贴敷-中药贴敷（特大）（加收）费用，违规收费数量5408人次，实收单价10元/次，多收患者费用54080元。</w:t>
      </w:r>
    </w:p>
    <w:p w14:paraId="4321E57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（二）当事人依据《自治区医保局关于规范整合部分中医类医疗服务价格项目的通知》（桂医保发</w:t>
      </w:r>
      <w:r>
        <w:rPr>
          <w:rFonts w:hint="default" w:ascii="仿宋_GB2312" w:hAnsi="仿宋_GB2312" w:eastAsia="仿宋_GB2312" w:cs="仿宋_GB2312"/>
          <w:color w:val="000000"/>
          <w:sz w:val="32"/>
          <w:szCs w:val="32"/>
          <w:u w:val="none" w:color="auto"/>
          <w:lang w:val="en-US" w:eastAsia="zh-CN"/>
        </w:rPr>
        <w:t>〔202</w:t>
      </w:r>
      <w:r>
        <w:rPr>
          <w:rFonts w:hint="eastAsia" w:ascii="仿宋_GB2312" w:hAnsi="仿宋_GB2312" w:eastAsia="仿宋_GB2312" w:cs="仿宋_GB2312"/>
          <w:color w:val="000000"/>
          <w:sz w:val="32"/>
          <w:szCs w:val="32"/>
          <w:u w:val="none" w:color="auto"/>
          <w:lang w:val="en-US" w:eastAsia="zh-CN"/>
        </w:rPr>
        <w:t>4</w:t>
      </w:r>
      <w:r>
        <w:rPr>
          <w:rFonts w:hint="default" w:ascii="仿宋_GB2312" w:hAnsi="仿宋_GB2312" w:eastAsia="仿宋_GB2312" w:cs="仿宋_GB2312"/>
          <w:color w:val="000000"/>
          <w:sz w:val="32"/>
          <w:szCs w:val="32"/>
          <w:u w:val="none" w:color="auto"/>
          <w:lang w:val="en-US" w:eastAsia="zh-CN"/>
        </w:rPr>
        <w:t>〕4</w:t>
      </w:r>
      <w:r>
        <w:rPr>
          <w:rFonts w:hint="eastAsia" w:ascii="仿宋_GB2312" w:hAnsi="仿宋_GB2312" w:eastAsia="仿宋_GB2312" w:cs="仿宋_GB2312"/>
          <w:color w:val="000000"/>
          <w:sz w:val="32"/>
          <w:szCs w:val="32"/>
          <w:u w:val="none" w:color="auto"/>
          <w:lang w:val="en-US" w:eastAsia="zh-CN"/>
        </w:rPr>
        <w:t>7</w:t>
      </w:r>
      <w:r>
        <w:rPr>
          <w:rFonts w:hint="default" w:ascii="仿宋_GB2312" w:hAnsi="仿宋_GB2312" w:eastAsia="仿宋_GB2312" w:cs="仿宋_GB2312"/>
          <w:color w:val="000000"/>
          <w:sz w:val="32"/>
          <w:szCs w:val="32"/>
          <w:u w:val="none" w:color="auto"/>
          <w:lang w:val="en-US" w:eastAsia="zh-CN"/>
        </w:rPr>
        <w:t>号</w:t>
      </w:r>
      <w:r>
        <w:rPr>
          <w:rFonts w:hint="eastAsia" w:ascii="仿宋_GB2312" w:hAnsi="仿宋_GB2312" w:eastAsia="仿宋_GB2312" w:cs="仿宋_GB2312"/>
          <w:color w:val="000000"/>
          <w:sz w:val="32"/>
          <w:szCs w:val="32"/>
          <w:u w:val="none" w:color="auto"/>
          <w:lang w:val="en-US" w:eastAsia="zh-CN"/>
        </w:rPr>
        <w:t>）设立“中药贴敷-中药贴敷（大）（加收）”收费项目，该收费项目无项目内涵表述。依据《全国医疗服务项目技术规范（2023版）》“中药贴敷治疗(大)”项目内涵：“根据病变部位辨证选药，用不同基质调和制备。局部清洁、常规消毒，敷于患处。本项目用于病变范围大于5厘米×5厘米、小于或等于10厘米×10厘米的情况”。当事人开展中药贴敷治疗时，患者贴敷位置病变范围未到达5厘米×5厘米，收取中药贴敷-中药贴敷（大）（加收）费用，违规收费数量8305人次，实收单价3.3元/次，多收患者费用27406.5元。</w:t>
      </w:r>
    </w:p>
    <w:p w14:paraId="0D3E055C">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（三）</w:t>
      </w:r>
      <w:r>
        <w:rPr>
          <w:rFonts w:hint="eastAsia" w:ascii="仿宋_GB2312" w:hAnsi="仿宋_GB2312" w:eastAsia="仿宋_GB2312" w:cs="仿宋_GB2312"/>
          <w:color w:val="000000"/>
          <w:sz w:val="32"/>
          <w:szCs w:val="32"/>
          <w:u w:val="none" w:color="auto"/>
          <w:lang w:val="en-US" w:eastAsia="zh-Hans"/>
        </w:rPr>
        <w:t>根据《全国医疗服务项目技术规范（2023版）》内生肌酐清除率测定项目内涵：“样本类型：血液和尿液。同时采集血液和尿液、签收（记录尿量）、处理，定标和质控，检测样本（分别检测血肌酐、尿肌酐），根据检测的血肌酐、尿肌酐结果，计算内生肌酐清除率，审核结果，根据实际情况与临床沟通，录入实验室信息或人工登记，发送报告；对特殊情况作出备注、提出临床建议；按规定处理废弃物”。《广西医疗服务项目价格》</w:t>
      </w:r>
      <w:r>
        <w:rPr>
          <w:rFonts w:hint="eastAsia" w:ascii="仿宋_GB2312" w:hAnsi="仿宋_GB2312" w:eastAsia="仿宋_GB2312" w:cs="仿宋_GB2312"/>
          <w:color w:val="000000"/>
          <w:sz w:val="32"/>
          <w:szCs w:val="32"/>
          <w:u w:val="none" w:color="auto"/>
          <w:lang w:val="en-US" w:eastAsia="zh-CN"/>
        </w:rPr>
        <w:t>无“内生肌酐清除率测定”收费项目，不应收费。当事人</w:t>
      </w:r>
      <w:r>
        <w:rPr>
          <w:rFonts w:hint="eastAsia" w:ascii="仿宋_GB2312" w:hAnsi="仿宋_GB2312" w:eastAsia="仿宋_GB2312" w:cs="仿宋_GB2312"/>
          <w:color w:val="000000"/>
          <w:sz w:val="32"/>
          <w:szCs w:val="32"/>
          <w:u w:val="none" w:color="auto"/>
          <w:lang w:val="en-US" w:eastAsia="zh-Hans"/>
        </w:rPr>
        <w:t>将计算所得的“内生肌酐清除率”串换为“内生肌酐清除率试验”进行收费</w:t>
      </w:r>
      <w:r>
        <w:rPr>
          <w:rFonts w:hint="eastAsia" w:ascii="仿宋_GB2312" w:hAnsi="仿宋_GB2312" w:eastAsia="仿宋_GB2312" w:cs="仿宋_GB2312"/>
          <w:color w:val="000000"/>
          <w:sz w:val="32"/>
          <w:szCs w:val="32"/>
          <w:u w:val="none" w:color="auto"/>
          <w:lang w:val="en-US" w:eastAsia="zh-CN"/>
        </w:rPr>
        <w:t>，违规收费数量14192人次，实收单价7.2元/次，多收患者费用102182.4元。</w:t>
      </w:r>
    </w:p>
    <w:p w14:paraId="6FC3E76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Hans"/>
        </w:rPr>
        <w:t>以上三项行为，合计多收患者费用</w:t>
      </w:r>
      <w:r>
        <w:rPr>
          <w:rFonts w:hint="eastAsia" w:ascii="仿宋_GB2312" w:hAnsi="仿宋_GB2312" w:eastAsia="仿宋_GB2312" w:cs="仿宋_GB2312"/>
          <w:color w:val="000000"/>
          <w:sz w:val="32"/>
          <w:szCs w:val="32"/>
          <w:u w:val="none" w:color="auto"/>
          <w:lang w:val="en-US" w:eastAsia="zh-CN"/>
        </w:rPr>
        <w:t>183668.9元，属于违法所得。本局于2026年2月5日向当事人送达《责令退还多收价款事先告知书》（融市监退告〔2026〕4号），告知当事人退款事项及享有的权利，当事人在规定期限内未提出陈述申辩，视为放弃陈述权、申辩权。2026年2月16日，本局向当事人送达《责令退款通知书》（融水市监责退〔2026〕6号），依法责令当事人把多收价款183668.9元退还给对应的医保基金、缴费患者、大病保险、职工大额医疗互助、医疗救助等支付者。截止2026年3月5日，</w:t>
      </w:r>
      <w:r>
        <w:rPr>
          <w:rFonts w:hint="eastAsia" w:ascii="仿宋_GB2312" w:hAnsi="仿宋_GB2312" w:eastAsia="仿宋_GB2312" w:cs="仿宋_GB2312"/>
          <w:color w:val="000000"/>
          <w:sz w:val="32"/>
          <w:szCs w:val="32"/>
          <w:u w:val="none" w:color="auto"/>
          <w:lang w:val="en" w:eastAsia="zh-CN"/>
        </w:rPr>
        <w:t>当事人</w:t>
      </w:r>
      <w:r>
        <w:rPr>
          <w:rFonts w:hint="eastAsia" w:ascii="仿宋_GB2312" w:hAnsi="仿宋_GB2312" w:eastAsia="仿宋_GB2312" w:cs="仿宋_GB2312"/>
          <w:color w:val="000000"/>
          <w:sz w:val="32"/>
          <w:szCs w:val="32"/>
          <w:u w:val="none" w:color="auto"/>
          <w:lang w:val="en-US" w:eastAsia="zh-CN"/>
        </w:rPr>
        <w:t>完成清退金额176525.01元，逾期未清退金额7143.89元。</w:t>
      </w:r>
    </w:p>
    <w:p w14:paraId="703DB80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CN"/>
        </w:rPr>
        <w:t>另查明，国家医保局检查组指出当事人在2023年1月1日至2025年7月31日期间，对患者收取心电监测费用后同时收取指脉氧监测费用属于重复收费，违规收费数量7671人次，多收患者费用1172731.45</w:t>
      </w:r>
      <w:r>
        <w:rPr>
          <w:rFonts w:hint="eastAsia" w:ascii="仿宋_GB2312" w:hAnsi="仿宋_GB2312" w:eastAsia="仿宋_GB2312" w:cs="仿宋_GB2312"/>
          <w:color w:val="000000"/>
          <w:sz w:val="32"/>
          <w:szCs w:val="32"/>
          <w:u w:val="none" w:color="auto"/>
          <w:lang w:val="en-US" w:eastAsia="zh-Hans"/>
        </w:rPr>
        <w:t>元</w:t>
      </w:r>
      <w:r>
        <w:rPr>
          <w:rFonts w:hint="eastAsia" w:ascii="仿宋_GB2312" w:hAnsi="仿宋_GB2312" w:eastAsia="仿宋_GB2312" w:cs="仿宋_GB2312"/>
          <w:color w:val="000000"/>
          <w:sz w:val="32"/>
          <w:szCs w:val="32"/>
          <w:u w:val="none" w:color="auto"/>
          <w:lang w:val="en-US" w:eastAsia="zh-CN"/>
        </w:rPr>
        <w:t>的情况。本局重新核查后发现当事人涉嫌违规收费数量为396063人时，实收单价3.1或3.4元/时，涉嫌多收患者费用1277659.8元，金额差异主要原因是涉嫌违规金额除医保支付部分还应将个人支付部分一并计入。当事人提出申诉后，本局经请示上级并获得批复，依照《柳州市市场监督管理局对&lt;关于融水县3家医疗机构申请核减国家医保飞行检查发现问题部分金额的请示&gt;的批复》的意见，当事人开展业务期间不属于重复收费。</w:t>
      </w:r>
    </w:p>
    <w:p w14:paraId="6AD00FDD">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上述事实，主要有以下证据证明：</w:t>
      </w:r>
    </w:p>
    <w:p w14:paraId="6FC0EE45">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CN"/>
        </w:rPr>
        <w:t>1.当事人《事业单位法人证书》复印件、《授权委托书》、当事人法人王继身份证复印件、受委托人梁晓云身份证复印件各1份1页。</w:t>
      </w:r>
    </w:p>
    <w:p w14:paraId="6A300908">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2.《柳州市市场监督管理局问题线索移送函》（柳市监价竞交〔2025〕16号）1份1页、《检查问题登记表》1份共4页。</w:t>
      </w:r>
    </w:p>
    <w:p w14:paraId="190D8670">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3.《限期提供材料通知书》（融水市监限提〔2025〕353至355号）及《送达回证》3份共6页、《询问通知书》（融水市监询通〔2025〕354号）及《送达回证》1份2页。</w:t>
      </w:r>
    </w:p>
    <w:p w14:paraId="01F07136">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 xml:space="preserve">4.《现场笔录》（2015年11月20日）1份3页、《证据提取单》（廖润成、唐立等9名患者的国家医保费用清单、长期医嘱、临时医嘱）1份共95页。 </w:t>
      </w:r>
    </w:p>
    <w:p w14:paraId="1E9EC7E9">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5.《证据提取单》（梁国珍、梁发妈等9名患者的国家医保费用清单、长期医嘱、临时医嘱）1份共61页。</w:t>
      </w:r>
    </w:p>
    <w:p w14:paraId="0D4E892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6.《证据提取单》（李振刚、梁婧芳、陈玲3名患者的国家医保费用清单、长期医嘱、临时医嘱、病程记录）1份共33页。</w:t>
      </w:r>
    </w:p>
    <w:p w14:paraId="7247774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7.《证据提取单》（兰吾周、石清完、杨梅芝3名患者的国家医保费用清单、长期医嘱、临时医嘱、病程记录）1份共34页。</w:t>
      </w:r>
    </w:p>
    <w:p w14:paraId="46EC6B94">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8.《现场笔录》（2025年12月3日）1份5页、《电子数据证据固证清单》（文书编号：</w:t>
      </w:r>
      <w:r>
        <w:rPr>
          <w:rFonts w:hint="default" w:ascii="仿宋_GB2312" w:hAnsi="仿宋_GB2312" w:eastAsia="仿宋_GB2312" w:cs="仿宋_GB2312"/>
          <w:color w:val="000000"/>
          <w:sz w:val="32"/>
          <w:szCs w:val="32"/>
          <w:u w:val="none" w:color="auto"/>
          <w:lang w:val="en-US" w:eastAsia="zh-CN"/>
        </w:rPr>
        <w:t>〔2025〕</w:t>
      </w:r>
      <w:r>
        <w:rPr>
          <w:rFonts w:hint="eastAsia" w:ascii="仿宋_GB2312" w:hAnsi="仿宋_GB2312" w:eastAsia="仿宋_GB2312" w:cs="仿宋_GB2312"/>
          <w:color w:val="000000"/>
          <w:sz w:val="32"/>
          <w:szCs w:val="32"/>
          <w:u w:val="none" w:color="auto"/>
          <w:lang w:val="en-US" w:eastAsia="zh-CN"/>
        </w:rPr>
        <w:t>120301）</w:t>
      </w:r>
      <w:r>
        <w:rPr>
          <w:rFonts w:hint="default" w:ascii="仿宋_GB2312" w:hAnsi="仿宋_GB2312" w:eastAsia="仿宋_GB2312" w:cs="仿宋_GB2312"/>
          <w:color w:val="000000"/>
          <w:sz w:val="32"/>
          <w:szCs w:val="32"/>
          <w:u w:val="none" w:color="auto"/>
          <w:lang w:val="en-US" w:eastAsia="zh-CN"/>
        </w:rPr>
        <w:t>1</w:t>
      </w:r>
      <w:r>
        <w:rPr>
          <w:rFonts w:hint="eastAsia" w:ascii="仿宋_GB2312" w:hAnsi="仿宋_GB2312" w:eastAsia="仿宋_GB2312" w:cs="仿宋_GB2312"/>
          <w:color w:val="000000"/>
          <w:sz w:val="32"/>
          <w:szCs w:val="32"/>
          <w:u w:val="none" w:color="auto"/>
          <w:lang w:val="en-US" w:eastAsia="zh-CN"/>
        </w:rPr>
        <w:t>份2页、电子取证光盘1张。</w:t>
      </w:r>
    </w:p>
    <w:p w14:paraId="3E21969D">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9.《证据提取单》（对“收取心电监测后重复收取指脉氧监测费用”问题项目的核查）1份3页、《询问笔录》（对重症监护科副主任王燕玲）1份3页、《询问笔录》（对医保办主任梁晓云）1份4页。</w:t>
      </w:r>
    </w:p>
    <w:p w14:paraId="7E5CD2AD">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10.《证据提取单》</w:t>
      </w:r>
      <w:r>
        <w:rPr>
          <w:rFonts w:hint="default"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CN"/>
        </w:rPr>
        <w:t>对“中药贴敷-中药贴敷（特大）（加收）”、“中药贴敷-中药贴敷（大）（加收）”两个问题项目的核查</w:t>
      </w:r>
      <w:r>
        <w:rPr>
          <w:rFonts w:hint="default"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CN"/>
        </w:rPr>
        <w:t>1份3页、《询问笔录》（对针灸推拿科护长吴丹莹）1份4页、《询问笔录》（对内科四病区主任蒙息枝）1份4页。</w:t>
      </w:r>
    </w:p>
    <w:p w14:paraId="193481E0">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11、《证据提取单》</w:t>
      </w:r>
      <w:r>
        <w:rPr>
          <w:rFonts w:hint="default"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CN"/>
        </w:rPr>
        <w:t>对“内生肌酐清除率”串换“内生肌酐清除率试验”问题项目的核查</w:t>
      </w:r>
      <w:r>
        <w:rPr>
          <w:rFonts w:hint="default"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CN"/>
        </w:rPr>
        <w:t>1份5页、《询问笔录》（对检验科副主任贾莲）1份4页。</w:t>
      </w:r>
    </w:p>
    <w:p w14:paraId="51FF9B2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12.《融水苗族自治县中医医院关于国家飞检检查部分违规问题的申诉》及附件材料1份20页；</w:t>
      </w:r>
    </w:p>
    <w:p w14:paraId="2654681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13.《融水苗族自治县市场监督管理局关于融水县3家医疗机构申诉核减国家医保飞行检查发现问题部分金额的请示》1份3页。</w:t>
      </w:r>
    </w:p>
    <w:p w14:paraId="39615B7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14.《柳州市市场监督管理局对&lt;关于融水县3家医疗机构申请核减国家医保飞行检查发现问题部分金额的请示&gt;的批复》1份4页。</w:t>
      </w:r>
    </w:p>
    <w:p w14:paraId="5BA824EB">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15.《全国医疗服务项目技术规范（2023年版）》1份4页、《广西医疗服务价格项目目录（2024年版）》1份9页、《自治区医保局关于规范整合部分中医类医疗服务价格项目的通知》（桂医保发</w:t>
      </w:r>
      <w:r>
        <w:rPr>
          <w:rFonts w:hint="default" w:ascii="仿宋_GB2312" w:hAnsi="仿宋_GB2312" w:eastAsia="仿宋_GB2312" w:cs="仿宋_GB2312"/>
          <w:color w:val="000000"/>
          <w:sz w:val="32"/>
          <w:szCs w:val="32"/>
          <w:u w:val="none" w:color="auto"/>
          <w:lang w:val="en-US" w:eastAsia="zh-CN"/>
        </w:rPr>
        <w:t>〔202</w:t>
      </w:r>
      <w:r>
        <w:rPr>
          <w:rFonts w:hint="eastAsia" w:ascii="仿宋_GB2312" w:hAnsi="仿宋_GB2312" w:eastAsia="仿宋_GB2312" w:cs="仿宋_GB2312"/>
          <w:color w:val="000000"/>
          <w:sz w:val="32"/>
          <w:szCs w:val="32"/>
          <w:u w:val="none" w:color="auto"/>
          <w:lang w:val="en-US" w:eastAsia="zh-CN"/>
        </w:rPr>
        <w:t>4</w:t>
      </w:r>
      <w:r>
        <w:rPr>
          <w:rFonts w:hint="default" w:ascii="仿宋_GB2312" w:hAnsi="仿宋_GB2312" w:eastAsia="仿宋_GB2312" w:cs="仿宋_GB2312"/>
          <w:color w:val="000000"/>
          <w:sz w:val="32"/>
          <w:szCs w:val="32"/>
          <w:u w:val="none" w:color="auto"/>
          <w:lang w:val="en-US" w:eastAsia="zh-CN"/>
        </w:rPr>
        <w:t>〕4</w:t>
      </w:r>
      <w:r>
        <w:rPr>
          <w:rFonts w:hint="eastAsia" w:ascii="仿宋_GB2312" w:hAnsi="仿宋_GB2312" w:eastAsia="仿宋_GB2312" w:cs="仿宋_GB2312"/>
          <w:color w:val="000000"/>
          <w:sz w:val="32"/>
          <w:szCs w:val="32"/>
          <w:u w:val="none" w:color="auto"/>
          <w:lang w:val="en-US" w:eastAsia="zh-CN"/>
        </w:rPr>
        <w:t>7</w:t>
      </w:r>
      <w:r>
        <w:rPr>
          <w:rFonts w:hint="default" w:ascii="仿宋_GB2312" w:hAnsi="仿宋_GB2312" w:eastAsia="仿宋_GB2312" w:cs="仿宋_GB2312"/>
          <w:color w:val="000000"/>
          <w:sz w:val="32"/>
          <w:szCs w:val="32"/>
          <w:u w:val="none" w:color="auto"/>
          <w:lang w:val="en-US" w:eastAsia="zh-CN"/>
        </w:rPr>
        <w:t>号</w:t>
      </w:r>
      <w:r>
        <w:rPr>
          <w:rFonts w:hint="eastAsia" w:ascii="仿宋_GB2312" w:hAnsi="仿宋_GB2312" w:eastAsia="仿宋_GB2312" w:cs="仿宋_GB2312"/>
          <w:color w:val="000000"/>
          <w:sz w:val="32"/>
          <w:szCs w:val="32"/>
          <w:u w:val="none" w:color="auto"/>
          <w:lang w:val="en-US" w:eastAsia="zh-CN"/>
        </w:rPr>
        <w:t>）1份4页。</w:t>
      </w:r>
    </w:p>
    <w:p w14:paraId="7F5C2A49">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16.《询问笔录》（2026年2月5日）1份6页、《重复收费类核实情况表》、《超标准收费类核实情况表》、《串换项目类核实情况表》各1份1页、《汇总核对登记表》1份2页。</w:t>
      </w:r>
    </w:p>
    <w:p w14:paraId="189FE666">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17.《责令退还多收价款事先告知书》（融市监退告〔2026〕4号）及《送达回证》1份共2页。</w:t>
      </w:r>
    </w:p>
    <w:p w14:paraId="3D36453F">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18.《责令退款通知书》（融水市监责退〔2026〕6号）及《送达回证》1份共2页。</w:t>
      </w:r>
    </w:p>
    <w:p w14:paraId="49BC377C">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19.《融水苗族自治县中医医院国家飞检违规费用清退情况》1份共31页。</w:t>
      </w:r>
    </w:p>
    <w:p w14:paraId="31ED1014">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20.《证据提取单》（退费核查）1份1页、附光盘1张。</w:t>
      </w:r>
    </w:p>
    <w:p w14:paraId="7B109B24">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上述证据均由相关证明人签字认可，并经查证属实。</w:t>
      </w:r>
    </w:p>
    <w:p w14:paraId="09B9237C">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根据《广西壮族自治区发展和改革委员会关于印发〈广西壮族自治区定价目录〉的通知》（桂发改收费规〔2021〕1224号）文件精神，公立医疗机构的基本医疗服务价格纳入政府定价，由自治区医疗保障主管部门制定。</w:t>
      </w:r>
    </w:p>
    <w:p w14:paraId="62D8914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根据《全国医疗服务项目技术规范（2023版）》中“中药贴敷治疗(特大)”项目内涵：“本项目用于病变范围大于10厘米×10厘米的情况”。当事人的第（一）项价格行为为患者开展治疗时，对患者贴敷位置病变范围未到达10厘米×10厘米，收取中药贴敷-中药贴敷（特大）（加收）费用，属于《价格违法行为行政处罚规定》第九条不执行政府定价中第六项所指的扩大收费范围价格违法行为。</w:t>
      </w:r>
    </w:p>
    <w:p w14:paraId="28D26EBE">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根据《全国医疗服务项目技术规范（2023版）》中“中药贴敷治疗（大）”项目内涵:“本项目用于病变范围大于5厘米×5厘米、小于或等于10厘米×10厘米的情况”。当事人的第（二）项价格行为为患者开展治疗时，对患者贴敷位置病变范围未到达10厘米×10厘米，收取中药贴敷-中药贴敷（特大）（加收）费用，属于《价格违法行为行政处罚规定》第九条不执行政府定价中第六项所指的扩大收费范围价格违法行为。</w:t>
      </w:r>
    </w:p>
    <w:p w14:paraId="05CB9EA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根据《全国医疗服务项目技术规范（2023版）》中“内生肌酐清除率”测定项目内涵：“样本类型：血液和尿液。同时采集血液和尿液、签收（记录尿量）、处理</w:t>
      </w:r>
      <w:r>
        <w:rPr>
          <w:rFonts w:hint="eastAsia" w:ascii="仿宋_GB2312" w:hAnsi="仿宋_GB2312" w:eastAsia="仿宋_GB2312" w:cs="仿宋_GB2312"/>
          <w:color w:val="000000"/>
          <w:sz w:val="32"/>
          <w:szCs w:val="32"/>
          <w:u w:val="none" w:color="auto"/>
          <w:lang w:val="en-US" w:eastAsia="zh-Hans"/>
        </w:rPr>
        <w:t>，定标和质控，检测样本（分别检测血肌酐、尿肌酐），根据检测的血肌酐、尿肌酐结果，计算内生肌酐清除率，审核结果，根据实际情况与临床沟通，录入实验室信息或人工登记，发送报告；对特殊情况作出备注、提出临床建议；按规定处理废弃物”</w:t>
      </w:r>
      <w:r>
        <w:rPr>
          <w:rFonts w:hint="eastAsia" w:ascii="仿宋_GB2312" w:hAnsi="仿宋_GB2312" w:eastAsia="仿宋_GB2312" w:cs="仿宋_GB2312"/>
          <w:color w:val="000000"/>
          <w:sz w:val="32"/>
          <w:szCs w:val="32"/>
          <w:u w:val="none" w:color="auto"/>
          <w:lang w:val="en-US" w:eastAsia="zh-CN"/>
        </w:rPr>
        <w:t>。当事人第（三）项价格行为将计算所得的“内生肌酐清除率”串换为“内生肌酐清除率试验”进行收费，该行为属于《价格违法行为行政处罚规定》第九条第十一项所指的不执行政府指导价、政府定价的其他行为。</w:t>
      </w:r>
    </w:p>
    <w:p w14:paraId="0C1BBFC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当事人上述三项价格行为违反了</w:t>
      </w:r>
      <w:r>
        <w:rPr>
          <w:rFonts w:hint="eastAsia" w:ascii="仿宋_GB2312" w:hAnsi="仿宋_GB2312" w:eastAsia="仿宋_GB2312" w:cs="仿宋_GB2312"/>
          <w:color w:val="000000"/>
          <w:sz w:val="32"/>
          <w:szCs w:val="32"/>
          <w:u w:val="none" w:color="auto"/>
          <w:lang w:val="en-US" w:eastAsia="zh-Hans"/>
        </w:rPr>
        <w:t>《中华人民共和国价格法》第十二条</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经营者进行价格活动，应当遵守法律、法规，执行依法制定的政府指导价、政府定价和法定的价格干预措施、紧急措施</w:t>
      </w:r>
      <w:r>
        <w:rPr>
          <w:rFonts w:hint="eastAsia" w:ascii="仿宋_GB2312" w:hAnsi="仿宋_GB2312" w:eastAsia="仿宋_GB2312" w:cs="仿宋_GB2312"/>
          <w:color w:val="000000"/>
          <w:sz w:val="32"/>
          <w:szCs w:val="32"/>
          <w:u w:val="none" w:color="auto"/>
          <w:lang w:val="en-US" w:eastAsia="zh-CN"/>
        </w:rPr>
        <w:t>。”的规定，构成了不执行政府定价的违法行为。</w:t>
      </w:r>
    </w:p>
    <w:p w14:paraId="3ED207BE">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Hans"/>
        </w:rPr>
        <w:t>2026年</w:t>
      </w:r>
      <w:r>
        <w:rPr>
          <w:rFonts w:hint="eastAsia" w:ascii="仿宋_GB2312" w:hAnsi="仿宋_GB2312" w:eastAsia="仿宋_GB2312" w:cs="仿宋_GB2312"/>
          <w:color w:val="000000"/>
          <w:sz w:val="32"/>
          <w:szCs w:val="32"/>
          <w:u w:val="none" w:color="auto"/>
          <w:lang w:val="en-US" w:eastAsia="zh-CN"/>
        </w:rPr>
        <w:t>4</w:t>
      </w:r>
      <w:r>
        <w:rPr>
          <w:rFonts w:hint="eastAsia" w:ascii="仿宋_GB2312" w:hAnsi="仿宋_GB2312" w:eastAsia="仿宋_GB2312" w:cs="仿宋_GB2312"/>
          <w:color w:val="000000"/>
          <w:sz w:val="32"/>
          <w:szCs w:val="32"/>
          <w:u w:val="none" w:color="auto"/>
          <w:lang w:val="en-US" w:eastAsia="zh-Hans"/>
        </w:rPr>
        <w:t>月</w:t>
      </w:r>
      <w:r>
        <w:rPr>
          <w:rFonts w:hint="eastAsia" w:ascii="仿宋_GB2312" w:hAnsi="仿宋_GB2312" w:eastAsia="仿宋_GB2312" w:cs="仿宋_GB2312"/>
          <w:color w:val="000000"/>
          <w:sz w:val="32"/>
          <w:szCs w:val="32"/>
          <w:u w:val="none" w:color="auto"/>
          <w:lang w:val="en-US" w:eastAsia="zh-CN"/>
        </w:rPr>
        <w:t>30</w:t>
      </w:r>
      <w:r>
        <w:rPr>
          <w:rFonts w:hint="eastAsia" w:ascii="仿宋_GB2312" w:hAnsi="仿宋_GB2312" w:eastAsia="仿宋_GB2312" w:cs="仿宋_GB2312"/>
          <w:color w:val="000000"/>
          <w:sz w:val="32"/>
          <w:szCs w:val="32"/>
          <w:u w:val="none" w:color="auto"/>
          <w:lang w:val="en-US" w:eastAsia="zh-Hans"/>
        </w:rPr>
        <w:t>日，本局向当事人送达了本案《行政处罚告知书》(融水市监罚告〔2026〕</w:t>
      </w:r>
      <w:r>
        <w:rPr>
          <w:rFonts w:hint="eastAsia" w:ascii="仿宋_GB2312" w:hAnsi="仿宋_GB2312" w:eastAsia="仿宋_GB2312" w:cs="仿宋_GB2312"/>
          <w:color w:val="000000"/>
          <w:sz w:val="32"/>
          <w:szCs w:val="32"/>
          <w:u w:val="none" w:color="auto"/>
          <w:lang w:val="en-US" w:eastAsia="zh-CN"/>
        </w:rPr>
        <w:t>76</w:t>
      </w:r>
      <w:r>
        <w:rPr>
          <w:rFonts w:hint="eastAsia" w:ascii="仿宋_GB2312" w:hAnsi="仿宋_GB2312" w:eastAsia="仿宋_GB2312" w:cs="仿宋_GB2312"/>
          <w:color w:val="000000"/>
          <w:sz w:val="32"/>
          <w:szCs w:val="32"/>
          <w:u w:val="none" w:color="auto"/>
          <w:lang w:val="en-US" w:eastAsia="zh-Hans"/>
        </w:rPr>
        <w:t>号)，当事人在法定期限内未提出任何陈述</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申辩</w:t>
      </w:r>
      <w:r>
        <w:rPr>
          <w:rFonts w:hint="eastAsia" w:ascii="仿宋_GB2312" w:hAnsi="仿宋_GB2312" w:eastAsia="仿宋_GB2312" w:cs="仿宋_GB2312"/>
          <w:color w:val="000000"/>
          <w:sz w:val="32"/>
          <w:szCs w:val="32"/>
          <w:u w:val="none" w:color="auto"/>
          <w:lang w:val="en-US" w:eastAsia="zh-CN"/>
        </w:rPr>
        <w:t>，视为放弃此权利。</w:t>
      </w:r>
      <w:r>
        <w:rPr>
          <w:rFonts w:hint="eastAsia" w:ascii="仿宋_GB2312" w:hAnsi="仿宋_GB2312" w:eastAsia="仿宋_GB2312" w:cs="仿宋_GB2312"/>
          <w:color w:val="000000"/>
          <w:sz w:val="32"/>
          <w:szCs w:val="32"/>
          <w:u w:val="none" w:color="auto"/>
          <w:lang w:val="en-US" w:eastAsia="zh-Hans"/>
        </w:rPr>
        <w:t xml:space="preserve">              </w:t>
      </w:r>
      <w:r>
        <w:rPr>
          <w:rFonts w:hint="eastAsia" w:ascii="仿宋_GB2312" w:hAnsi="仿宋_GB2312" w:eastAsia="仿宋_GB2312" w:cs="仿宋_GB2312"/>
          <w:color w:val="000000"/>
          <w:sz w:val="32"/>
          <w:szCs w:val="32"/>
          <w:u w:val="none" w:color="auto"/>
          <w:lang w:val="en-US" w:eastAsia="zh-CN"/>
        </w:rPr>
        <w:t xml:space="preserve">          </w:t>
      </w:r>
      <w:r>
        <w:rPr>
          <w:rFonts w:hint="eastAsia" w:ascii="仿宋_GB2312" w:hAnsi="仿宋_GB2312" w:eastAsia="仿宋_GB2312" w:cs="仿宋_GB2312"/>
          <w:color w:val="000000"/>
          <w:sz w:val="32"/>
          <w:szCs w:val="32"/>
          <w:u w:val="none" w:color="auto"/>
          <w:lang w:val="en-US" w:eastAsia="zh-Hans"/>
        </w:rPr>
        <w:t xml:space="preserve">                            </w:t>
      </w:r>
      <w:r>
        <w:rPr>
          <w:rFonts w:hint="eastAsia" w:ascii="仿宋_GB2312" w:hAnsi="仿宋_GB2312" w:eastAsia="仿宋_GB2312" w:cs="仿宋_GB2312"/>
          <w:color w:val="000000"/>
          <w:sz w:val="32"/>
          <w:szCs w:val="32"/>
          <w:u w:val="none" w:color="auto"/>
          <w:lang w:val="en-US" w:eastAsia="zh-CN"/>
        </w:rPr>
        <w:t xml:space="preserve">                                         </w:t>
      </w:r>
    </w:p>
    <w:p w14:paraId="2EA5BBDB">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CN"/>
        </w:rPr>
        <w:t>鉴于当事人在案件调查过程中积极配合调查，主动提供相关证据，对存在的问题自查自纠开展整改，符合</w:t>
      </w:r>
      <w:r>
        <w:rPr>
          <w:rFonts w:hint="eastAsia" w:ascii="仿宋_GB2312" w:hAnsi="仿宋_GB2312" w:eastAsia="仿宋_GB2312" w:cs="仿宋_GB2312"/>
          <w:color w:val="000000"/>
          <w:sz w:val="32"/>
          <w:szCs w:val="32"/>
          <w:u w:val="none" w:color="auto"/>
          <w:lang w:val="en-US" w:eastAsia="zh-Hans"/>
        </w:rPr>
        <w:t>《关</w:t>
      </w:r>
      <w:r>
        <w:rPr>
          <w:rFonts w:hint="eastAsia" w:ascii="仿宋_GB2312" w:hAnsi="仿宋_GB2312" w:eastAsia="仿宋_GB2312" w:cs="仿宋_GB2312"/>
          <w:color w:val="000000"/>
          <w:sz w:val="32"/>
          <w:szCs w:val="32"/>
          <w:u w:val="none" w:color="auto"/>
          <w:lang w:val="en-US" w:eastAsia="zh-CN"/>
        </w:rPr>
        <w:t>于规范市场监督管理</w:t>
      </w:r>
      <w:r>
        <w:rPr>
          <w:rFonts w:hint="eastAsia" w:ascii="仿宋_GB2312" w:hAnsi="仿宋_GB2312" w:eastAsia="仿宋_GB2312" w:cs="仿宋_GB2312"/>
          <w:color w:val="000000"/>
          <w:sz w:val="32"/>
          <w:szCs w:val="32"/>
          <w:u w:val="none" w:color="auto"/>
          <w:lang w:val="en-US" w:eastAsia="zh-Hans"/>
        </w:rPr>
        <w:t>行政处罚裁量权的指导意见》</w:t>
      </w:r>
      <w:r>
        <w:rPr>
          <w:rFonts w:hint="eastAsia" w:ascii="仿宋_GB2312" w:hAnsi="仿宋_GB2312" w:eastAsia="仿宋_GB2312" w:cs="仿宋_GB2312"/>
          <w:color w:val="000000"/>
          <w:sz w:val="32"/>
          <w:szCs w:val="32"/>
          <w:u w:val="none" w:color="auto"/>
          <w:lang w:val="en-US" w:eastAsia="zh-CN"/>
        </w:rPr>
        <w:t>第十四条第二项“有下列情形之一的, 可以依法从轻或者减轻行政处罚:(二) 积极配合市场监管部门调查并主动提供证据材料的;”和《</w:t>
      </w:r>
      <w:r>
        <w:rPr>
          <w:rFonts w:hint="eastAsia" w:ascii="仿宋_GB2312" w:hAnsi="仿宋_GB2312" w:eastAsia="仿宋_GB2312" w:cs="仿宋_GB2312"/>
          <w:color w:val="000000"/>
          <w:sz w:val="32"/>
          <w:szCs w:val="32"/>
          <w:u w:val="none" w:color="auto"/>
          <w:lang w:val="en-US" w:eastAsia="zh-Hans"/>
        </w:rPr>
        <w:t>广西壮族自治区市场监督管理行政处罚裁量权适用规定</w:t>
      </w:r>
      <w:r>
        <w:rPr>
          <w:rFonts w:hint="eastAsia" w:ascii="仿宋_GB2312" w:hAnsi="仿宋_GB2312" w:eastAsia="仿宋_GB2312" w:cs="仿宋_GB2312"/>
          <w:color w:val="000000"/>
          <w:sz w:val="32"/>
          <w:szCs w:val="32"/>
          <w:u w:val="none" w:color="auto"/>
          <w:lang w:val="en-US" w:eastAsia="zh-CN"/>
        </w:rPr>
        <w:t>》第十二条第一款第二项“有下列情形之一的，可以依法从轻或者减轻行政处罚：</w:t>
      </w:r>
      <w:r>
        <w:rPr>
          <w:rFonts w:hint="eastAsia" w:ascii="仿宋_GB2312" w:hAnsi="仿宋_GB2312" w:eastAsia="仿宋_GB2312" w:cs="仿宋_GB2312"/>
          <w:color w:val="000000"/>
          <w:sz w:val="32"/>
          <w:szCs w:val="32"/>
          <w:u w:val="none" w:color="auto"/>
          <w:lang w:val="en-US" w:eastAsia="zh-Hans"/>
        </w:rPr>
        <w:t>（二）积极配合市场监管部门调查并主动提供证据材料的；</w:t>
      </w:r>
      <w:r>
        <w:rPr>
          <w:rFonts w:hint="eastAsia" w:ascii="仿宋_GB2312" w:hAnsi="仿宋_GB2312" w:eastAsia="仿宋_GB2312" w:cs="仿宋_GB2312"/>
          <w:color w:val="000000"/>
          <w:sz w:val="32"/>
          <w:szCs w:val="32"/>
          <w:u w:val="none" w:color="auto"/>
          <w:lang w:val="en-US" w:eastAsia="zh-CN"/>
        </w:rPr>
        <w:t>”所规定的从轻处罚情形。另外，当事人在案发后积极清退多收价款的行为符合</w:t>
      </w:r>
      <w:r>
        <w:rPr>
          <w:rFonts w:hint="eastAsia" w:ascii="仿宋_GB2312" w:hAnsi="仿宋_GB2312" w:eastAsia="仿宋_GB2312" w:cs="仿宋_GB2312"/>
          <w:color w:val="000000"/>
          <w:sz w:val="32"/>
          <w:szCs w:val="32"/>
          <w:u w:val="none" w:color="auto"/>
          <w:lang w:val="en-US" w:eastAsia="zh-Hans"/>
        </w:rPr>
        <w:t>《关</w:t>
      </w:r>
      <w:r>
        <w:rPr>
          <w:rFonts w:hint="eastAsia" w:ascii="仿宋_GB2312" w:hAnsi="仿宋_GB2312" w:eastAsia="仿宋_GB2312" w:cs="仿宋_GB2312"/>
          <w:color w:val="000000"/>
          <w:sz w:val="32"/>
          <w:szCs w:val="32"/>
          <w:u w:val="none" w:color="auto"/>
          <w:lang w:val="en-US" w:eastAsia="zh-CN"/>
        </w:rPr>
        <w:t>于规范市场监督管理</w:t>
      </w:r>
      <w:r>
        <w:rPr>
          <w:rFonts w:hint="eastAsia" w:ascii="仿宋_GB2312" w:hAnsi="仿宋_GB2312" w:eastAsia="仿宋_GB2312" w:cs="仿宋_GB2312"/>
          <w:color w:val="000000"/>
          <w:sz w:val="32"/>
          <w:szCs w:val="32"/>
          <w:u w:val="none" w:color="auto"/>
          <w:lang w:val="en-US" w:eastAsia="zh-Hans"/>
        </w:rPr>
        <w:t>行政处罚裁量权的指导意见》</w:t>
      </w:r>
      <w:r>
        <w:rPr>
          <w:rFonts w:hint="eastAsia" w:ascii="仿宋_GB2312" w:hAnsi="仿宋_GB2312" w:eastAsia="仿宋_GB2312" w:cs="仿宋_GB2312"/>
          <w:color w:val="000000"/>
          <w:sz w:val="32"/>
          <w:szCs w:val="32"/>
          <w:u w:val="none" w:color="auto"/>
          <w:lang w:val="en-US" w:eastAsia="zh-CN"/>
        </w:rPr>
        <w:t>第十三条第二项“</w:t>
      </w:r>
      <w:r>
        <w:rPr>
          <w:rFonts w:hint="eastAsia" w:ascii="仿宋_GB2312" w:hAnsi="仿宋_GB2312" w:eastAsia="仿宋_GB2312" w:cs="仿宋_GB2312"/>
          <w:color w:val="000000"/>
          <w:sz w:val="32"/>
          <w:szCs w:val="32"/>
          <w:u w:val="none" w:color="auto"/>
          <w:lang w:val="en-US" w:eastAsia="zh-Hans"/>
        </w:rPr>
        <w:t>有下列情形之一的，应当依法从轻或者减轻行政处罚：（二）主动消除或者减轻违法行为危害后果的；</w:t>
      </w:r>
      <w:r>
        <w:rPr>
          <w:rFonts w:hint="eastAsia" w:ascii="仿宋_GB2312" w:hAnsi="仿宋_GB2312" w:eastAsia="仿宋_GB2312" w:cs="仿宋_GB2312"/>
          <w:color w:val="000000"/>
          <w:sz w:val="32"/>
          <w:szCs w:val="32"/>
          <w:u w:val="none" w:color="auto"/>
          <w:lang w:val="en-US" w:eastAsia="zh-CN"/>
        </w:rPr>
        <w:t>”和《</w:t>
      </w:r>
      <w:r>
        <w:rPr>
          <w:rFonts w:hint="eastAsia" w:ascii="仿宋_GB2312" w:hAnsi="仿宋_GB2312" w:eastAsia="仿宋_GB2312" w:cs="仿宋_GB2312"/>
          <w:color w:val="000000"/>
          <w:sz w:val="32"/>
          <w:szCs w:val="32"/>
          <w:u w:val="none" w:color="auto"/>
          <w:lang w:val="en-US" w:eastAsia="zh-Hans"/>
        </w:rPr>
        <w:t>广西壮族自治区市场监督管理行政处罚裁量权适用规定</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第十</w:t>
      </w:r>
      <w:r>
        <w:rPr>
          <w:rFonts w:hint="eastAsia" w:ascii="仿宋_GB2312" w:hAnsi="仿宋_GB2312" w:eastAsia="仿宋_GB2312" w:cs="仿宋_GB2312"/>
          <w:color w:val="000000"/>
          <w:sz w:val="32"/>
          <w:szCs w:val="32"/>
          <w:u w:val="none" w:color="auto"/>
          <w:lang w:val="en-US" w:eastAsia="zh-CN"/>
        </w:rPr>
        <w:t>一</w:t>
      </w:r>
      <w:r>
        <w:rPr>
          <w:rFonts w:hint="eastAsia" w:ascii="仿宋_GB2312" w:hAnsi="仿宋_GB2312" w:eastAsia="仿宋_GB2312" w:cs="仿宋_GB2312"/>
          <w:color w:val="000000"/>
          <w:sz w:val="32"/>
          <w:szCs w:val="32"/>
          <w:u w:val="none" w:color="auto"/>
          <w:lang w:val="en-US" w:eastAsia="zh-Hans"/>
        </w:rPr>
        <w:t>条</w:t>
      </w:r>
      <w:r>
        <w:rPr>
          <w:rFonts w:hint="eastAsia" w:ascii="仿宋_GB2312" w:hAnsi="仿宋_GB2312" w:eastAsia="仿宋_GB2312" w:cs="仿宋_GB2312"/>
          <w:color w:val="000000"/>
          <w:sz w:val="32"/>
          <w:szCs w:val="32"/>
          <w:u w:val="none" w:color="auto"/>
          <w:lang w:val="en-US" w:eastAsia="zh-CN"/>
        </w:rPr>
        <w:t>第二项“</w:t>
      </w:r>
      <w:r>
        <w:rPr>
          <w:rFonts w:hint="eastAsia" w:ascii="仿宋_GB2312" w:hAnsi="仿宋_GB2312" w:eastAsia="仿宋_GB2312" w:cs="仿宋_GB2312"/>
          <w:color w:val="000000"/>
          <w:sz w:val="32"/>
          <w:szCs w:val="32"/>
          <w:u w:val="none" w:color="auto"/>
          <w:lang w:val="en-US" w:eastAsia="zh-Hans"/>
        </w:rPr>
        <w:t xml:space="preserve"> 有下列情形之一的，</w:t>
      </w:r>
      <w:r>
        <w:rPr>
          <w:rFonts w:hint="eastAsia" w:ascii="仿宋_GB2312" w:hAnsi="仿宋_GB2312" w:eastAsia="仿宋_GB2312" w:cs="仿宋_GB2312"/>
          <w:color w:val="000000"/>
          <w:sz w:val="32"/>
          <w:szCs w:val="32"/>
          <w:u w:val="none" w:color="auto"/>
          <w:lang w:val="en-US" w:eastAsia="zh-CN"/>
        </w:rPr>
        <w:t>应当</w:t>
      </w:r>
      <w:r>
        <w:rPr>
          <w:rFonts w:hint="eastAsia" w:ascii="仿宋_GB2312" w:hAnsi="仿宋_GB2312" w:eastAsia="仿宋_GB2312" w:cs="仿宋_GB2312"/>
          <w:color w:val="000000"/>
          <w:sz w:val="32"/>
          <w:szCs w:val="32"/>
          <w:u w:val="none" w:color="auto"/>
          <w:lang w:val="en-US" w:eastAsia="zh-Hans"/>
        </w:rPr>
        <w:t>依法</w:t>
      </w:r>
      <w:r>
        <w:rPr>
          <w:rFonts w:hint="eastAsia" w:ascii="仿宋_GB2312" w:hAnsi="仿宋_GB2312" w:eastAsia="仿宋_GB2312" w:cs="仿宋_GB2312"/>
          <w:color w:val="000000"/>
          <w:sz w:val="32"/>
          <w:szCs w:val="32"/>
          <w:u w:val="none" w:color="auto"/>
          <w:lang w:val="en-US" w:eastAsia="zh-CN"/>
        </w:rPr>
        <w:t>从轻或者</w:t>
      </w:r>
      <w:r>
        <w:rPr>
          <w:rFonts w:hint="eastAsia" w:ascii="仿宋_GB2312" w:hAnsi="仿宋_GB2312" w:eastAsia="仿宋_GB2312" w:cs="仿宋_GB2312"/>
          <w:color w:val="000000"/>
          <w:sz w:val="32"/>
          <w:szCs w:val="32"/>
          <w:u w:val="none" w:color="auto"/>
          <w:lang w:val="en-US" w:eastAsia="zh-Hans"/>
        </w:rPr>
        <w:t>减轻行政处罚：（二）主动消除或者减轻违法行为危害后果的；</w:t>
      </w:r>
      <w:r>
        <w:rPr>
          <w:rFonts w:hint="eastAsia" w:ascii="仿宋_GB2312" w:hAnsi="仿宋_GB2312" w:eastAsia="仿宋_GB2312" w:cs="仿宋_GB2312"/>
          <w:color w:val="000000"/>
          <w:sz w:val="32"/>
          <w:szCs w:val="32"/>
          <w:u w:val="none" w:color="auto"/>
          <w:lang w:val="en-US" w:eastAsia="zh-CN"/>
        </w:rPr>
        <w:t>”所规定的从轻处罚情形。综合考量，本局决定对当事人从轻行政处罚。</w:t>
      </w:r>
    </w:p>
    <w:p w14:paraId="6B8C4926">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CN"/>
        </w:rPr>
        <w:t>依据《中华人民共和国价格法》</w:t>
      </w:r>
      <w:r>
        <w:rPr>
          <w:rFonts w:hint="eastAsia" w:ascii="仿宋_GB2312" w:hAnsi="仿宋_GB2312" w:eastAsia="仿宋_GB2312" w:cs="仿宋_GB2312"/>
          <w:color w:val="000000"/>
          <w:sz w:val="32"/>
          <w:szCs w:val="32"/>
          <w:u w:val="none" w:color="auto"/>
          <w:lang w:val="en-US" w:eastAsia="zh-Hans"/>
        </w:rPr>
        <w:t>第三十九条</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《价格违法行为行政处罚规定》第九条</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六)采取分解收费项目、重复收费、扩大收费范围等方式变相提高收费标准的;</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价格违法行为行政</w:t>
      </w:r>
      <w:r>
        <w:rPr>
          <w:rFonts w:hint="eastAsia" w:ascii="仿宋_GB2312" w:hAnsi="仿宋_GB2312" w:eastAsia="仿宋_GB2312" w:cs="仿宋_GB2312"/>
          <w:color w:val="000000"/>
          <w:sz w:val="32"/>
          <w:szCs w:val="32"/>
          <w:u w:val="none" w:color="auto"/>
          <w:lang w:val="en-US" w:eastAsia="zh-CN"/>
        </w:rPr>
        <w:t>处罚规定》第十六条“</w:t>
      </w:r>
      <w:r>
        <w:rPr>
          <w:rFonts w:hint="eastAsia" w:ascii="仿宋_GB2312" w:hAnsi="仿宋_GB2312" w:eastAsia="仿宋_GB2312" w:cs="仿宋_GB2312"/>
          <w:color w:val="000000"/>
          <w:sz w:val="32"/>
          <w:szCs w:val="32"/>
          <w:u w:val="none" w:color="auto"/>
          <w:lang w:val="en-US" w:eastAsia="zh-Hans"/>
        </w:rPr>
        <w:t>本规定第四条至第十三条规定中的违法所得，属于价格法第四十一条规定的消费者或者其他经营者多付价款的，责令经营者限期退还。难以查找多付价款的消费者或者其他经营者的，责令公告查找。经营者拒不按照前款规定退还消费者或者其他经营者多付的价款，以及期限届满没有退还消费者或者其他经营者多付的价款，由政府价格主管部门予以没收，消费者或者其他经营者要求退还时，由经营者依法承担</w:t>
      </w:r>
      <w:r>
        <w:rPr>
          <w:rFonts w:hint="eastAsia" w:ascii="仿宋_GB2312" w:hAnsi="仿宋_GB2312" w:eastAsia="仿宋_GB2312" w:cs="仿宋_GB2312"/>
          <w:color w:val="000000"/>
          <w:sz w:val="32"/>
          <w:szCs w:val="32"/>
          <w:u w:val="none" w:color="auto"/>
          <w:lang w:val="en-US" w:eastAsia="zh-Hans"/>
        </w:rPr>
        <w:fldChar w:fldCharType="begin"/>
      </w:r>
      <w:r>
        <w:rPr>
          <w:rFonts w:hint="eastAsia" w:ascii="仿宋_GB2312" w:hAnsi="仿宋_GB2312" w:eastAsia="仿宋_GB2312" w:cs="仿宋_GB2312"/>
          <w:color w:val="000000"/>
          <w:sz w:val="32"/>
          <w:szCs w:val="32"/>
          <w:u w:val="none" w:color="auto"/>
          <w:lang w:val="en-US" w:eastAsia="zh-Hans"/>
        </w:rPr>
        <w:instrText xml:space="preserve"> HYPERLINK "https://www.66law.cn/special/mszr/" \o "民事责任" \t "/home/gxxc/文档\\x/_blank" </w:instrText>
      </w:r>
      <w:r>
        <w:rPr>
          <w:rFonts w:hint="eastAsia" w:ascii="仿宋_GB2312" w:hAnsi="仿宋_GB2312" w:eastAsia="仿宋_GB2312" w:cs="仿宋_GB2312"/>
          <w:color w:val="000000"/>
          <w:sz w:val="32"/>
          <w:szCs w:val="32"/>
          <w:u w:val="none" w:color="auto"/>
          <w:lang w:val="en-US" w:eastAsia="zh-Hans"/>
        </w:rPr>
        <w:fldChar w:fldCharType="separate"/>
      </w:r>
      <w:r>
        <w:rPr>
          <w:rFonts w:hint="eastAsia" w:ascii="仿宋_GB2312" w:hAnsi="仿宋_GB2312" w:eastAsia="仿宋_GB2312" w:cs="仿宋_GB2312"/>
          <w:color w:val="000000"/>
          <w:sz w:val="32"/>
          <w:szCs w:val="32"/>
          <w:u w:val="none" w:color="auto"/>
          <w:lang w:val="en-US" w:eastAsia="zh-Hans"/>
        </w:rPr>
        <w:t>民事责任</w:t>
      </w:r>
      <w:r>
        <w:rPr>
          <w:rFonts w:hint="eastAsia" w:ascii="仿宋_GB2312" w:hAnsi="仿宋_GB2312" w:eastAsia="仿宋_GB2312" w:cs="仿宋_GB2312"/>
          <w:color w:val="000000"/>
          <w:sz w:val="32"/>
          <w:szCs w:val="32"/>
          <w:u w:val="none" w:color="auto"/>
          <w:lang w:val="en-US" w:eastAsia="zh-Hans"/>
        </w:rPr>
        <w:fldChar w:fldCharType="end"/>
      </w:r>
      <w:r>
        <w:rPr>
          <w:rFonts w:hint="eastAsia" w:ascii="仿宋_GB2312" w:hAnsi="仿宋_GB2312" w:eastAsia="仿宋_GB2312" w:cs="仿宋_GB2312"/>
          <w:color w:val="000000"/>
          <w:sz w:val="32"/>
          <w:szCs w:val="32"/>
          <w:u w:val="none" w:color="auto"/>
          <w:lang w:val="en-US" w:eastAsia="zh-Hans"/>
        </w:rPr>
        <w:t>。</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的规定</w:t>
      </w:r>
      <w:r>
        <w:rPr>
          <w:rFonts w:hint="eastAsia" w:ascii="仿宋_GB2312" w:hAnsi="仿宋_GB2312" w:eastAsia="仿宋_GB2312" w:cs="仿宋_GB2312"/>
          <w:color w:val="000000"/>
          <w:sz w:val="32"/>
          <w:szCs w:val="32"/>
          <w:u w:val="none" w:color="auto"/>
          <w:lang w:val="en-US" w:eastAsia="zh-CN"/>
        </w:rPr>
        <w:t>，并参照《广西壮族自治区市场监督管理行政处罚裁量基准（2023版）》九十六、《</w:t>
      </w:r>
      <w:r>
        <w:rPr>
          <w:rFonts w:hint="eastAsia" w:ascii="仿宋_GB2312" w:hAnsi="仿宋_GB2312" w:eastAsia="仿宋_GB2312" w:cs="仿宋_GB2312"/>
          <w:color w:val="000000"/>
          <w:sz w:val="32"/>
          <w:szCs w:val="32"/>
          <w:u w:val="none" w:color="auto"/>
          <w:lang w:val="en-US" w:eastAsia="zh-Hans"/>
        </w:rPr>
        <w:t>价格违法行为行政</w:t>
      </w:r>
      <w:r>
        <w:rPr>
          <w:rFonts w:hint="eastAsia" w:ascii="仿宋_GB2312" w:hAnsi="仿宋_GB2312" w:eastAsia="仿宋_GB2312" w:cs="仿宋_GB2312"/>
          <w:color w:val="000000"/>
          <w:sz w:val="32"/>
          <w:szCs w:val="32"/>
          <w:u w:val="none" w:color="auto"/>
          <w:lang w:val="en-US" w:eastAsia="zh-CN"/>
        </w:rPr>
        <w:t>处罚规定》行政处罚裁量基准“序号14、19”的“适用情形”中“从轻”的裁量标准“责令改正，没收违法所得，并处违法所得1.5倍以下的罚款；没有违法所得的，处5万元以上18.5万元以下罚款。”的规定，本局责令当事人改正上述违法行为，并决定对当事人作如下行政处罚：</w:t>
      </w:r>
    </w:p>
    <w:p w14:paraId="5748D63E">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1.没收逾期未清退的多收价款7143.89元；</w:t>
      </w:r>
    </w:p>
    <w:p w14:paraId="5BED22DC">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2.</w:t>
      </w:r>
      <w:r>
        <w:rPr>
          <w:rFonts w:hint="eastAsia" w:ascii="仿宋_GB2312" w:hAnsi="仿宋_GB2312" w:eastAsia="仿宋_GB2312" w:cs="仿宋_GB2312"/>
          <w:color w:val="000000"/>
          <w:sz w:val="32"/>
          <w:szCs w:val="32"/>
          <w:u w:val="none" w:color="auto"/>
          <w:lang w:val="en-US" w:eastAsia="zh-Hans"/>
        </w:rPr>
        <w:t>处全部违法所得0.2倍罚款，即罚款</w:t>
      </w:r>
      <w:r>
        <w:rPr>
          <w:rFonts w:hint="eastAsia" w:ascii="仿宋_GB2312" w:hAnsi="仿宋_GB2312" w:eastAsia="仿宋_GB2312" w:cs="仿宋_GB2312"/>
          <w:color w:val="000000"/>
          <w:sz w:val="32"/>
          <w:szCs w:val="32"/>
          <w:u w:val="none" w:color="auto"/>
          <w:lang w:val="en-US" w:eastAsia="zh-CN"/>
        </w:rPr>
        <w:t>36733.78</w:t>
      </w:r>
      <w:r>
        <w:rPr>
          <w:rFonts w:hint="eastAsia" w:ascii="仿宋_GB2312" w:hAnsi="仿宋_GB2312" w:eastAsia="仿宋_GB2312" w:cs="仿宋_GB2312"/>
          <w:color w:val="000000"/>
          <w:sz w:val="32"/>
          <w:szCs w:val="32"/>
          <w:u w:val="none" w:color="auto"/>
          <w:lang w:val="en-US" w:eastAsia="zh-Hans"/>
        </w:rPr>
        <w:t>元</w:t>
      </w:r>
      <w:r>
        <w:rPr>
          <w:rFonts w:hint="eastAsia" w:ascii="仿宋_GB2312" w:hAnsi="仿宋_GB2312" w:eastAsia="仿宋_GB2312" w:cs="仿宋_GB2312"/>
          <w:color w:val="000000"/>
          <w:sz w:val="32"/>
          <w:szCs w:val="32"/>
          <w:u w:val="none" w:color="auto"/>
          <w:lang w:val="en-US" w:eastAsia="zh-CN"/>
        </w:rPr>
        <w:t>。</w:t>
      </w:r>
    </w:p>
    <w:p w14:paraId="1DB1D12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以上罚没款合计肆万叁仟捌佰柒拾柒元陆角柒分（43877.67元）。</w:t>
      </w:r>
    </w:p>
    <w:p w14:paraId="1621429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326D909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b w:val="0"/>
          <w:bCs/>
          <w:color w:val="000000"/>
          <w:sz w:val="32"/>
          <w:szCs w:val="32"/>
          <w:u w:val="none" w:color="auto"/>
        </w:rPr>
      </w:pPr>
      <w:r>
        <w:rPr>
          <w:rFonts w:hint="eastAsia" w:ascii="仿宋_GB2312" w:hAnsi="仿宋_GB2312" w:eastAsia="仿宋_GB2312" w:cs="仿宋_GB2312"/>
          <w:color w:val="000000"/>
          <w:sz w:val="32"/>
          <w:szCs w:val="32"/>
          <w:u w:val="none" w:color="auto"/>
          <w:lang w:val="en-US" w:eastAsia="zh-Hans"/>
        </w:rPr>
        <w:t>当事人如不服本行政处罚决定，可以在收到本行政处罚决定书之日起六十日内</w:t>
      </w:r>
      <w:r>
        <w:rPr>
          <w:rFonts w:hint="eastAsia" w:ascii="仿宋_GB2312" w:hAnsi="仿宋_GB2312" w:eastAsia="仿宋_GB2312" w:cs="仿宋_GB2312"/>
          <w:color w:val="000000"/>
          <w:sz w:val="32"/>
          <w:szCs w:val="32"/>
          <w:u w:val="none" w:color="auto"/>
          <w:lang w:val="en-US" w:eastAsia="zh-CN"/>
        </w:rPr>
        <w:t>先</w:t>
      </w:r>
      <w:r>
        <w:rPr>
          <w:rFonts w:hint="eastAsia" w:ascii="仿宋_GB2312" w:hAnsi="仿宋_GB2312" w:eastAsia="仿宋_GB2312" w:cs="仿宋_GB2312"/>
          <w:color w:val="000000"/>
          <w:sz w:val="32"/>
          <w:szCs w:val="32"/>
          <w:u w:val="none" w:color="auto"/>
          <w:lang w:val="en-US" w:eastAsia="zh-Hans"/>
        </w:rPr>
        <w:t>向融水苗族自治县人民政府申请行政复议；</w:t>
      </w:r>
      <w:r>
        <w:rPr>
          <w:rFonts w:hint="eastAsia" w:ascii="仿宋_GB2312" w:hAnsi="仿宋_GB2312" w:eastAsia="仿宋_GB2312" w:cs="仿宋_GB2312"/>
          <w:color w:val="000000"/>
          <w:sz w:val="32"/>
          <w:szCs w:val="32"/>
          <w:u w:val="none" w:color="auto"/>
          <w:lang w:val="en-US" w:eastAsia="zh-CN"/>
        </w:rPr>
        <w:t>对行政复议决定不服的，可以</w:t>
      </w:r>
      <w:r>
        <w:rPr>
          <w:rFonts w:hint="eastAsia" w:ascii="仿宋_GB2312" w:hAnsi="仿宋_GB2312" w:eastAsia="仿宋_GB2312" w:cs="仿宋_GB2312"/>
          <w:color w:val="000000"/>
          <w:sz w:val="32"/>
          <w:szCs w:val="32"/>
          <w:u w:val="none" w:color="auto"/>
          <w:lang w:val="en-US" w:eastAsia="zh-Hans"/>
        </w:rPr>
        <w:t>在六个月内依法</w:t>
      </w:r>
      <w:r>
        <w:rPr>
          <w:rFonts w:hint="eastAsia" w:ascii="仿宋_GB2312" w:hAnsi="仿宋_GB2312" w:eastAsia="仿宋_GB2312" w:cs="仿宋_GB2312"/>
          <w:color w:val="000000"/>
          <w:sz w:val="32"/>
          <w:szCs w:val="32"/>
          <w:u w:val="none" w:color="auto"/>
          <w:lang w:val="en-US" w:eastAsia="zh-CN"/>
        </w:rPr>
        <w:t>再</w:t>
      </w:r>
      <w:r>
        <w:rPr>
          <w:rFonts w:hint="eastAsia" w:ascii="仿宋_GB2312" w:hAnsi="仿宋_GB2312" w:eastAsia="仿宋_GB2312" w:cs="仿宋_GB2312"/>
          <w:color w:val="000000"/>
          <w:sz w:val="32"/>
          <w:szCs w:val="32"/>
          <w:u w:val="none" w:color="auto"/>
          <w:lang w:val="en-US" w:eastAsia="zh-Hans"/>
        </w:rPr>
        <w:t>向柳州市柳北区人民法院提起行政诉讼。申请行政复议或者提起行政诉讼期间，行政处罚不停止执行。</w:t>
      </w:r>
      <w:r>
        <w:rPr>
          <w:rFonts w:hint="eastAsia" w:ascii="仿宋_GB2312" w:hAnsi="仿宋_GB2312" w:eastAsia="仿宋_GB2312" w:cs="仿宋_GB2312"/>
          <w:b w:val="0"/>
          <w:bCs/>
          <w:color w:val="000000"/>
          <w:sz w:val="32"/>
          <w:szCs w:val="32"/>
          <w:u w:val="none" w:color="auto"/>
        </w:rPr>
        <w:t xml:space="preserve"> </w:t>
      </w:r>
    </w:p>
    <w:p w14:paraId="07FA180B">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b w:val="0"/>
          <w:bCs/>
          <w:color w:val="000000"/>
          <w:sz w:val="32"/>
          <w:szCs w:val="32"/>
          <w:u w:val="none" w:color="auto"/>
        </w:rPr>
      </w:pPr>
    </w:p>
    <w:p w14:paraId="31589BA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b w:val="0"/>
          <w:bCs/>
          <w:color w:val="000000"/>
          <w:sz w:val="32"/>
          <w:szCs w:val="32"/>
          <w:u w:val="none" w:color="auto"/>
        </w:rPr>
      </w:pPr>
    </w:p>
    <w:p w14:paraId="5C4AF268">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b w:val="0"/>
          <w:bCs/>
          <w:color w:val="000000"/>
          <w:sz w:val="32"/>
          <w:szCs w:val="32"/>
          <w:u w:val="none" w:color="auto"/>
        </w:rPr>
      </w:pPr>
    </w:p>
    <w:p w14:paraId="5976237D">
      <w:pPr>
        <w:spacing w:line="560" w:lineRule="exact"/>
        <w:ind w:right="640" w:firstLine="601"/>
        <w:jc w:val="right"/>
        <w:rPr>
          <w:rFonts w:ascii="Times New Roman" w:hAnsi="Times New Roman" w:eastAsia="仿宋_GB2312" w:cs="仿宋"/>
          <w:color w:val="000000"/>
          <w:sz w:val="32"/>
          <w:szCs w:val="32"/>
          <w:u w:val="none" w:color="auto"/>
        </w:rPr>
      </w:pPr>
      <w:r>
        <w:rPr>
          <w:rFonts w:hint="eastAsia" w:ascii="Times New Roman" w:hAnsi="Times New Roman" w:eastAsia="仿宋_GB2312" w:cs="仿宋_GB2312"/>
          <w:color w:val="000000"/>
          <w:sz w:val="32"/>
          <w:szCs w:val="32"/>
          <w:u w:val="none" w:color="auto"/>
        </w:rPr>
        <w:t xml:space="preserve"> </w:t>
      </w:r>
      <w:r>
        <w:rPr>
          <w:rFonts w:hint="eastAsia" w:ascii="Times New Roman" w:hAnsi="Times New Roman" w:eastAsia="仿宋_GB2312" w:cs="仿宋_GB2312"/>
          <w:color w:val="000000"/>
          <w:sz w:val="32"/>
          <w:szCs w:val="32"/>
          <w:u w:val="none" w:color="auto"/>
          <w:lang w:eastAsia="zh-CN"/>
        </w:rPr>
        <w:t>融水苗族自治县</w:t>
      </w:r>
      <w:r>
        <w:rPr>
          <w:rFonts w:hint="eastAsia" w:ascii="Times New Roman" w:hAnsi="Times New Roman" w:eastAsia="仿宋_GB2312" w:cs="仿宋"/>
          <w:color w:val="000000"/>
          <w:sz w:val="32"/>
          <w:szCs w:val="32"/>
          <w:u w:val="none" w:color="auto"/>
        </w:rPr>
        <w:t xml:space="preserve">市场监督管理局           </w:t>
      </w:r>
    </w:p>
    <w:p w14:paraId="590F43B9">
      <w:pPr>
        <w:spacing w:line="560" w:lineRule="exact"/>
        <w:ind w:right="1280" w:firstLine="600"/>
        <w:jc w:val="center"/>
        <w:rPr>
          <w:rFonts w:ascii="仿宋_GB2312" w:hAnsi="Times New Roman" w:eastAsia="仿宋_GB2312" w:cs="仿宋"/>
          <w:color w:val="000000"/>
          <w:sz w:val="32"/>
          <w:szCs w:val="32"/>
          <w:u w:val="none" w:color="auto"/>
        </w:rPr>
      </w:pPr>
      <w:r>
        <w:rPr>
          <w:rFonts w:hint="eastAsia" w:ascii="仿宋_GB2312" w:hAnsi="Times New Roman" w:eastAsia="仿宋_GB2312" w:cs="仿宋"/>
          <w:color w:val="000000"/>
          <w:sz w:val="32"/>
          <w:szCs w:val="32"/>
          <w:u w:val="none" w:color="auto"/>
          <w:lang w:val="en-US" w:eastAsia="zh-CN"/>
        </w:rPr>
        <w:t xml:space="preserve">                    2026</w:t>
      </w:r>
      <w:r>
        <w:rPr>
          <w:rFonts w:hint="eastAsia" w:ascii="仿宋_GB2312" w:hAnsi="Times New Roman" w:eastAsia="仿宋_GB2312" w:cs="仿宋"/>
          <w:color w:val="000000"/>
          <w:sz w:val="32"/>
          <w:szCs w:val="32"/>
          <w:u w:val="none" w:color="auto"/>
        </w:rPr>
        <w:t>年</w:t>
      </w:r>
      <w:r>
        <w:rPr>
          <w:rFonts w:hint="eastAsia" w:ascii="仿宋_GB2312" w:hAnsi="Times New Roman" w:eastAsia="仿宋_GB2312" w:cs="仿宋"/>
          <w:color w:val="000000"/>
          <w:sz w:val="32"/>
          <w:szCs w:val="32"/>
          <w:u w:val="none" w:color="auto"/>
          <w:lang w:val="en-US" w:eastAsia="zh-CN"/>
        </w:rPr>
        <w:t>5</w:t>
      </w:r>
      <w:r>
        <w:rPr>
          <w:rFonts w:hint="eastAsia" w:ascii="仿宋_GB2312" w:hAnsi="Times New Roman" w:eastAsia="仿宋_GB2312" w:cs="仿宋"/>
          <w:color w:val="000000"/>
          <w:sz w:val="32"/>
          <w:szCs w:val="32"/>
          <w:u w:val="none" w:color="auto"/>
        </w:rPr>
        <w:t>月</w:t>
      </w:r>
      <w:r>
        <w:rPr>
          <w:rFonts w:hint="eastAsia" w:ascii="仿宋_GB2312" w:hAnsi="Times New Roman" w:eastAsia="仿宋_GB2312" w:cs="仿宋"/>
          <w:color w:val="000000"/>
          <w:sz w:val="32"/>
          <w:szCs w:val="32"/>
          <w:u w:val="none" w:color="auto"/>
          <w:lang w:val="en-US" w:eastAsia="zh-CN"/>
        </w:rPr>
        <w:t>12</w:t>
      </w:r>
      <w:r>
        <w:rPr>
          <w:rFonts w:hint="eastAsia" w:ascii="仿宋_GB2312" w:hAnsi="Times New Roman" w:eastAsia="仿宋_GB2312" w:cs="仿宋"/>
          <w:color w:val="000000"/>
          <w:sz w:val="32"/>
          <w:szCs w:val="32"/>
          <w:u w:val="none" w:color="auto"/>
        </w:rPr>
        <w:t xml:space="preserve">日    </w:t>
      </w:r>
    </w:p>
    <w:p w14:paraId="2E6B29B5">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none" w:color="auto"/>
          <w:lang w:val="en-US" w:eastAsia="zh-CN"/>
        </w:rPr>
      </w:pPr>
    </w:p>
    <w:p w14:paraId="54514B11">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none" w:color="auto"/>
          <w:lang w:val="en-US" w:eastAsia="zh-CN"/>
        </w:rPr>
      </w:pPr>
    </w:p>
    <w:p w14:paraId="7519460C">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none" w:color="auto"/>
          <w:lang w:val="en-US" w:eastAsia="zh-CN"/>
        </w:rPr>
      </w:pPr>
    </w:p>
    <w:p w14:paraId="7558EA5F">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jc w:val="center"/>
        <w:textAlignment w:val="auto"/>
        <w:rPr>
          <w:rFonts w:hint="default" w:ascii="Times New Roman" w:eastAsia="仿宋_GB2312" w:cs="仿宋_GB2312"/>
          <w:b w:val="0"/>
          <w:bCs/>
          <w:color w:val="auto"/>
          <w:u w:val="none" w:color="auto"/>
          <w:lang w:val="en-US" w:eastAsia="zh-CN"/>
        </w:rPr>
      </w:pPr>
    </w:p>
    <w:p w14:paraId="45E2D6D4">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jc w:val="center"/>
        <w:textAlignment w:val="auto"/>
        <w:rPr>
          <w:rFonts w:hint="default" w:ascii="Times New Roman" w:eastAsia="仿宋_GB2312" w:cs="仿宋_GB2312"/>
          <w:b w:val="0"/>
          <w:bCs/>
          <w:color w:val="auto"/>
          <w:u w:val="none" w:color="auto"/>
          <w:lang w:val="en-US" w:eastAsia="zh-CN"/>
        </w:rPr>
      </w:pPr>
    </w:p>
    <w:p w14:paraId="1F69C4FA">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jc w:val="both"/>
        <w:textAlignment w:val="auto"/>
        <w:rPr>
          <w:rFonts w:hint="default" w:ascii="Times New Roman" w:eastAsia="仿宋_GB2312" w:cs="仿宋_GB2312"/>
          <w:b w:val="0"/>
          <w:bCs/>
          <w:color w:val="auto"/>
          <w:u w:val="none" w:color="auto"/>
          <w:lang w:val="en-US" w:eastAsia="zh-CN"/>
        </w:rPr>
      </w:pPr>
    </w:p>
    <w:p w14:paraId="08047113">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jc w:val="both"/>
        <w:textAlignment w:val="auto"/>
        <w:rPr>
          <w:rFonts w:hint="default" w:ascii="Times New Roman" w:eastAsia="仿宋_GB2312" w:cs="仿宋_GB2312"/>
          <w:b w:val="0"/>
          <w:bCs/>
          <w:color w:val="auto"/>
          <w:u w:val="none" w:color="auto"/>
          <w:lang w:val="en-US" w:eastAsia="zh-CN"/>
        </w:rPr>
      </w:pPr>
    </w:p>
    <w:p w14:paraId="0C8FDA9E">
      <w:pPr>
        <w:widowControl/>
        <w:snapToGrid w:val="0"/>
        <w:spacing w:line="520" w:lineRule="exact"/>
        <w:jc w:val="center"/>
        <w:rPr>
          <w:rFonts w:ascii="Times New Roman" w:hAnsi="Times New Roman" w:eastAsia="仿宋_GB2312" w:cs="Mongolian Baiti"/>
          <w:color w:val="000000"/>
          <w:sz w:val="32"/>
          <w:szCs w:val="32"/>
          <w:u w:val="none" w:color="auto"/>
        </w:rPr>
      </w:pPr>
    </w:p>
    <w:p w14:paraId="037172B9">
      <w:pPr>
        <w:pStyle w:val="3"/>
        <w:spacing w:before="1"/>
        <w:ind w:left="163"/>
        <w:jc w:val="center"/>
        <w:rPr>
          <w:rFonts w:ascii="Times New Roman" w:eastAsia="仿宋_GB2312" w:cs="Mongolian Baiti"/>
          <w:color w:val="000000"/>
          <w:u w:val="none" w:color="auto"/>
        </w:rPr>
      </w:pPr>
      <w:r>
        <w:rPr>
          <w:rFonts w:hint="eastAsia" w:ascii="黑体" w:hAnsi="黑体" w:eastAsia="黑体"/>
          <w:color w:val="000000"/>
          <w:spacing w:val="-16"/>
          <w:u w:val="none" w:color="auto"/>
        </w:rPr>
        <w:t>（市场监督管理部门将依法向社会公开行政处罚决定信息）</w:t>
      </w:r>
    </w:p>
    <w:p w14:paraId="6AC26C11">
      <w:pPr>
        <w:spacing w:line="500" w:lineRule="exact"/>
        <w:jc w:val="center"/>
        <w:rPr>
          <w:rFonts w:ascii="Times New Roman" w:hAnsi="Times New Roman" w:eastAsia="仿宋_GB2312" w:cs="仿宋"/>
          <w:bCs/>
          <w:color w:val="000000"/>
          <w:sz w:val="44"/>
          <w:szCs w:val="44"/>
          <w:u w:val="none" w:color="auto"/>
        </w:rPr>
      </w:pPr>
    </w:p>
    <w:p w14:paraId="2323318D">
      <w:pPr>
        <w:spacing w:line="500" w:lineRule="exact"/>
        <w:jc w:val="center"/>
        <w:rPr>
          <w:color w:val="auto"/>
          <w:u w:val="none" w:color="auto"/>
        </w:rPr>
      </w:pPr>
      <w:r>
        <w:rPr>
          <w:rFonts w:ascii="Times New Roman" w:hAnsi="Times New Roman" w:eastAsia="仿宋_GB2312"/>
          <w:color w:val="000000"/>
          <w:sz w:val="32"/>
          <w:u w:val="none" w:color="auto"/>
        </w:rPr>
        <mc:AlternateContent>
          <mc:Choice Requires="wps">
            <w:drawing>
              <wp:anchor distT="0" distB="0" distL="114300" distR="114300" simplePos="0" relativeHeight="251661312" behindDoc="0" locked="0" layoutInCell="1" allowOverlap="1">
                <wp:simplePos x="0" y="0"/>
                <wp:positionH relativeFrom="column">
                  <wp:posOffset>-137795</wp:posOffset>
                </wp:positionH>
                <wp:positionV relativeFrom="paragraph">
                  <wp:posOffset>-1270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5pt;margin-top:-0.1pt;height:0.05pt;width:437.05pt;z-index:251661312;mso-width-relative:page;mso-height-relative:page;" filled="f" stroked="t" coordsize="21600,21600" o:gfxdata="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0nP&#10;TtUAAAAHAQAADwAAAAAAAAABACAAAAAiAAAAZHJzL2Rvd25yZXYueG1sUEsBAhQAFAAAAAgAh07i&#10;QKySySTsAQAA2wMAAA4AAAAAAAAAAQAgAAAAJAEAAGRycy9lMm9Eb2MueG1sUEsFBgAAAAAGAAYA&#10;WQEAAII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color="auto"/>
        </w:rPr>
        <w:t>本文书一式</w:t>
      </w:r>
      <w:r>
        <w:rPr>
          <w:rFonts w:hint="eastAsia" w:ascii="Times New Roman" w:hAnsi="Times New Roman" w:eastAsia="仿宋_GB2312" w:cs="仿宋"/>
          <w:color w:val="000000"/>
          <w:sz w:val="32"/>
          <w:szCs w:val="32"/>
          <w:u w:val="none" w:color="auto"/>
          <w:lang w:eastAsia="zh-CN"/>
        </w:rPr>
        <w:t>两</w:t>
      </w:r>
      <w:r>
        <w:rPr>
          <w:rFonts w:hint="eastAsia" w:ascii="Times New Roman" w:hAnsi="Times New Roman" w:eastAsia="仿宋_GB2312" w:cs="仿宋"/>
          <w:color w:val="000000"/>
          <w:sz w:val="32"/>
          <w:szCs w:val="32"/>
          <w:u w:val="none" w:color="auto"/>
        </w:rPr>
        <w:t>份，</w:t>
      </w:r>
      <w:r>
        <w:rPr>
          <w:rFonts w:hint="eastAsia" w:ascii="Times New Roman" w:hAnsi="Times New Roman" w:eastAsia="仿宋_GB2312" w:cs="仿宋"/>
          <w:color w:val="000000"/>
          <w:sz w:val="32"/>
          <w:szCs w:val="32"/>
          <w:u w:val="none" w:color="auto"/>
          <w:lang w:eastAsia="zh-CN"/>
        </w:rPr>
        <w:t>一</w:t>
      </w:r>
      <w:r>
        <w:rPr>
          <w:rFonts w:hint="eastAsia" w:ascii="Times New Roman" w:hAnsi="Times New Roman" w:eastAsia="仿宋_GB2312" w:cs="仿宋"/>
          <w:color w:val="000000"/>
          <w:sz w:val="32"/>
          <w:szCs w:val="32"/>
          <w:u w:val="none" w:color="auto"/>
        </w:rPr>
        <w:t>份送达，一份归档。</w:t>
      </w:r>
      <w:r>
        <w:rPr>
          <w:rFonts w:hint="eastAsia" w:ascii="Times New Roman" w:hAnsi="Times New Roman" w:eastAsia="仿宋_GB2312" w:cs="仿宋_GB2312"/>
          <w:color w:val="000000"/>
          <w:sz w:val="32"/>
          <w:szCs w:val="32"/>
          <w:u w:val="none" w:color="auto"/>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18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B3F2">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2B3F2">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2D4EC7"/>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26149A8"/>
    <w:rsid w:val="1350279A"/>
    <w:rsid w:val="14203063"/>
    <w:rsid w:val="143E1E38"/>
    <w:rsid w:val="1490670C"/>
    <w:rsid w:val="152E563E"/>
    <w:rsid w:val="15B93156"/>
    <w:rsid w:val="16D23D7F"/>
    <w:rsid w:val="18325353"/>
    <w:rsid w:val="188449CB"/>
    <w:rsid w:val="18B229B2"/>
    <w:rsid w:val="19FE4517"/>
    <w:rsid w:val="1AD4499B"/>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690DD9"/>
    <w:rsid w:val="48C10000"/>
    <w:rsid w:val="4A02538C"/>
    <w:rsid w:val="4A555101"/>
    <w:rsid w:val="4ADF49AE"/>
    <w:rsid w:val="4B8F0B22"/>
    <w:rsid w:val="4C02380F"/>
    <w:rsid w:val="4C7C04B3"/>
    <w:rsid w:val="4CC8271B"/>
    <w:rsid w:val="4D9306AE"/>
    <w:rsid w:val="4E707575"/>
    <w:rsid w:val="4E8950D9"/>
    <w:rsid w:val="4F722566"/>
    <w:rsid w:val="4F911547"/>
    <w:rsid w:val="4F93378A"/>
    <w:rsid w:val="503F09B5"/>
    <w:rsid w:val="50B155D8"/>
    <w:rsid w:val="516D5500"/>
    <w:rsid w:val="52802336"/>
    <w:rsid w:val="53A0483E"/>
    <w:rsid w:val="547C0750"/>
    <w:rsid w:val="55FE5622"/>
    <w:rsid w:val="57503162"/>
    <w:rsid w:val="57F14ED1"/>
    <w:rsid w:val="58A4140A"/>
    <w:rsid w:val="591F0542"/>
    <w:rsid w:val="59A10938"/>
    <w:rsid w:val="5B2630E4"/>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21528E4"/>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E94699"/>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439</Words>
  <Characters>439</Characters>
  <Lines>0</Lines>
  <Paragraphs>0</Paragraphs>
  <TotalTime>1</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2026-05-21T03:24:24Z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F0AD45959FD041058CAE81E1B61526C2_13</vt:lpwstr>
  </property>
</Properties>
</file>