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E0FA8">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214C9380">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5DD04C0F">
      <w:pPr>
        <w:widowControl/>
        <w:snapToGrid w:val="0"/>
        <w:spacing w:line="560" w:lineRule="exact"/>
        <w:ind w:right="55"/>
        <w:jc w:val="center"/>
        <w:outlineLvl w:val="1"/>
        <w:rPr>
          <w:rFonts w:hint="default" w:ascii="Times New Roman" w:hAnsi="Times New Roman" w:eastAsia="仿宋_GB2312" w:cs="Times New Roman"/>
          <w:bCs/>
          <w:color w:val="auto"/>
          <w:sz w:val="32"/>
          <w:szCs w:val="32"/>
        </w:rPr>
      </w:pPr>
      <w:bookmarkStart w:id="2" w:name="tAj_wh"/>
      <w:r>
        <w:rPr>
          <w:rFonts w:hint="default" w:ascii="Times New Roman" w:hAnsi="Times New Roman" w:eastAsia="仿宋_GB2312" w:cs="Times New Roman"/>
          <w:color w:val="000000"/>
          <w:sz w:val="32"/>
          <w:u w:val="none"/>
        </w:rPr>
        <w:t>融水市监处罚〔2026〕75号</w:t>
      </w:r>
      <w:bookmarkEnd w:id="2"/>
    </w:p>
    <w:p w14:paraId="0A5AB8B4">
      <w:pPr>
        <w:keepNext w:val="0"/>
        <w:keepLines w:val="0"/>
        <w:pageBreakBefore w:val="0"/>
        <w:kinsoku/>
        <w:overflowPunct/>
        <w:topLinePunct w:val="0"/>
        <w:bidi w:val="0"/>
        <w:spacing w:before="315" w:beforeLines="100" w:line="520" w:lineRule="exact"/>
        <w:ind w:left="142" w:hanging="142"/>
        <w:jc w:val="both"/>
        <w:textAlignment w:val="auto"/>
        <w:rPr>
          <w:rFonts w:hint="default" w:ascii="Times New Roman" w:hAnsi="Times New Roman" w:eastAsia="仿宋_GB2312" w:cs="Times New Roman"/>
          <w:b w:val="0"/>
          <w:bCs/>
          <w:color w:val="auto"/>
          <w:sz w:val="32"/>
          <w:szCs w:val="32"/>
          <w:u w:val="none"/>
          <w:lang w:val="en-US" w:eastAsia="zh-CN"/>
        </w:rPr>
      </w:pPr>
      <w:r>
        <w:rPr>
          <w:rFonts w:hint="default" w:ascii="Times New Roman" w:hAnsi="Times New Roman" w:eastAsia="仿宋_GB2312" w:cs="Times New Roman"/>
          <w:b w:val="0"/>
          <w:bCs/>
          <w:color w:val="000000"/>
          <w:kern w:val="1"/>
          <w:sz w:val="32"/>
          <w:szCs w:val="32"/>
          <w:u w:val="none"/>
        </w:rPr>
        <w:t>当事人：</w:t>
      </w:r>
      <w:bookmarkStart w:id="3" w:name="CALCULATE—DSR—tAjDsrs_cMc"/>
      <w:r>
        <w:rPr>
          <w:rFonts w:hint="default" w:ascii="Times New Roman" w:hAnsi="Times New Roman" w:eastAsia="仿宋_GB2312" w:cs="Times New Roman"/>
          <w:b w:val="0"/>
          <w:color w:val="000000"/>
          <w:sz w:val="32"/>
          <w:u w:val="none"/>
        </w:rPr>
        <w:t>融水苗族自治县大浪镇卫生院</w:t>
      </w:r>
      <w:bookmarkEnd w:id="3"/>
      <w:r>
        <w:rPr>
          <w:rFonts w:hint="default" w:ascii="Times New Roman" w:hAnsi="Times New Roman" w:eastAsia="仿宋_GB2312" w:cs="Times New Roman"/>
          <w:b w:val="0"/>
          <w:bCs/>
          <w:color w:val="000000"/>
          <w:kern w:val="1"/>
          <w:sz w:val="32"/>
          <w:szCs w:val="32"/>
          <w:u w:val="none"/>
        </w:rPr>
        <w:t xml:space="preserve">                                            </w:t>
      </w:r>
    </w:p>
    <w:p w14:paraId="415408A3">
      <w:pPr>
        <w:keepNext w:val="0"/>
        <w:keepLines w:val="0"/>
        <w:pageBreakBefore w:val="0"/>
        <w:kinsoku/>
        <w:overflowPunct/>
        <w:topLinePunct w:val="0"/>
        <w:bidi w:val="0"/>
        <w:spacing w:line="520" w:lineRule="exact"/>
        <w:ind w:left="140" w:hanging="140"/>
        <w:jc w:val="both"/>
        <w:textAlignment w:val="auto"/>
        <w:rPr>
          <w:rFonts w:hint="default" w:ascii="Times New Roman" w:hAnsi="Times New Roman" w:eastAsia="仿宋_GB2312" w:cs="Times New Roman"/>
          <w:b w:val="0"/>
          <w:bCs/>
          <w:color w:val="auto"/>
          <w:kern w:val="1"/>
          <w:sz w:val="32"/>
          <w:szCs w:val="32"/>
          <w:u w:val="none"/>
        </w:rPr>
      </w:pPr>
      <w:r>
        <w:rPr>
          <w:rFonts w:hint="default" w:ascii="Times New Roman" w:hAnsi="Times New Roman" w:eastAsia="仿宋_GB2312" w:cs="Times New Roman"/>
          <w:b w:val="0"/>
          <w:bCs/>
          <w:color w:val="000000"/>
          <w:kern w:val="1"/>
          <w:sz w:val="32"/>
          <w:szCs w:val="32"/>
          <w:u w:val="none"/>
        </w:rPr>
        <w:t>主体资格证照名称：</w:t>
      </w:r>
      <w:bookmarkStart w:id="4" w:name="CALCULATE—DSR—tAjDsrs_cZtzgzzmc"/>
      <w:r>
        <w:rPr>
          <w:rFonts w:hint="default" w:ascii="Times New Roman" w:hAnsi="Times New Roman" w:eastAsia="仿宋_GB2312" w:cs="Times New Roman"/>
          <w:b w:val="0"/>
          <w:color w:val="000000"/>
          <w:sz w:val="32"/>
          <w:u w:val="none"/>
        </w:rPr>
        <w:t>事业单位法人证书</w:t>
      </w:r>
      <w:bookmarkEnd w:id="4"/>
      <w:r>
        <w:rPr>
          <w:rFonts w:hint="default" w:ascii="Times New Roman" w:hAnsi="Times New Roman" w:eastAsia="仿宋_GB2312" w:cs="Times New Roman"/>
          <w:b w:val="0"/>
          <w:bCs/>
          <w:color w:val="000000"/>
          <w:kern w:val="1"/>
          <w:sz w:val="32"/>
          <w:szCs w:val="32"/>
          <w:u w:val="none"/>
        </w:rPr>
        <w:t xml:space="preserve">                                  </w:t>
      </w:r>
    </w:p>
    <w:p w14:paraId="5E2DD062">
      <w:pPr>
        <w:keepNext w:val="0"/>
        <w:keepLines w:val="0"/>
        <w:pageBreakBefore w:val="0"/>
        <w:kinsoku/>
        <w:overflowPunct/>
        <w:topLinePunct w:val="0"/>
        <w:bidi w:val="0"/>
        <w:spacing w:line="520" w:lineRule="exact"/>
        <w:ind w:left="140" w:hanging="140"/>
        <w:jc w:val="both"/>
        <w:textAlignment w:val="auto"/>
        <w:rPr>
          <w:rFonts w:hint="default" w:ascii="Times New Roman" w:hAnsi="Times New Roman" w:eastAsia="仿宋_GB2312" w:cs="Times New Roman"/>
          <w:b w:val="0"/>
          <w:bCs/>
          <w:color w:val="auto"/>
          <w:kern w:val="1"/>
          <w:sz w:val="32"/>
          <w:szCs w:val="32"/>
          <w:u w:val="none"/>
          <w:lang w:val="en-US" w:eastAsia="zh-CN"/>
        </w:rPr>
      </w:pPr>
      <w:r>
        <w:rPr>
          <w:rFonts w:hint="default" w:ascii="Times New Roman" w:hAnsi="Times New Roman" w:eastAsia="仿宋_GB2312" w:cs="Times New Roman"/>
          <w:b w:val="0"/>
          <w:bCs/>
          <w:color w:val="000000"/>
          <w:kern w:val="1"/>
          <w:sz w:val="32"/>
          <w:szCs w:val="32"/>
          <w:u w:val="none"/>
        </w:rPr>
        <w:t>统一社会信用代码：</w:t>
      </w:r>
      <w:bookmarkStart w:id="5" w:name="CALCULATE—DSR—tAjDsrs_cTzshxydm"/>
      <w:r>
        <w:rPr>
          <w:rFonts w:hint="default" w:ascii="Times New Roman" w:hAnsi="Times New Roman" w:eastAsia="仿宋_GB2312" w:cs="Times New Roman"/>
          <w:b w:val="0"/>
          <w:color w:val="000000"/>
          <w:sz w:val="32"/>
          <w:u w:val="none"/>
        </w:rPr>
        <w:t>12450226499106671A</w:t>
      </w:r>
      <w:bookmarkEnd w:id="5"/>
      <w:r>
        <w:rPr>
          <w:rFonts w:hint="default" w:ascii="Times New Roman" w:hAnsi="Times New Roman" w:eastAsia="仿宋_GB2312" w:cs="Times New Roman"/>
          <w:b w:val="0"/>
          <w:bCs/>
          <w:color w:val="000000"/>
          <w:kern w:val="1"/>
          <w:sz w:val="32"/>
          <w:szCs w:val="32"/>
          <w:u w:val="none"/>
        </w:rPr>
        <w:t xml:space="preserve">                                  </w:t>
      </w:r>
    </w:p>
    <w:p w14:paraId="06762E1C">
      <w:pPr>
        <w:keepNext w:val="0"/>
        <w:keepLines w:val="0"/>
        <w:pageBreakBefore w:val="0"/>
        <w:kinsoku/>
        <w:overflowPunct/>
        <w:topLinePunct w:val="0"/>
        <w:bidi w:val="0"/>
        <w:spacing w:line="520" w:lineRule="exact"/>
        <w:ind w:left="140" w:hanging="140"/>
        <w:jc w:val="both"/>
        <w:textAlignment w:val="auto"/>
        <w:rPr>
          <w:rFonts w:hint="default" w:ascii="Times New Roman" w:hAnsi="Times New Roman" w:eastAsia="仿宋_GB2312" w:cs="Times New Roman"/>
          <w:b w:val="0"/>
          <w:bCs/>
          <w:color w:val="auto"/>
          <w:kern w:val="1"/>
          <w:sz w:val="32"/>
          <w:szCs w:val="32"/>
          <w:u w:val="none"/>
          <w:lang w:val="en-US" w:eastAsia="zh-CN"/>
        </w:rPr>
      </w:pPr>
      <w:r>
        <w:rPr>
          <w:rFonts w:hint="default" w:ascii="Times New Roman" w:hAnsi="Times New Roman" w:eastAsia="仿宋_GB2312" w:cs="Times New Roman"/>
          <w:b w:val="0"/>
          <w:bCs/>
          <w:color w:val="000000"/>
          <w:kern w:val="1"/>
          <w:sz w:val="32"/>
          <w:szCs w:val="32"/>
          <w:u w:val="none"/>
        </w:rPr>
        <w:t>住所：</w:t>
      </w:r>
      <w:bookmarkStart w:id="6" w:name="CALCULATE—DSR—tAjDsrs_cLxdzSheng"/>
      <w:r>
        <w:rPr>
          <w:rFonts w:hint="default" w:ascii="Times New Roman" w:hAnsi="Times New Roman" w:eastAsia="仿宋_GB2312" w:cs="Times New Roman"/>
          <w:b w:val="0"/>
          <w:color w:val="000000"/>
          <w:sz w:val="32"/>
          <w:u w:val="none"/>
        </w:rPr>
        <w:t>广西柳州市融水县大浪镇</w:t>
      </w:r>
      <w:bookmarkEnd w:id="6"/>
      <w:r>
        <w:rPr>
          <w:rFonts w:hint="eastAsia" w:ascii="Times New Roman" w:hAnsi="Times New Roman" w:eastAsia="仿宋_GB2312" w:cs="Times New Roman"/>
          <w:b w:val="0"/>
          <w:color w:val="000000"/>
          <w:sz w:val="32"/>
          <w:u w:val="none"/>
          <w:lang w:val="en-US" w:eastAsia="zh-CN"/>
        </w:rPr>
        <w:t>******</w:t>
      </w:r>
      <w:r>
        <w:rPr>
          <w:rFonts w:hint="default" w:ascii="Times New Roman" w:hAnsi="Times New Roman" w:eastAsia="仿宋_GB2312" w:cs="Times New Roman"/>
          <w:b w:val="0"/>
          <w:bCs/>
          <w:color w:val="000000"/>
          <w:kern w:val="1"/>
          <w:sz w:val="32"/>
          <w:szCs w:val="32"/>
          <w:u w:val="none"/>
        </w:rPr>
        <w:t xml:space="preserve">                                    </w:t>
      </w:r>
      <w:r>
        <w:rPr>
          <w:rFonts w:hint="default" w:ascii="Times New Roman" w:hAnsi="Times New Roman" w:eastAsia="仿宋_GB2312" w:cs="Times New Roman"/>
          <w:b w:val="0"/>
          <w:bCs/>
          <w:color w:val="000000"/>
          <w:kern w:val="1"/>
          <w:sz w:val="32"/>
          <w:szCs w:val="32"/>
          <w:u w:val="none"/>
          <w:lang w:val="en-US" w:eastAsia="zh-CN"/>
        </w:rPr>
        <w:t xml:space="preserve"> </w:t>
      </w:r>
    </w:p>
    <w:p w14:paraId="2EA6EE87">
      <w:pPr>
        <w:keepNext w:val="0"/>
        <w:keepLines w:val="0"/>
        <w:pageBreakBefore w:val="0"/>
        <w:kinsoku/>
        <w:overflowPunct/>
        <w:topLinePunct w:val="0"/>
        <w:bidi w:val="0"/>
        <w:spacing w:line="520" w:lineRule="exact"/>
        <w:jc w:val="both"/>
        <w:textAlignment w:val="auto"/>
        <w:rPr>
          <w:rFonts w:hint="default" w:ascii="Times New Roman" w:hAnsi="Times New Roman" w:eastAsia="仿宋_GB2312" w:cs="Times New Roman"/>
          <w:b w:val="0"/>
          <w:bCs/>
          <w:color w:val="auto"/>
          <w:kern w:val="1"/>
          <w:sz w:val="32"/>
          <w:szCs w:val="32"/>
          <w:u w:val="none"/>
          <w:lang w:val="en-US" w:eastAsia="zh-CN"/>
        </w:rPr>
      </w:pPr>
      <w:r>
        <w:rPr>
          <w:rFonts w:hint="default" w:ascii="Times New Roman" w:hAnsi="Times New Roman" w:eastAsia="仿宋_GB2312" w:cs="Times New Roman"/>
          <w:b w:val="0"/>
          <w:bCs/>
          <w:color w:val="000000"/>
          <w:kern w:val="1"/>
          <w:sz w:val="32"/>
          <w:szCs w:val="32"/>
          <w:u w:val="none"/>
        </w:rPr>
        <w:t>法定代表人：</w:t>
      </w:r>
      <w:bookmarkStart w:id="7" w:name="CALCULATE—DSR—tAjDsrs_cFddbr"/>
      <w:r>
        <w:rPr>
          <w:rFonts w:hint="default" w:ascii="Times New Roman" w:hAnsi="Times New Roman" w:eastAsia="仿宋_GB2312" w:cs="Times New Roman"/>
          <w:b w:val="0"/>
          <w:color w:val="000000"/>
          <w:sz w:val="32"/>
          <w:u w:val="none"/>
        </w:rPr>
        <w:t>杨孟龙</w:t>
      </w:r>
      <w:bookmarkEnd w:id="7"/>
      <w:r>
        <w:rPr>
          <w:rFonts w:hint="default" w:ascii="Times New Roman" w:hAnsi="Times New Roman" w:eastAsia="仿宋_GB2312" w:cs="Times New Roman"/>
          <w:b w:val="0"/>
          <w:bCs/>
          <w:color w:val="000000"/>
          <w:kern w:val="1"/>
          <w:sz w:val="32"/>
          <w:szCs w:val="32"/>
          <w:u w:val="none"/>
        </w:rPr>
        <w:t xml:space="preserve">                       </w:t>
      </w:r>
    </w:p>
    <w:p w14:paraId="59EEC0F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color w:val="auto"/>
          <w:kern w:val="1"/>
          <w:sz w:val="32"/>
          <w:szCs w:val="32"/>
          <w:u w:val="none"/>
        </w:rPr>
      </w:pPr>
      <w:r>
        <w:rPr>
          <w:rFonts w:hint="default" w:ascii="Times New Roman" w:hAnsi="Times New Roman" w:eastAsia="仿宋_GB2312" w:cs="Times New Roman"/>
          <w:b w:val="0"/>
          <w:bCs/>
          <w:color w:val="000000"/>
          <w:kern w:val="1"/>
          <w:sz w:val="32"/>
          <w:szCs w:val="32"/>
          <w:u w:val="none"/>
        </w:rPr>
        <w:t>身份证件号码：</w:t>
      </w:r>
      <w:bookmarkStart w:id="8" w:name="CALCULATE—DSR—tAjDsrs_cZjhm"/>
      <w:r>
        <w:rPr>
          <w:rFonts w:hint="default" w:ascii="Times New Roman" w:hAnsi="Times New Roman" w:eastAsia="仿宋_GB2312" w:cs="Times New Roman"/>
          <w:b w:val="0"/>
          <w:color w:val="000000"/>
          <w:sz w:val="32"/>
          <w:u w:val="none"/>
        </w:rPr>
        <w:t>452229199012</w:t>
      </w:r>
      <w:bookmarkEnd w:id="8"/>
      <w:r>
        <w:rPr>
          <w:rFonts w:hint="eastAsia" w:ascii="Times New Roman" w:hAnsi="Times New Roman" w:eastAsia="仿宋_GB2312" w:cs="Times New Roman"/>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p>
    <w:p w14:paraId="20C62A8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u w:val="none"/>
        </w:rPr>
        <w:t>2026年03月12日，本局依法对位于融水县大浪镇</w:t>
      </w:r>
      <w:r>
        <w:rPr>
          <w:rFonts w:hint="eastAsia" w:ascii="Times New Roman" w:hAnsi="Times New Roman" w:eastAsia="仿宋_GB2312" w:cs="Times New Roman"/>
          <w:color w:val="000000"/>
          <w:sz w:val="32"/>
          <w:szCs w:val="32"/>
          <w:u w:val="none"/>
          <w:lang w:val="en-US" w:eastAsia="zh-CN"/>
        </w:rPr>
        <w:t>******</w:t>
      </w:r>
      <w:bookmarkStart w:id="10" w:name="_GoBack"/>
      <w:bookmarkEnd w:id="10"/>
      <w:r>
        <w:rPr>
          <w:rFonts w:hint="default" w:ascii="Times New Roman" w:hAnsi="Times New Roman" w:eastAsia="仿宋_GB2312" w:cs="Times New Roman"/>
          <w:color w:val="000000"/>
          <w:sz w:val="32"/>
          <w:szCs w:val="32"/>
          <w:u w:val="none"/>
        </w:rPr>
        <w:t>正常对外提供诊疗服务的融水苗族自治县大浪镇卫生院进行检查，执法人员在当事人放射科DR拍片室发现1套正在使用的“数字化X射线摄影系统”已超过使用期限。执法人员现场依法对上述超过有效期的医疗器械采取查封的行政强制措施，现场制作有《现场笔录》，并送达《实施行政强制措施决定书》（融水市监强制〔2026〕23号）。同日，本局对当事人的上述行为进行立案调查。2026年04月07日，本局对上述医疗器械延长行政强制措施，现场送达《延长行政强制措施期限决定书》（融水市监延强〔2026〕16号）。2026年04月08日本局收到融水苗族自治县价格认证中心《关于〈融水苗族自治县市场监督管理局协助调查函〉的复函》，认定上述过期医疗器械货值金额为伍佰元整(￥500.00元）。2026年04月22日，本局执法人员再次到当事人办公诊疗场所调查，现场在当事人医生办公室的办公电脑进行电子取证，现场制作有《现场笔录》、《电子数据证据固证清单》（编号：〔2026〕042202号）。2026年04月28日，当事人法定代表人杨孟龙接受本局询问调查，并提供了相关证据材料。</w:t>
      </w:r>
    </w:p>
    <w:p w14:paraId="0B5FA11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sz w:val="32"/>
          <w:szCs w:val="32"/>
          <w:u w:val="none"/>
          <w:lang w:eastAsia="zh-CN"/>
        </w:rPr>
        <w:t>经查，当事人持有合法有效的《事业单位法人证书》、《医疗机构执业许可证》，从事诊疗科目为:预防保健科/全科医疗外科/内科/外科/妇女保健科/儿科/口腔科/医学检验科/医学影像科/中医科******，属公益一类差额预算拨款事业单位。</w:t>
      </w:r>
    </w:p>
    <w:p w14:paraId="7537682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sz w:val="32"/>
          <w:szCs w:val="32"/>
          <w:u w:val="none"/>
          <w:lang w:eastAsia="zh-CN"/>
        </w:rPr>
        <w:t>当事人使用的“数字化X射线摄影系统”（产品型号：6600、注册号：粤械注准20162300899、生产日期：2017年11月、使用期限：5年）属二类医疗器械，系卫生部门统一采购并调拨的，采购价为59.80万元/套，已于2022年12月超过使用期限，经融水苗族自治县价格认证中心认定货值金额为伍佰元整(￥500.00元）。当事人在上述“数字化X射线摄影系统”过期之后每年定期邀请第三方检测符合标准要求后，继续使用为患者提供诊疗服务。至案发时止，当事人使用的上述“数字化X射线摄影系统”在超过使用期限之后从2022年12月01日至2026年03月12日期间累计诊疗8749人次，收取诊疗费用总额284160.60元,其中以24.00元/次的单价，累计诊疗1476人次，收取费用35424.00元；以34.20元/次的单价，累计诊疗7273人次，收取费用248736.60元。当事人已清退诊疗费用136413.60元,已退至当事人主管部门县卫生健康局退费专户14747.00元，已实际全部清退相关诊疗费用</w:t>
      </w:r>
      <w:r>
        <w:rPr>
          <w:rFonts w:hint="eastAsia"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本案涉案货值金额为伍佰元整(￥500.00元）。</w:t>
      </w:r>
    </w:p>
    <w:p w14:paraId="18F72F72">
      <w:pPr>
        <w:keepNext w:val="0"/>
        <w:keepLines w:val="0"/>
        <w:pageBreakBefore w:val="0"/>
        <w:kinsoku/>
        <w:overflowPunct/>
        <w:topLinePunct w:val="0"/>
        <w:bidi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u w:val="none"/>
        </w:rPr>
        <w:t>上述事实，主要有以下证据证明：</w:t>
      </w:r>
    </w:p>
    <w:p w14:paraId="59D36B1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lang w:eastAsia="zh-CN"/>
        </w:rPr>
        <w:t>当事人的</w:t>
      </w:r>
      <w:r>
        <w:rPr>
          <w:rFonts w:hint="default" w:ascii="Times New Roman" w:hAnsi="Times New Roman" w:eastAsia="仿宋_GB2312" w:cs="Times New Roman"/>
          <w:color w:val="000000"/>
          <w:sz w:val="32"/>
          <w:szCs w:val="32"/>
          <w:u w:val="none"/>
        </w:rPr>
        <w:t>《事业单位法人证书》、《医疗机构执业许可证》</w:t>
      </w:r>
      <w:r>
        <w:rPr>
          <w:rFonts w:hint="default" w:ascii="Times New Roman" w:hAnsi="Times New Roman" w:eastAsia="仿宋_GB2312" w:cs="Times New Roman"/>
          <w:color w:val="000000"/>
          <w:sz w:val="32"/>
          <w:szCs w:val="32"/>
          <w:u w:val="none"/>
          <w:lang w:eastAsia="zh-CN"/>
        </w:rPr>
        <w:t>复印件</w:t>
      </w:r>
      <w:r>
        <w:rPr>
          <w:rFonts w:hint="default" w:ascii="Times New Roman" w:hAnsi="Times New Roman" w:eastAsia="仿宋_GB2312" w:cs="Times New Roman"/>
          <w:color w:val="000000"/>
          <w:sz w:val="32"/>
          <w:szCs w:val="32"/>
          <w:u w:val="none"/>
        </w:rPr>
        <w:t>，证明当事人的主体资质。</w:t>
      </w:r>
    </w:p>
    <w:p w14:paraId="091A7FA3">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u w:val="none"/>
        </w:rPr>
        <w:t>2.</w:t>
      </w:r>
      <w:r>
        <w:rPr>
          <w:rFonts w:hint="default" w:ascii="Times New Roman" w:hAnsi="Times New Roman" w:eastAsia="仿宋_GB2312" w:cs="Times New Roman"/>
          <w:color w:val="000000"/>
          <w:sz w:val="32"/>
          <w:szCs w:val="32"/>
          <w:u w:val="none"/>
          <w:lang w:eastAsia="zh-CN"/>
        </w:rPr>
        <w:t>杨孟龙</w:t>
      </w:r>
      <w:r>
        <w:rPr>
          <w:rFonts w:hint="default" w:ascii="Times New Roman" w:hAnsi="Times New Roman" w:eastAsia="仿宋_GB2312" w:cs="Times New Roman"/>
          <w:color w:val="000000"/>
          <w:sz w:val="32"/>
          <w:szCs w:val="32"/>
          <w:u w:val="none"/>
        </w:rPr>
        <w:t>的个人身份证复印件，证明当事人</w:t>
      </w:r>
      <w:r>
        <w:rPr>
          <w:rFonts w:hint="default" w:ascii="Times New Roman" w:hAnsi="Times New Roman" w:eastAsia="仿宋_GB2312" w:cs="Times New Roman"/>
          <w:color w:val="000000"/>
          <w:sz w:val="32"/>
          <w:szCs w:val="32"/>
          <w:u w:val="none"/>
          <w:lang w:eastAsia="zh-CN"/>
        </w:rPr>
        <w:t>法定代表人杨孟龙</w:t>
      </w:r>
      <w:r>
        <w:rPr>
          <w:rFonts w:hint="default" w:ascii="Times New Roman" w:hAnsi="Times New Roman" w:eastAsia="仿宋_GB2312" w:cs="Times New Roman"/>
          <w:color w:val="000000"/>
          <w:sz w:val="32"/>
          <w:szCs w:val="32"/>
          <w:u w:val="none"/>
        </w:rPr>
        <w:t>的合法身份。</w:t>
      </w:r>
    </w:p>
    <w:p w14:paraId="03F1BE83">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u w:val="none"/>
          <w:lang w:val="en-US" w:eastAsia="zh-CN"/>
        </w:rPr>
        <w:t>3</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eastAsia="zh-CN"/>
        </w:rPr>
        <w:t>《现场笔录》</w:t>
      </w:r>
      <w:r>
        <w:rPr>
          <w:rFonts w:hint="default" w:ascii="Times New Roman" w:hAnsi="Times New Roman" w:eastAsia="仿宋_GB2312" w:cs="Times New Roman"/>
          <w:color w:val="000000"/>
          <w:sz w:val="32"/>
          <w:szCs w:val="32"/>
          <w:u w:val="none"/>
        </w:rPr>
        <w:t>（202</w:t>
      </w:r>
      <w:r>
        <w:rPr>
          <w:rFonts w:hint="default" w:ascii="Times New Roman" w:hAnsi="Times New Roman" w:eastAsia="仿宋_GB2312" w:cs="Times New Roman"/>
          <w:color w:val="000000"/>
          <w:sz w:val="32"/>
          <w:szCs w:val="32"/>
          <w:u w:val="none"/>
          <w:lang w:val="en-US" w:eastAsia="zh-CN"/>
        </w:rPr>
        <w:t>6</w:t>
      </w:r>
      <w:r>
        <w:rPr>
          <w:rFonts w:hint="default" w:ascii="Times New Roman" w:hAnsi="Times New Roman" w:eastAsia="仿宋_GB2312" w:cs="Times New Roman"/>
          <w:color w:val="000000"/>
          <w:sz w:val="32"/>
          <w:szCs w:val="32"/>
          <w:u w:val="none"/>
        </w:rPr>
        <w:t>年0</w:t>
      </w:r>
      <w:r>
        <w:rPr>
          <w:rFonts w:hint="default" w:ascii="Times New Roman" w:hAnsi="Times New Roman" w:eastAsia="仿宋_GB2312" w:cs="Times New Roman"/>
          <w:color w:val="000000"/>
          <w:sz w:val="32"/>
          <w:szCs w:val="32"/>
          <w:u w:val="none"/>
          <w:lang w:val="en-US" w:eastAsia="zh-CN"/>
        </w:rPr>
        <w:t>3</w:t>
      </w:r>
      <w:r>
        <w:rPr>
          <w:rFonts w:hint="default" w:ascii="Times New Roman" w:hAnsi="Times New Roman" w:eastAsia="仿宋_GB2312" w:cs="Times New Roman"/>
          <w:color w:val="000000"/>
          <w:sz w:val="32"/>
          <w:szCs w:val="32"/>
          <w:u w:val="none"/>
        </w:rPr>
        <w:t>月</w:t>
      </w:r>
      <w:r>
        <w:rPr>
          <w:rFonts w:hint="default" w:ascii="Times New Roman" w:hAnsi="Times New Roman" w:eastAsia="仿宋_GB2312" w:cs="Times New Roman"/>
          <w:color w:val="000000"/>
          <w:sz w:val="32"/>
          <w:szCs w:val="32"/>
          <w:u w:val="none"/>
          <w:lang w:val="en-US" w:eastAsia="zh-CN"/>
        </w:rPr>
        <w:t>12</w:t>
      </w:r>
      <w:r>
        <w:rPr>
          <w:rFonts w:hint="default" w:ascii="Times New Roman" w:hAnsi="Times New Roman" w:eastAsia="仿宋_GB2312" w:cs="Times New Roman"/>
          <w:color w:val="000000"/>
          <w:sz w:val="32"/>
          <w:szCs w:val="32"/>
          <w:u w:val="none"/>
        </w:rPr>
        <w:t>日），证明我局执法人员202</w:t>
      </w:r>
      <w:r>
        <w:rPr>
          <w:rFonts w:hint="default" w:ascii="Times New Roman" w:hAnsi="Times New Roman" w:eastAsia="仿宋_GB2312" w:cs="Times New Roman"/>
          <w:color w:val="000000"/>
          <w:sz w:val="32"/>
          <w:szCs w:val="32"/>
          <w:u w:val="none"/>
          <w:lang w:val="en-US" w:eastAsia="zh-CN"/>
        </w:rPr>
        <w:t>6</w:t>
      </w:r>
      <w:r>
        <w:rPr>
          <w:rFonts w:hint="default" w:ascii="Times New Roman" w:hAnsi="Times New Roman" w:eastAsia="仿宋_GB2312" w:cs="Times New Roman"/>
          <w:color w:val="000000"/>
          <w:sz w:val="32"/>
          <w:szCs w:val="32"/>
          <w:u w:val="none"/>
        </w:rPr>
        <w:t>年0</w:t>
      </w:r>
      <w:r>
        <w:rPr>
          <w:rFonts w:hint="default" w:ascii="Times New Roman" w:hAnsi="Times New Roman" w:eastAsia="仿宋_GB2312" w:cs="Times New Roman"/>
          <w:color w:val="000000"/>
          <w:sz w:val="32"/>
          <w:szCs w:val="32"/>
          <w:u w:val="none"/>
          <w:lang w:val="en-US" w:eastAsia="zh-CN"/>
        </w:rPr>
        <w:t>3</w:t>
      </w:r>
      <w:r>
        <w:rPr>
          <w:rFonts w:hint="default" w:ascii="Times New Roman" w:hAnsi="Times New Roman" w:eastAsia="仿宋_GB2312" w:cs="Times New Roman"/>
          <w:color w:val="000000"/>
          <w:sz w:val="32"/>
          <w:szCs w:val="32"/>
          <w:u w:val="none"/>
        </w:rPr>
        <w:t>月</w:t>
      </w:r>
      <w:r>
        <w:rPr>
          <w:rFonts w:hint="default" w:ascii="Times New Roman" w:hAnsi="Times New Roman" w:eastAsia="仿宋_GB2312" w:cs="Times New Roman"/>
          <w:color w:val="000000"/>
          <w:sz w:val="32"/>
          <w:szCs w:val="32"/>
          <w:u w:val="none"/>
          <w:lang w:val="en-US" w:eastAsia="zh-CN"/>
        </w:rPr>
        <w:t>12</w:t>
      </w:r>
      <w:r>
        <w:rPr>
          <w:rFonts w:hint="default" w:ascii="Times New Roman" w:hAnsi="Times New Roman" w:eastAsia="仿宋_GB2312" w:cs="Times New Roman"/>
          <w:color w:val="000000"/>
          <w:sz w:val="32"/>
          <w:szCs w:val="32"/>
          <w:u w:val="none"/>
        </w:rPr>
        <w:t>日对当事人检查过程、现场情况以及</w:t>
      </w:r>
      <w:r>
        <w:rPr>
          <w:rFonts w:hint="default" w:ascii="Times New Roman" w:hAnsi="Times New Roman" w:eastAsia="仿宋_GB2312" w:cs="Times New Roman"/>
          <w:color w:val="000000"/>
          <w:sz w:val="32"/>
          <w:szCs w:val="32"/>
          <w:u w:val="none"/>
          <w:lang w:eastAsia="zh-CN"/>
        </w:rPr>
        <w:t>采取的处置</w:t>
      </w:r>
      <w:r>
        <w:rPr>
          <w:rFonts w:hint="default" w:ascii="Times New Roman" w:hAnsi="Times New Roman" w:eastAsia="仿宋_GB2312" w:cs="Times New Roman"/>
          <w:color w:val="000000"/>
          <w:sz w:val="32"/>
          <w:szCs w:val="32"/>
          <w:u w:val="none"/>
        </w:rPr>
        <w:t>措施等事实。</w:t>
      </w:r>
    </w:p>
    <w:p w14:paraId="42C64D96">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u w:val="none"/>
          <w:lang w:val="en-US" w:eastAsia="zh-CN"/>
        </w:rPr>
        <w:t>4.《实施行政强制措施期限决定书》（融水市监强制〔2026〕23号）、《设施清单》（融水市监强制〔2026〕23）、《送达回证》（2026年03月12日），证明本局执法人员依法实施并告知当事人行政强制措施的理由、依据以及依法享受的权利等事实以及查封</w:t>
      </w:r>
      <w:r>
        <w:rPr>
          <w:rFonts w:hint="default" w:ascii="Times New Roman" w:hAnsi="Times New Roman" w:eastAsia="仿宋_GB2312" w:cs="Times New Roman"/>
          <w:color w:val="000000"/>
          <w:sz w:val="32"/>
          <w:szCs w:val="32"/>
          <w:u w:val="none"/>
        </w:rPr>
        <w:t>物品信息</w:t>
      </w:r>
      <w:r>
        <w:rPr>
          <w:rFonts w:hint="default" w:ascii="Times New Roman" w:hAnsi="Times New Roman" w:eastAsia="仿宋_GB2312" w:cs="Times New Roman"/>
          <w:color w:val="000000"/>
          <w:sz w:val="32"/>
          <w:szCs w:val="32"/>
          <w:u w:val="none"/>
          <w:lang w:eastAsia="zh-CN"/>
        </w:rPr>
        <w:t>和</w:t>
      </w:r>
      <w:r>
        <w:rPr>
          <w:rFonts w:hint="default" w:ascii="Times New Roman" w:hAnsi="Times New Roman" w:eastAsia="仿宋_GB2312" w:cs="Times New Roman"/>
          <w:color w:val="000000"/>
          <w:sz w:val="32"/>
          <w:szCs w:val="32"/>
          <w:u w:val="none"/>
        </w:rPr>
        <w:t>文书的送达</w:t>
      </w:r>
      <w:r>
        <w:rPr>
          <w:rFonts w:hint="default" w:ascii="Times New Roman" w:hAnsi="Times New Roman" w:eastAsia="仿宋_GB2312" w:cs="Times New Roman"/>
          <w:color w:val="000000"/>
          <w:sz w:val="32"/>
          <w:szCs w:val="32"/>
          <w:u w:val="none"/>
          <w:lang w:val="en-US" w:eastAsia="zh-CN"/>
        </w:rPr>
        <w:t>。</w:t>
      </w:r>
    </w:p>
    <w:p w14:paraId="33B5E4F1">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u w:val="none"/>
          <w:lang w:val="en-US" w:eastAsia="zh-CN"/>
        </w:rPr>
        <w:t>5.《延长行政强制措施期限决定书》（融水市监延强〔2026〕16号）、《送达回证》（2026年04月07日），证明本局执法人员依法实施并告知当事人延长行政强制措施期限的理由、依据以及依法享受的权利等事实</w:t>
      </w:r>
      <w:r>
        <w:rPr>
          <w:rFonts w:hint="default" w:ascii="Times New Roman" w:hAnsi="Times New Roman" w:eastAsia="仿宋_GB2312" w:cs="Times New Roman"/>
          <w:color w:val="000000"/>
          <w:sz w:val="32"/>
          <w:szCs w:val="32"/>
          <w:u w:val="none"/>
          <w:lang w:eastAsia="zh-CN"/>
        </w:rPr>
        <w:t>和</w:t>
      </w:r>
      <w:r>
        <w:rPr>
          <w:rFonts w:hint="default" w:ascii="Times New Roman" w:hAnsi="Times New Roman" w:eastAsia="仿宋_GB2312" w:cs="Times New Roman"/>
          <w:color w:val="000000"/>
          <w:sz w:val="32"/>
          <w:szCs w:val="32"/>
          <w:u w:val="none"/>
        </w:rPr>
        <w:t>文书的送达</w:t>
      </w:r>
      <w:r>
        <w:rPr>
          <w:rFonts w:hint="default" w:ascii="Times New Roman" w:hAnsi="Times New Roman" w:eastAsia="仿宋_GB2312" w:cs="Times New Roman"/>
          <w:color w:val="000000"/>
          <w:sz w:val="32"/>
          <w:szCs w:val="32"/>
          <w:u w:val="none"/>
          <w:lang w:val="en-US" w:eastAsia="zh-CN"/>
        </w:rPr>
        <w:t>。</w:t>
      </w:r>
    </w:p>
    <w:p w14:paraId="6C3F35C4">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u w:val="none"/>
          <w:lang w:val="en-US" w:eastAsia="zh-CN"/>
        </w:rPr>
        <w:t>6.《现场笔录》（2026年04月22日）、《电子数据证据固证清单》（编号：〔2026〕042202号）、光盘（2026年04月22日），证明本局执法人员2026年04月22日对当事人电子取证过程、现场情况以及电子取证具体数据以及当事人使用上述医疗器械超过使用期限之后累计诊疗人次、收取的诊疗费用等事实。</w:t>
      </w:r>
    </w:p>
    <w:p w14:paraId="6B16EDF7">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u w:val="none"/>
          <w:lang w:val="en-US" w:eastAsia="zh-CN"/>
        </w:rPr>
        <w:t>7.《关于〈融水苗族自治县市场监督管理局协助调查函〉的复函》，证明过期医疗器械的货值金额计算依据</w:t>
      </w:r>
      <w:r>
        <w:rPr>
          <w:rFonts w:hint="eastAsia" w:ascii="Times New Roman" w:hAnsi="Times New Roman" w:eastAsia="仿宋_GB2312" w:cs="Times New Roman"/>
          <w:color w:val="000000"/>
          <w:sz w:val="32"/>
          <w:szCs w:val="32"/>
          <w:u w:val="none"/>
          <w:lang w:val="en-US" w:eastAsia="zh-CN"/>
        </w:rPr>
        <w:t>。</w:t>
      </w:r>
    </w:p>
    <w:p w14:paraId="1BCBC190">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u w:val="none"/>
          <w:lang w:val="en-US" w:eastAsia="zh-CN"/>
        </w:rPr>
        <w:t>8.《询问笔录》，</w:t>
      </w:r>
      <w:r>
        <w:rPr>
          <w:rFonts w:hint="default" w:ascii="Times New Roman" w:hAnsi="Times New Roman" w:eastAsia="仿宋_GB2312" w:cs="Times New Roman"/>
          <w:color w:val="000000"/>
          <w:sz w:val="32"/>
          <w:szCs w:val="32"/>
          <w:u w:val="none"/>
        </w:rPr>
        <w:t>证明当事人承认</w:t>
      </w:r>
      <w:r>
        <w:rPr>
          <w:rFonts w:hint="default" w:ascii="Times New Roman" w:hAnsi="Times New Roman" w:eastAsia="仿宋_GB2312" w:cs="Times New Roman"/>
          <w:color w:val="000000"/>
          <w:sz w:val="32"/>
          <w:szCs w:val="32"/>
          <w:u w:val="none"/>
          <w:lang w:eastAsia="zh-CN"/>
        </w:rPr>
        <w:t>使用过期医疗器械</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val="en-US" w:eastAsia="zh-CN"/>
        </w:rPr>
        <w:t>累计诊疗人次、收取的诊疗费用</w:t>
      </w:r>
      <w:r>
        <w:rPr>
          <w:rFonts w:hint="default" w:ascii="Times New Roman" w:hAnsi="Times New Roman" w:eastAsia="仿宋_GB2312" w:cs="Times New Roman"/>
          <w:color w:val="000000"/>
          <w:sz w:val="32"/>
          <w:szCs w:val="32"/>
          <w:u w:val="none"/>
        </w:rPr>
        <w:t>以及</w:t>
      </w:r>
      <w:r>
        <w:rPr>
          <w:rFonts w:hint="default" w:ascii="Times New Roman" w:hAnsi="Times New Roman" w:eastAsia="仿宋_GB2312" w:cs="Times New Roman"/>
          <w:color w:val="000000"/>
          <w:sz w:val="32"/>
          <w:szCs w:val="32"/>
          <w:u w:val="none"/>
          <w:lang w:eastAsia="zh-CN"/>
        </w:rPr>
        <w:t>本</w:t>
      </w:r>
      <w:r>
        <w:rPr>
          <w:rFonts w:hint="default" w:ascii="Times New Roman" w:hAnsi="Times New Roman" w:eastAsia="仿宋_GB2312" w:cs="Times New Roman"/>
          <w:color w:val="000000"/>
          <w:sz w:val="32"/>
          <w:szCs w:val="32"/>
          <w:u w:val="none"/>
        </w:rPr>
        <w:t>局执法人员开展案件调查</w:t>
      </w:r>
      <w:r>
        <w:rPr>
          <w:rFonts w:hint="default" w:ascii="Times New Roman" w:hAnsi="Times New Roman" w:eastAsia="仿宋_GB2312" w:cs="Times New Roman"/>
          <w:color w:val="000000"/>
          <w:sz w:val="32"/>
          <w:szCs w:val="32"/>
          <w:u w:val="none"/>
          <w:lang w:eastAsia="zh-CN"/>
        </w:rPr>
        <w:t>过程</w:t>
      </w:r>
      <w:r>
        <w:rPr>
          <w:rFonts w:hint="default" w:ascii="Times New Roman" w:hAnsi="Times New Roman" w:eastAsia="仿宋_GB2312" w:cs="Times New Roman"/>
          <w:color w:val="000000"/>
          <w:sz w:val="32"/>
          <w:szCs w:val="32"/>
          <w:u w:val="none"/>
        </w:rPr>
        <w:t>、处置等事实。</w:t>
      </w:r>
    </w:p>
    <w:p w14:paraId="03267C36">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sz w:val="32"/>
          <w:szCs w:val="32"/>
          <w:u w:val="none"/>
          <w:lang w:val="en-US" w:eastAsia="zh-CN"/>
        </w:rPr>
        <w:t>9.《广西农商联合银行进账单》（2026年01月23日）4张、《广西农商联合银行进账单》（2026年04月28日）1张，证明当事人已全部清退使用过期医疗器械相关诊疗费用的凭证。</w:t>
      </w:r>
    </w:p>
    <w:p w14:paraId="68EACBAB">
      <w:pPr>
        <w:keepNext w:val="0"/>
        <w:keepLines w:val="0"/>
        <w:pageBreakBefore w:val="0"/>
        <w:widowControl w:val="0"/>
        <w:kinsoku/>
        <w:wordWrap w:val="0"/>
        <w:overflowPunct/>
        <w:topLinePunct w:val="0"/>
        <w:autoSpaceDE/>
        <w:autoSpaceDN/>
        <w:bidi w:val="0"/>
        <w:adjustRightInd/>
        <w:snapToGrid/>
        <w:spacing w:line="520" w:lineRule="exact"/>
        <w:ind w:firstLine="641"/>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u w:val="none"/>
          <w:lang w:val="en-US" w:eastAsia="zh-CN"/>
        </w:rPr>
        <w:t>10.《检验报告》（报告编号:GXWA/JC2022-630、GXWA/JC2023-754、GXWA/JC2024-1792、GXWA/JC2025-1715），证明当事人使用的涉案医疗器械超过使用期限之后定期检测符合要求的事实。</w:t>
      </w:r>
    </w:p>
    <w:p w14:paraId="34A4F354">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u w:val="none"/>
          <w:lang w:val="en-US" w:eastAsia="zh-CN"/>
        </w:rPr>
        <w:t>11.《证据提取（照片采集）单》，证明本局执法人员的检查过程、采取的处置措施、调查取证情况、当事人张贴退费公告开展清退工作、收费截图的信息、涉案医疗器械的信息以及于2022年12月超过使用期限等事实。</w:t>
      </w:r>
    </w:p>
    <w:p w14:paraId="18F59902">
      <w:pPr>
        <w:pStyle w:val="4"/>
        <w:keepNext w:val="0"/>
        <w:keepLines w:val="0"/>
        <w:pageBreakBefore w:val="0"/>
        <w:tabs>
          <w:tab w:val="left" w:pos="9060"/>
        </w:tabs>
        <w:kinsoku/>
        <w:overflowPunct/>
        <w:topLinePunct w:val="0"/>
        <w:bidi w:val="0"/>
        <w:spacing w:line="520" w:lineRule="exact"/>
        <w:ind w:firstLine="640" w:firstLineChars="200"/>
        <w:jc w:val="both"/>
        <w:textAlignment w:val="auto"/>
        <w:rPr>
          <w:rFonts w:hint="default" w:ascii="Times New Roman" w:hAnsi="Times New Roman" w:eastAsia="仿宋_GB2312" w:cs="Times New Roman"/>
          <w:b w:val="0"/>
          <w:bCs/>
          <w:color w:val="auto"/>
          <w:u w:val="single"/>
          <w:lang w:val="en-US" w:eastAsia="zh-CN"/>
        </w:rPr>
      </w:pPr>
      <w:r>
        <w:rPr>
          <w:rFonts w:hint="default" w:ascii="Times New Roman" w:hAnsi="Times New Roman" w:eastAsia="仿宋_GB2312" w:cs="Times New Roman"/>
          <w:b w:val="0"/>
          <w:bCs/>
          <w:color w:val="000000"/>
          <w:u w:val="none" w:color="auto"/>
        </w:rPr>
        <w:t>202</w:t>
      </w:r>
      <w:r>
        <w:rPr>
          <w:rFonts w:hint="default" w:ascii="Times New Roman" w:hAnsi="Times New Roman" w:eastAsia="仿宋_GB2312" w:cs="Times New Roman"/>
          <w:b w:val="0"/>
          <w:bCs/>
          <w:color w:val="000000"/>
          <w:u w:val="none" w:color="auto"/>
          <w:lang w:val="en-US" w:eastAsia="zh-CN"/>
        </w:rPr>
        <w:t>6</w:t>
      </w:r>
      <w:r>
        <w:rPr>
          <w:rFonts w:hint="default" w:ascii="Times New Roman" w:hAnsi="Times New Roman" w:eastAsia="仿宋_GB2312" w:cs="Times New Roman"/>
          <w:b w:val="0"/>
          <w:bCs/>
          <w:color w:val="000000"/>
          <w:u w:val="none" w:color="auto"/>
        </w:rPr>
        <w:t>年0</w:t>
      </w:r>
      <w:r>
        <w:rPr>
          <w:rFonts w:hint="default" w:ascii="Times New Roman" w:hAnsi="Times New Roman" w:eastAsia="仿宋_GB2312" w:cs="Times New Roman"/>
          <w:b w:val="0"/>
          <w:bCs/>
          <w:color w:val="000000"/>
          <w:u w:val="none" w:color="auto"/>
          <w:lang w:val="en-US" w:eastAsia="zh-CN"/>
        </w:rPr>
        <w:t>4</w:t>
      </w:r>
      <w:r>
        <w:rPr>
          <w:rFonts w:hint="default" w:ascii="Times New Roman" w:hAnsi="Times New Roman" w:eastAsia="仿宋_GB2312" w:cs="Times New Roman"/>
          <w:b w:val="0"/>
          <w:bCs/>
          <w:color w:val="000000"/>
          <w:u w:val="none" w:color="auto"/>
        </w:rPr>
        <w:t>月</w:t>
      </w:r>
      <w:r>
        <w:rPr>
          <w:rFonts w:hint="default" w:ascii="Times New Roman" w:hAnsi="Times New Roman" w:eastAsia="仿宋_GB2312" w:cs="Times New Roman"/>
          <w:b w:val="0"/>
          <w:bCs/>
          <w:color w:val="000000"/>
          <w:u w:val="none" w:color="auto"/>
          <w:lang w:val="en-US" w:eastAsia="zh-CN"/>
        </w:rPr>
        <w:t>29</w:t>
      </w:r>
      <w:r>
        <w:rPr>
          <w:rFonts w:hint="default" w:ascii="Times New Roman" w:hAnsi="Times New Roman" w:eastAsia="仿宋_GB2312" w:cs="Times New Roman"/>
          <w:b w:val="0"/>
          <w:bCs/>
          <w:color w:val="000000"/>
          <w:u w:val="none" w:color="auto"/>
        </w:rPr>
        <w:t>日，本局执法人员向当事人直接送达《行政处罚告知书》（融水市监罚告〔202</w:t>
      </w:r>
      <w:r>
        <w:rPr>
          <w:rFonts w:hint="default" w:ascii="Times New Roman" w:hAnsi="Times New Roman" w:eastAsia="仿宋_GB2312" w:cs="Times New Roman"/>
          <w:b w:val="0"/>
          <w:bCs/>
          <w:color w:val="000000"/>
          <w:u w:val="none" w:color="auto"/>
          <w:lang w:val="en-US" w:eastAsia="zh-CN"/>
        </w:rPr>
        <w:t>6</w:t>
      </w:r>
      <w:r>
        <w:rPr>
          <w:rFonts w:hint="default" w:ascii="Times New Roman" w:hAnsi="Times New Roman" w:eastAsia="仿宋_GB2312" w:cs="Times New Roman"/>
          <w:b w:val="0"/>
          <w:bCs/>
          <w:color w:val="000000"/>
          <w:u w:val="none" w:color="auto"/>
        </w:rPr>
        <w:t>〕</w:t>
      </w:r>
      <w:r>
        <w:rPr>
          <w:rFonts w:hint="default" w:ascii="Times New Roman" w:hAnsi="Times New Roman" w:eastAsia="仿宋_GB2312" w:cs="Times New Roman"/>
          <w:b w:val="0"/>
          <w:bCs/>
          <w:color w:val="000000"/>
          <w:u w:val="none" w:color="auto"/>
          <w:lang w:val="en-US" w:eastAsia="zh-CN"/>
        </w:rPr>
        <w:t>74</w:t>
      </w:r>
      <w:r>
        <w:rPr>
          <w:rFonts w:hint="default" w:ascii="Times New Roman" w:hAnsi="Times New Roman" w:eastAsia="仿宋_GB2312" w:cs="Times New Roman"/>
          <w:b w:val="0"/>
          <w:bCs/>
          <w:color w:val="000000"/>
          <w:u w:val="none" w:color="auto"/>
        </w:rPr>
        <w:t>号），当事人在陈述、申辩期限内未提出陈述、申辩，视为放弃此权利。</w:t>
      </w:r>
    </w:p>
    <w:p w14:paraId="5DF0B6B8">
      <w:pPr>
        <w:pStyle w:val="4"/>
        <w:keepNext w:val="0"/>
        <w:keepLines w:val="0"/>
        <w:pageBreakBefore w:val="0"/>
        <w:tabs>
          <w:tab w:val="left" w:pos="8405"/>
        </w:tabs>
        <w:kinsoku/>
        <w:overflowPunct/>
        <w:topLinePunct w:val="0"/>
        <w:bidi w:val="0"/>
        <w:spacing w:line="520" w:lineRule="exact"/>
        <w:ind w:firstLine="640" w:firstLineChars="200"/>
        <w:jc w:val="both"/>
        <w:textAlignment w:val="auto"/>
        <w:rPr>
          <w:rFonts w:hint="default" w:ascii="Times New Roman" w:hAnsi="Times New Roman" w:eastAsia="仿宋_GB2312" w:cs="Times New Roman"/>
          <w:b w:val="0"/>
          <w:bCs/>
          <w:color w:val="auto"/>
          <w:u w:val="single"/>
        </w:rPr>
      </w:pPr>
      <w:r>
        <w:rPr>
          <w:rFonts w:hint="default" w:ascii="Times New Roman" w:hAnsi="Times New Roman" w:eastAsia="仿宋_GB2312" w:cs="Times New Roman"/>
          <w:b w:val="0"/>
          <w:bCs/>
          <w:color w:val="000000"/>
          <w:kern w:val="1"/>
          <w:u w:val="none"/>
        </w:rPr>
        <w:t>本局认为，</w:t>
      </w:r>
      <w:r>
        <w:rPr>
          <w:rFonts w:hint="default" w:ascii="Times New Roman" w:hAnsi="Times New Roman" w:eastAsia="仿宋_GB2312" w:cs="Times New Roman"/>
          <w:color w:val="000000"/>
          <w:sz w:val="32"/>
          <w:u w:val="none"/>
        </w:rPr>
        <w:t>当事人在医疗器械超过使用期限后继续使用为患者提供诊疗服务的行为，违反《医疗器械监督管理条例》（2024修订）第五十五条“医疗器械经营企业、使用单位不得经营、使用未依法注册或者备案、无合格证明文件以及过期、失效、淘汰的医疗器械。”的规定，构成了使用过期医疗器械的违法行为。</w:t>
      </w:r>
      <w:r>
        <w:rPr>
          <w:rFonts w:hint="eastAsia" w:ascii="Times New Roman" w:eastAsia="仿宋_GB2312" w:cs="Times New Roman"/>
          <w:color w:val="000000"/>
          <w:sz w:val="32"/>
          <w:u w:val="none"/>
          <w:lang w:val="en-US" w:eastAsia="zh-CN"/>
        </w:rPr>
        <w:t>鉴于</w:t>
      </w:r>
      <w:r>
        <w:rPr>
          <w:rFonts w:hint="default" w:ascii="Times New Roman" w:hAnsi="Times New Roman" w:eastAsia="仿宋_GB2312" w:cs="Times New Roman"/>
          <w:color w:val="000000"/>
          <w:sz w:val="32"/>
          <w:szCs w:val="32"/>
          <w:u w:val="none"/>
        </w:rPr>
        <w:t>当事人积极配合调查，如实陈述违法事实，主动提供证据材料，</w:t>
      </w:r>
      <w:r>
        <w:rPr>
          <w:rFonts w:hint="default" w:ascii="Times New Roman" w:hAnsi="Times New Roman" w:eastAsia="仿宋_GB2312" w:cs="Times New Roman"/>
          <w:color w:val="000000"/>
          <w:sz w:val="32"/>
          <w:szCs w:val="32"/>
          <w:u w:val="none"/>
          <w:lang w:eastAsia="zh-CN"/>
        </w:rPr>
        <w:t>并已全部清退相关诊疗费用</w:t>
      </w:r>
      <w:r>
        <w:rPr>
          <w:rFonts w:hint="default" w:ascii="Times New Roman" w:hAnsi="Times New Roman" w:eastAsia="仿宋_GB2312" w:cs="Times New Roman"/>
          <w:color w:val="000000"/>
          <w:sz w:val="32"/>
          <w:szCs w:val="32"/>
          <w:u w:val="none"/>
        </w:rPr>
        <w:t>。截至目前，本局未收到因使用上述超过使用期限的医疗器械造成不良后果的相关信息</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其情形符合《国家药监局〈关于药品监督管理行政处罚裁量适用规则〉》（国药监法〔2024〕11号）第十一条第二项“当事人有下列情形之一的，可以从轻或者减轻行政处罚：……（二）积极配合药品监督管理部门调查并主动提供证据材料的；……”</w:t>
      </w:r>
      <w:r>
        <w:rPr>
          <w:rFonts w:hint="default" w:ascii="Times New Roman" w:hAnsi="Times New Roman" w:eastAsia="仿宋_GB2312" w:cs="Times New Roman"/>
          <w:color w:val="000000"/>
          <w:sz w:val="32"/>
          <w:szCs w:val="32"/>
          <w:u w:val="none"/>
          <w:lang w:eastAsia="zh-CN"/>
        </w:rPr>
        <w:t>的</w:t>
      </w:r>
      <w:r>
        <w:rPr>
          <w:rFonts w:hint="default" w:ascii="Times New Roman" w:hAnsi="Times New Roman" w:eastAsia="仿宋_GB2312" w:cs="Times New Roman"/>
          <w:color w:val="000000"/>
          <w:sz w:val="32"/>
          <w:szCs w:val="32"/>
          <w:u w:val="none"/>
        </w:rPr>
        <w:t>规定</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经综合</w:t>
      </w:r>
      <w:r>
        <w:rPr>
          <w:rFonts w:hint="default" w:ascii="Times New Roman" w:hAnsi="Times New Roman" w:eastAsia="仿宋_GB2312" w:cs="Times New Roman"/>
          <w:color w:val="000000"/>
          <w:sz w:val="32"/>
          <w:szCs w:val="32"/>
          <w:u w:val="none"/>
          <w:lang w:eastAsia="zh-CN"/>
        </w:rPr>
        <w:t>裁量</w:t>
      </w:r>
      <w:r>
        <w:rPr>
          <w:rFonts w:hint="default" w:ascii="Times New Roman" w:hAnsi="Times New Roman" w:eastAsia="仿宋_GB2312" w:cs="Times New Roman"/>
          <w:color w:val="000000"/>
          <w:sz w:val="32"/>
          <w:szCs w:val="32"/>
          <w:u w:val="none"/>
        </w:rPr>
        <w:t>当事人违法行为的事实、性质、情节以及社会危害程度，</w:t>
      </w:r>
      <w:r>
        <w:rPr>
          <w:rFonts w:hint="default" w:ascii="Times New Roman" w:hAnsi="Times New Roman" w:eastAsia="仿宋_GB2312" w:cs="Times New Roman"/>
          <w:color w:val="000000"/>
          <w:sz w:val="32"/>
          <w:szCs w:val="32"/>
          <w:u w:val="none"/>
          <w:lang w:eastAsia="zh-CN"/>
        </w:rPr>
        <w:t>本局决定</w:t>
      </w:r>
      <w:r>
        <w:rPr>
          <w:rFonts w:hint="default" w:ascii="Times New Roman" w:hAnsi="Times New Roman" w:eastAsia="仿宋_GB2312" w:cs="Times New Roman"/>
          <w:b w:val="0"/>
          <w:bCs w:val="0"/>
          <w:color w:val="000000"/>
          <w:sz w:val="32"/>
          <w:szCs w:val="32"/>
          <w:u w:val="none"/>
        </w:rPr>
        <w:t>对当事人</w:t>
      </w:r>
      <w:r>
        <w:rPr>
          <w:rFonts w:hint="default" w:ascii="Times New Roman" w:hAnsi="Times New Roman" w:eastAsia="仿宋_GB2312" w:cs="Times New Roman"/>
          <w:b w:val="0"/>
          <w:bCs w:val="0"/>
          <w:color w:val="000000"/>
          <w:sz w:val="32"/>
          <w:szCs w:val="32"/>
          <w:u w:val="none"/>
          <w:lang w:eastAsia="zh-CN"/>
        </w:rPr>
        <w:t>减轻行政</w:t>
      </w:r>
      <w:r>
        <w:rPr>
          <w:rFonts w:hint="default" w:ascii="Times New Roman" w:hAnsi="Times New Roman" w:eastAsia="仿宋_GB2312" w:cs="Times New Roman"/>
          <w:b w:val="0"/>
          <w:bCs w:val="0"/>
          <w:color w:val="000000"/>
          <w:sz w:val="32"/>
          <w:szCs w:val="32"/>
          <w:u w:val="none"/>
        </w:rPr>
        <w:t>处罚</w:t>
      </w:r>
      <w:r>
        <w:rPr>
          <w:rFonts w:hint="default" w:ascii="Times New Roman" w:hAnsi="Times New Roman" w:eastAsia="仿宋_GB2312" w:cs="Times New Roman"/>
          <w:b w:val="0"/>
          <w:bCs w:val="0"/>
          <w:color w:val="000000"/>
          <w:sz w:val="32"/>
          <w:szCs w:val="32"/>
          <w:u w:val="none"/>
          <w:lang w:eastAsia="zh-CN"/>
        </w:rPr>
        <w:t>。</w:t>
      </w:r>
    </w:p>
    <w:p w14:paraId="36123A2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u w:val="none"/>
          <w:lang w:eastAsia="zh-CN"/>
        </w:rPr>
      </w:pPr>
      <w:bookmarkStart w:id="9" w:name="CALCULATE—WFFLFGXX—tAjCfes_cCfyj"/>
      <w:r>
        <w:rPr>
          <w:rFonts w:hint="default" w:ascii="Times New Roman" w:hAnsi="Times New Roman" w:eastAsia="仿宋_GB2312" w:cs="Times New Roman"/>
          <w:color w:val="000000"/>
          <w:sz w:val="32"/>
          <w:szCs w:val="32"/>
          <w:u w:val="none"/>
          <w:lang w:eastAsia="zh-CN"/>
        </w:rPr>
        <w:t>依据</w:t>
      </w:r>
      <w:r>
        <w:rPr>
          <w:rFonts w:hint="default" w:ascii="Times New Roman" w:hAnsi="Times New Roman" w:eastAsia="仿宋_GB2312" w:cs="Times New Roman"/>
          <w:color w:val="000000"/>
          <w:sz w:val="32"/>
          <w:szCs w:val="32"/>
          <w:u w:val="none"/>
        </w:rPr>
        <w:t>《医疗器械监督管理条例》第八十六条</w:t>
      </w:r>
      <w:r>
        <w:rPr>
          <w:rFonts w:hint="default" w:ascii="Times New Roman" w:hAnsi="Times New Roman" w:eastAsia="仿宋_GB2312" w:cs="Times New Roman"/>
          <w:color w:val="000000"/>
          <w:sz w:val="32"/>
          <w:szCs w:val="32"/>
          <w:u w:val="none"/>
          <w:lang w:eastAsia="zh-CN"/>
        </w:rPr>
        <w:t>第三项</w:t>
      </w:r>
      <w:r>
        <w:rPr>
          <w:rFonts w:hint="default" w:ascii="Times New Roman" w:hAnsi="Times New Roman" w:eastAsia="仿宋_GB2312" w:cs="Times New Roman"/>
          <w:color w:val="000000"/>
          <w:sz w:val="32"/>
          <w:szCs w:val="32"/>
          <w:u w:val="none"/>
        </w:rPr>
        <w:t> </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（三）经营、使用无合格证明文件、过期、失效、淘汰的医疗器械，或者使用未依法注册的医疗器械；</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val="en-US" w:eastAsia="zh-CN"/>
        </w:rPr>
        <w:t>”</w:t>
      </w:r>
      <w:bookmarkEnd w:id="9"/>
      <w:r>
        <w:rPr>
          <w:rFonts w:hint="default" w:ascii="Times New Roman" w:hAnsi="Times New Roman" w:eastAsia="仿宋_GB2312" w:cs="Times New Roman"/>
          <w:color w:val="000000"/>
          <w:sz w:val="32"/>
          <w:szCs w:val="32"/>
          <w:u w:val="none"/>
          <w:lang w:eastAsia="zh-CN"/>
        </w:rPr>
        <w:t>的规定，参照</w:t>
      </w:r>
      <w:r>
        <w:rPr>
          <w:rFonts w:hint="default" w:ascii="Times New Roman" w:hAnsi="Times New Roman" w:eastAsia="仿宋_GB2312" w:cs="Times New Roman"/>
          <w:color w:val="000000"/>
          <w:sz w:val="32"/>
          <w:szCs w:val="32"/>
          <w:u w:val="none"/>
        </w:rPr>
        <w:t>《广西壮族自治区医疗器械监管行政处罚裁量基准（202</w:t>
      </w:r>
      <w:r>
        <w:rPr>
          <w:rFonts w:hint="default" w:ascii="Times New Roman" w:hAnsi="Times New Roman" w:eastAsia="仿宋_GB2312" w:cs="Times New Roman"/>
          <w:color w:val="000000"/>
          <w:sz w:val="32"/>
          <w:szCs w:val="32"/>
          <w:u w:val="none"/>
          <w:lang w:val="en-US" w:eastAsia="zh-CN"/>
        </w:rPr>
        <w:t>6</w:t>
      </w:r>
      <w:r>
        <w:rPr>
          <w:rFonts w:hint="default" w:ascii="Times New Roman" w:hAnsi="Times New Roman" w:eastAsia="仿宋_GB2312" w:cs="Times New Roman"/>
          <w:color w:val="000000"/>
          <w:sz w:val="32"/>
          <w:szCs w:val="32"/>
          <w:u w:val="none"/>
        </w:rPr>
        <w:t>年修订版）</w:t>
      </w:r>
      <w:r>
        <w:rPr>
          <w:rFonts w:hint="default" w:ascii="Times New Roman" w:hAnsi="Times New Roman" w:eastAsia="仿宋_GB2312" w:cs="Times New Roman"/>
          <w:color w:val="000000"/>
          <w:sz w:val="32"/>
          <w:szCs w:val="32"/>
          <w:u w:val="none"/>
          <w:lang w:eastAsia="zh-CN"/>
        </w:rPr>
        <w:t>》第十六条第一款、第二款“本条是对《医疗器械监督管理条例》第八十六条</w:t>
      </w:r>
      <w:r>
        <w:rPr>
          <w:rFonts w:hint="default" w:ascii="Times New Roman" w:hAnsi="Times New Roman" w:eastAsia="仿宋_GB2312" w:cs="Times New Roman"/>
          <w:color w:val="000000"/>
          <w:sz w:val="32"/>
          <w:szCs w:val="32"/>
          <w:u w:val="none"/>
          <w:lang w:val="en-US" w:eastAsia="zh-CN"/>
        </w:rPr>
        <w:t xml:space="preserve"> </w:t>
      </w:r>
      <w:r>
        <w:rPr>
          <w:rFonts w:hint="default" w:ascii="Times New Roman" w:hAnsi="Times New Roman" w:eastAsia="仿宋_GB2312" w:cs="Times New Roman"/>
          <w:color w:val="000000"/>
          <w:sz w:val="32"/>
          <w:szCs w:val="32"/>
          <w:u w:val="none"/>
          <w:lang w:eastAsia="zh-CN"/>
        </w:rPr>
        <w:t>'违法生产、经营或者使用的医疗器械货值金额不足 1 万元的，并处 2 万元以上 5 万元以下罚款'裁量基准的规定。符合裁量规则减轻行政处罚情形的，减轻行政处罚，处低于</w:t>
      </w:r>
      <w:r>
        <w:rPr>
          <w:rFonts w:hint="default" w:ascii="Times New Roman" w:hAnsi="Times New Roman" w:eastAsia="仿宋_GB2312" w:cs="Times New Roman"/>
          <w:color w:val="000000"/>
          <w:sz w:val="32"/>
          <w:szCs w:val="32"/>
          <w:u w:val="none"/>
          <w:lang w:val="en-US" w:eastAsia="zh-CN"/>
        </w:rPr>
        <w:t>2万元的罚款……”的规定</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本着过罚相当的原则，</w:t>
      </w:r>
      <w:r>
        <w:rPr>
          <w:rFonts w:hint="default" w:ascii="Times New Roman" w:hAnsi="Times New Roman" w:eastAsia="仿宋_GB2312" w:cs="Times New Roman"/>
          <w:color w:val="000000"/>
          <w:sz w:val="32"/>
          <w:u w:val="none"/>
          <w:lang w:eastAsia="zh-CN"/>
        </w:rPr>
        <w:t>本局决定</w:t>
      </w:r>
      <w:r>
        <w:rPr>
          <w:rFonts w:hint="default" w:ascii="Times New Roman" w:hAnsi="Times New Roman" w:eastAsia="仿宋_GB2312" w:cs="Times New Roman"/>
          <w:color w:val="000000"/>
          <w:sz w:val="32"/>
          <w:u w:val="none"/>
          <w:lang w:val="en-US" w:eastAsia="zh-CN"/>
        </w:rPr>
        <w:t>责令当事人改正违法行为并对</w:t>
      </w:r>
      <w:r>
        <w:rPr>
          <w:rFonts w:hint="default" w:ascii="Times New Roman" w:hAnsi="Times New Roman" w:eastAsia="仿宋_GB2312" w:cs="Times New Roman"/>
          <w:color w:val="000000"/>
          <w:sz w:val="32"/>
          <w:szCs w:val="32"/>
          <w:u w:val="none"/>
          <w:lang w:val="en-US" w:eastAsia="zh-CN"/>
        </w:rPr>
        <w:t>当事人给予减轻行政处罚如下：</w:t>
      </w:r>
    </w:p>
    <w:p w14:paraId="05B27BB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u w:val="none"/>
          <w:lang w:val="en-US" w:eastAsia="zh-CN"/>
        </w:rPr>
        <w:t>1、</w:t>
      </w:r>
      <w:r>
        <w:rPr>
          <w:rFonts w:hint="default" w:ascii="Times New Roman" w:hAnsi="Times New Roman" w:eastAsia="仿宋_GB2312" w:cs="Times New Roman"/>
          <w:color w:val="000000"/>
          <w:sz w:val="32"/>
          <w:szCs w:val="32"/>
          <w:u w:val="none"/>
        </w:rPr>
        <w:t>没收《财物清单》</w:t>
      </w:r>
      <w:r>
        <w:rPr>
          <w:rFonts w:hint="default" w:ascii="Times New Roman" w:hAnsi="Times New Roman" w:eastAsia="仿宋_GB2312" w:cs="Times New Roman"/>
          <w:color w:val="000000"/>
          <w:sz w:val="32"/>
          <w:szCs w:val="32"/>
          <w:u w:val="none"/>
          <w:lang w:eastAsia="zh-CN"/>
        </w:rPr>
        <w:t>（文书编号：</w:t>
      </w:r>
      <w:r>
        <w:rPr>
          <w:rFonts w:hint="default" w:ascii="Times New Roman" w:hAnsi="Times New Roman" w:eastAsia="仿宋_GB2312" w:cs="Times New Roman"/>
          <w:color w:val="000000"/>
          <w:sz w:val="32"/>
          <w:u w:val="none"/>
          <w:lang w:eastAsia="zh-CN"/>
        </w:rPr>
        <w:t>融水市监强制〔2026〕23号</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中所列物品；</w:t>
      </w:r>
    </w:p>
    <w:p w14:paraId="06940FB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u w:val="none"/>
          <w:lang w:eastAsia="zh-CN"/>
        </w:rPr>
      </w:pPr>
      <w:r>
        <w:rPr>
          <w:rFonts w:hint="default" w:ascii="Times New Roman" w:hAnsi="Times New Roman" w:eastAsia="仿宋_GB2312" w:cs="Times New Roman"/>
          <w:color w:val="000000"/>
          <w:sz w:val="32"/>
          <w:szCs w:val="32"/>
          <w:u w:val="none"/>
          <w:lang w:val="en-US" w:eastAsia="zh-CN"/>
        </w:rPr>
        <w:t>2、</w:t>
      </w:r>
      <w:r>
        <w:rPr>
          <w:rFonts w:hint="default" w:ascii="Times New Roman" w:hAnsi="Times New Roman" w:eastAsia="仿宋_GB2312" w:cs="Times New Roman"/>
          <w:color w:val="000000"/>
          <w:sz w:val="32"/>
          <w:szCs w:val="32"/>
          <w:u w:val="none"/>
        </w:rPr>
        <w:t>罚款</w:t>
      </w:r>
      <w:r>
        <w:rPr>
          <w:rFonts w:hint="default" w:ascii="Times New Roman" w:hAnsi="Times New Roman" w:eastAsia="仿宋_GB2312" w:cs="Times New Roman"/>
          <w:color w:val="000000"/>
          <w:sz w:val="32"/>
          <w:szCs w:val="32"/>
          <w:u w:val="none"/>
          <w:lang w:eastAsia="zh-CN"/>
        </w:rPr>
        <w:t>壹万</w:t>
      </w:r>
      <w:r>
        <w:rPr>
          <w:rFonts w:hint="default" w:ascii="Times New Roman" w:hAnsi="Times New Roman" w:eastAsia="仿宋_GB2312" w:cs="Times New Roman"/>
          <w:color w:val="000000"/>
          <w:sz w:val="32"/>
          <w:szCs w:val="32"/>
          <w:u w:val="none"/>
        </w:rPr>
        <w:t>元整（¥</w:t>
      </w:r>
      <w:r>
        <w:rPr>
          <w:rFonts w:hint="default" w:ascii="Times New Roman" w:hAnsi="Times New Roman" w:eastAsia="仿宋_GB2312" w:cs="Times New Roman"/>
          <w:color w:val="000000"/>
          <w:sz w:val="32"/>
          <w:szCs w:val="32"/>
          <w:u w:val="none"/>
          <w:lang w:val="en-US" w:eastAsia="zh-CN"/>
        </w:rPr>
        <w:t>10</w:t>
      </w:r>
      <w:r>
        <w:rPr>
          <w:rFonts w:hint="default" w:ascii="Times New Roman" w:hAnsi="Times New Roman" w:eastAsia="仿宋_GB2312" w:cs="Times New Roman"/>
          <w:color w:val="000000"/>
          <w:sz w:val="32"/>
          <w:szCs w:val="32"/>
          <w:u w:val="none"/>
        </w:rPr>
        <w:t>000</w:t>
      </w:r>
      <w:r>
        <w:rPr>
          <w:rFonts w:hint="default" w:ascii="Times New Roman" w:hAnsi="Times New Roman" w:eastAsia="仿宋_GB2312" w:cs="Times New Roman"/>
          <w:color w:val="000000"/>
          <w:sz w:val="32"/>
          <w:szCs w:val="32"/>
          <w:u w:val="none"/>
          <w:lang w:val="en-US" w:eastAsia="zh-CN"/>
        </w:rPr>
        <w:t>.00</w:t>
      </w:r>
      <w:r>
        <w:rPr>
          <w:rFonts w:hint="default" w:ascii="Times New Roman" w:hAnsi="Times New Roman" w:eastAsia="仿宋_GB2312" w:cs="Times New Roman"/>
          <w:color w:val="000000"/>
          <w:sz w:val="32"/>
          <w:szCs w:val="32"/>
          <w:u w:val="none"/>
        </w:rPr>
        <w:t>元）</w:t>
      </w:r>
      <w:r>
        <w:rPr>
          <w:rFonts w:hint="default" w:ascii="Times New Roman" w:hAnsi="Times New Roman" w:eastAsia="仿宋_GB2312" w:cs="Times New Roman"/>
          <w:color w:val="000000"/>
          <w:sz w:val="32"/>
          <w:u w:val="none"/>
          <w:lang w:eastAsia="zh-CN"/>
        </w:rPr>
        <w:t>。</w:t>
      </w:r>
    </w:p>
    <w:p w14:paraId="65609A23">
      <w:pPr>
        <w:keepNext w:val="0"/>
        <w:keepLines w:val="0"/>
        <w:pageBreakBefore w:val="0"/>
        <w:widowControl/>
        <w:suppressLineNumbers w:val="0"/>
        <w:kinsoku/>
        <w:wordWrap/>
        <w:overflowPunct/>
        <w:topLinePunct w:val="0"/>
        <w:bidi w:val="0"/>
        <w:snapToGrid/>
        <w:spacing w:line="520" w:lineRule="exact"/>
        <w:ind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u w:val="none"/>
          <w:lang w:val="en-US" w:eastAsia="zh-CN" w:bidi="ar"/>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476A5550">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20" w:firstLineChars="200"/>
        <w:jc w:val="both"/>
        <w:textAlignment w:val="auto"/>
        <w:rPr>
          <w:rFonts w:hint="default" w:ascii="Times New Roman" w:hAnsi="Times New Roman" w:eastAsia="仿宋_GB2312" w:cs="Times New Roman"/>
          <w:b w:val="0"/>
          <w:bCs/>
          <w:color w:val="auto"/>
          <w:kern w:val="2"/>
          <w:sz w:val="32"/>
          <w:szCs w:val="32"/>
          <w:u w:val="single"/>
          <w:lang w:val="en-US" w:eastAsia="zh-CN" w:bidi="ar-SA"/>
        </w:rPr>
      </w:pPr>
      <w:r>
        <w:rPr>
          <w:rFonts w:hint="default" w:ascii="Times New Roman" w:hAnsi="Times New Roman" w:eastAsia="仿宋_GB2312" w:cs="Times New Roman"/>
          <w:color w:val="000000"/>
          <w:kern w:val="0"/>
          <w:sz w:val="31"/>
          <w:szCs w:val="31"/>
          <w:u w:val="none"/>
          <w:lang w:val="en-US" w:eastAsia="zh-CN" w:bidi="ar"/>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14868B59">
      <w:pPr>
        <w:keepNext w:val="0"/>
        <w:keepLines w:val="0"/>
        <w:pageBreakBefore w:val="0"/>
        <w:widowControl/>
        <w:kinsoku/>
        <w:overflowPunct/>
        <w:topLinePunct w:val="0"/>
        <w:bidi w:val="0"/>
        <w:snapToGrid w:val="0"/>
        <w:spacing w:line="520" w:lineRule="exact"/>
        <w:jc w:val="both"/>
        <w:textAlignment w:val="auto"/>
        <w:rPr>
          <w:rFonts w:hint="default" w:ascii="Times New Roman" w:hAnsi="Times New Roman" w:eastAsia="仿宋_GB2312" w:cs="Times New Roman"/>
          <w:color w:val="auto"/>
          <w:sz w:val="32"/>
          <w:szCs w:val="32"/>
        </w:rPr>
      </w:pPr>
    </w:p>
    <w:p w14:paraId="3214EE7E">
      <w:pPr>
        <w:pStyle w:val="2"/>
        <w:keepNext w:val="0"/>
        <w:keepLines w:val="0"/>
        <w:pageBreakBefore w:val="0"/>
        <w:kinsoku/>
        <w:overflowPunct/>
        <w:topLinePunct w:val="0"/>
        <w:bidi w:val="0"/>
        <w:spacing w:line="520" w:lineRule="exact"/>
        <w:textAlignment w:val="auto"/>
        <w:rPr>
          <w:rFonts w:hint="default"/>
        </w:rPr>
      </w:pPr>
    </w:p>
    <w:p w14:paraId="24DD7A25">
      <w:pPr>
        <w:pStyle w:val="2"/>
        <w:keepNext w:val="0"/>
        <w:keepLines w:val="0"/>
        <w:pageBreakBefore w:val="0"/>
        <w:kinsoku/>
        <w:overflowPunct/>
        <w:topLinePunct w:val="0"/>
        <w:bidi w:val="0"/>
        <w:spacing w:line="520" w:lineRule="exact"/>
        <w:textAlignment w:val="auto"/>
        <w:rPr>
          <w:rFonts w:hint="default"/>
        </w:rPr>
      </w:pPr>
    </w:p>
    <w:p w14:paraId="06116874">
      <w:pPr>
        <w:keepNext w:val="0"/>
        <w:keepLines w:val="0"/>
        <w:pageBreakBefore w:val="0"/>
        <w:kinsoku/>
        <w:overflowPunct/>
        <w:topLinePunct w:val="0"/>
        <w:bidi w:val="0"/>
        <w:spacing w:line="520" w:lineRule="exact"/>
        <w:ind w:right="640" w:firstLine="2508" w:firstLineChars="784"/>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u w:val="none"/>
        </w:rPr>
        <w:t>融水苗族自治县市场监督管理局</w:t>
      </w:r>
      <w:r>
        <w:rPr>
          <w:rFonts w:hint="default" w:ascii="Times New Roman" w:hAnsi="Times New Roman" w:eastAsia="仿宋_GB2312" w:cs="Times New Roman"/>
          <w:color w:val="000000"/>
          <w:sz w:val="32"/>
          <w:szCs w:val="32"/>
          <w:u w:val="none"/>
        </w:rPr>
        <w:t xml:space="preserve">    </w:t>
      </w:r>
    </w:p>
    <w:p w14:paraId="7AA664F3">
      <w:pPr>
        <w:keepNext w:val="0"/>
        <w:keepLines w:val="0"/>
        <w:pageBreakBefore w:val="0"/>
        <w:widowControl w:val="0"/>
        <w:kinsoku/>
        <w:wordWrap/>
        <w:overflowPunct/>
        <w:topLinePunct w:val="0"/>
        <w:autoSpaceDE/>
        <w:autoSpaceDN/>
        <w:bidi w:val="0"/>
        <w:adjustRightInd/>
        <w:snapToGrid/>
        <w:spacing w:line="520" w:lineRule="exact"/>
        <w:ind w:left="0" w:leftChars="0" w:right="630" w:rightChars="300" w:firstLine="60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u w:val="none"/>
          <w:lang w:val="en-US" w:eastAsia="zh-CN"/>
        </w:rPr>
        <w:t xml:space="preserve">                 </w:t>
      </w:r>
      <w:r>
        <w:rPr>
          <w:rFonts w:hint="eastAsia" w:ascii="Times New Roman" w:hAnsi="Times New Roman" w:eastAsia="仿宋_GB2312" w:cs="Times New Roman"/>
          <w:color w:val="000000"/>
          <w:sz w:val="32"/>
          <w:u w:val="none"/>
          <w:lang w:val="en-US" w:eastAsia="zh-CN"/>
        </w:rPr>
        <w:t xml:space="preserve"> </w:t>
      </w:r>
      <w:r>
        <w:rPr>
          <w:rFonts w:hint="default" w:ascii="Times New Roman" w:hAnsi="Times New Roman" w:eastAsia="仿宋_GB2312" w:cs="Times New Roman"/>
          <w:color w:val="000000"/>
          <w:sz w:val="32"/>
          <w:u w:val="none"/>
          <w:lang w:val="en-US" w:eastAsia="zh-CN"/>
        </w:rPr>
        <w:t xml:space="preserve"> </w:t>
      </w:r>
      <w:r>
        <w:rPr>
          <w:rFonts w:hint="default" w:ascii="Times New Roman" w:hAnsi="Times New Roman" w:eastAsia="仿宋_GB2312" w:cs="Times New Roman"/>
          <w:color w:val="000000"/>
          <w:sz w:val="32"/>
          <w:u w:val="none"/>
        </w:rPr>
        <w:t>202</w:t>
      </w:r>
      <w:r>
        <w:rPr>
          <w:rFonts w:hint="default"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rPr>
        <w:t>年0</w:t>
      </w:r>
      <w:r>
        <w:rPr>
          <w:rFonts w:hint="default" w:ascii="Times New Roman" w:hAnsi="Times New Roman" w:eastAsia="仿宋_GB2312" w:cs="Times New Roman"/>
          <w:color w:val="000000"/>
          <w:sz w:val="32"/>
          <w:u w:val="none"/>
          <w:lang w:val="en-US" w:eastAsia="zh-CN"/>
        </w:rPr>
        <w:t>5</w:t>
      </w:r>
      <w:r>
        <w:rPr>
          <w:rFonts w:hint="default" w:ascii="Times New Roman" w:hAnsi="Times New Roman" w:eastAsia="仿宋_GB2312" w:cs="Times New Roman"/>
          <w:color w:val="000000"/>
          <w:sz w:val="32"/>
          <w:u w:val="none"/>
        </w:rPr>
        <w:t>月</w:t>
      </w:r>
      <w:r>
        <w:rPr>
          <w:rFonts w:hint="eastAsia" w:ascii="Times New Roman" w:hAnsi="Times New Roman" w:eastAsia="仿宋_GB2312" w:cs="Times New Roman"/>
          <w:color w:val="000000"/>
          <w:sz w:val="32"/>
          <w:u w:val="none"/>
          <w:lang w:val="en-US" w:eastAsia="zh-CN"/>
        </w:rPr>
        <w:t>11</w:t>
      </w:r>
      <w:r>
        <w:rPr>
          <w:rFonts w:hint="default" w:ascii="Times New Roman" w:hAnsi="Times New Roman" w:eastAsia="仿宋_GB2312" w:cs="Times New Roman"/>
          <w:color w:val="000000"/>
          <w:sz w:val="32"/>
          <w:u w:val="none"/>
        </w:rPr>
        <w:t>日</w:t>
      </w:r>
      <w:r>
        <w:rPr>
          <w:rFonts w:hint="default" w:ascii="Times New Roman" w:hAnsi="Times New Roman" w:eastAsia="仿宋_GB2312" w:cs="Times New Roman"/>
          <w:color w:val="000000"/>
          <w:sz w:val="32"/>
          <w:szCs w:val="32"/>
          <w:u w:val="none"/>
        </w:rPr>
        <w:t xml:space="preserve">  </w:t>
      </w:r>
    </w:p>
    <w:p w14:paraId="4F5F65A3">
      <w:pPr>
        <w:pStyle w:val="2"/>
        <w:rPr>
          <w:rFonts w:hint="default" w:ascii="Times New Roman" w:hAnsi="Times New Roman" w:eastAsia="仿宋_GB2312" w:cs="Times New Roman"/>
          <w:color w:val="auto"/>
          <w:sz w:val="32"/>
          <w:szCs w:val="32"/>
        </w:rPr>
      </w:pPr>
    </w:p>
    <w:p w14:paraId="48D20BC0">
      <w:pPr>
        <w:pStyle w:val="2"/>
        <w:rPr>
          <w:rFonts w:hint="default" w:ascii="Times New Roman" w:hAnsi="Times New Roman" w:eastAsia="仿宋_GB2312" w:cs="Times New Roman"/>
          <w:color w:val="auto"/>
          <w:sz w:val="32"/>
          <w:szCs w:val="32"/>
        </w:rPr>
      </w:pPr>
    </w:p>
    <w:p w14:paraId="3B37EE22">
      <w:pPr>
        <w:pStyle w:val="2"/>
        <w:rPr>
          <w:rFonts w:hint="default" w:ascii="Times New Roman" w:hAnsi="Times New Roman" w:eastAsia="仿宋_GB2312" w:cs="Times New Roman"/>
          <w:color w:val="auto"/>
          <w:sz w:val="32"/>
          <w:szCs w:val="32"/>
        </w:rPr>
      </w:pPr>
    </w:p>
    <w:p w14:paraId="09D6DFAE">
      <w:pPr>
        <w:pStyle w:val="2"/>
        <w:rPr>
          <w:rFonts w:hint="default" w:ascii="Times New Roman" w:hAnsi="Times New Roman" w:eastAsia="仿宋_GB2312" w:cs="Times New Roman"/>
          <w:color w:val="auto"/>
          <w:sz w:val="32"/>
          <w:szCs w:val="32"/>
        </w:rPr>
      </w:pPr>
    </w:p>
    <w:p w14:paraId="61B3A077">
      <w:pPr>
        <w:pStyle w:val="4"/>
        <w:keepNext w:val="0"/>
        <w:keepLines w:val="0"/>
        <w:pageBreakBefore w:val="0"/>
        <w:kinsoku/>
        <w:overflowPunct/>
        <w:topLinePunct w:val="0"/>
        <w:bidi w:val="0"/>
        <w:spacing w:before="1" w:line="520" w:lineRule="exact"/>
        <w:ind w:left="163"/>
        <w:jc w:val="center"/>
        <w:textAlignment w:val="auto"/>
        <w:rPr>
          <w:rFonts w:hint="default" w:ascii="Times New Roman" w:hAnsi="Times New Roman" w:eastAsia="仿宋_GB2312" w:cs="Times New Roman"/>
          <w:bCs/>
          <w:color w:val="auto"/>
          <w:sz w:val="44"/>
          <w:szCs w:val="44"/>
        </w:rPr>
      </w:pPr>
      <w:r>
        <w:rPr>
          <w:rFonts w:hint="default" w:ascii="Times New Roman" w:hAnsi="Times New Roman" w:eastAsia="仿宋_GB2312" w:cs="Times New Roman"/>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3U&#10;XZnWAAAABwEAAA8AAAAAAAAAAQAgAAAAIgAAAGRycy9kb3ducmV2LnhtbFBLAQIUABQAAAAIAIdO&#10;4kCskskk7AEAANsDAAAOAAAAAAAAAAEAIAAAACUBAABkcnMvZTJvRG9jLnhtbFBLBQYAAAAABgAG&#10;AFkBAACDBQAAAAA=&#10;">
                <v:fill on="f" focussize="0,0"/>
                <v:stroke weight="1.25pt" color="#000000" joinstyle="round"/>
                <v:imagedata o:title=""/>
                <o:lock v:ext="edit" aspectratio="f"/>
              </v:line>
            </w:pict>
          </mc:Fallback>
        </mc:AlternateContent>
      </w:r>
      <w:r>
        <w:rPr>
          <w:rFonts w:hint="default" w:ascii="Times New Roman" w:hAnsi="Times New Roman" w:eastAsia="黑体" w:cs="Times New Roman"/>
          <w:color w:val="000000"/>
          <w:spacing w:val="-16"/>
          <w:u w:val="none"/>
        </w:rPr>
        <w:t>（市场监督管理部门将依法向社会公开行政处罚决定信息）</w:t>
      </w:r>
    </w:p>
    <w:p w14:paraId="43472CE5">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jc w:val="center"/>
        <w:textAlignment w:val="auto"/>
        <w:rPr>
          <w:rFonts w:hint="default" w:ascii="Times New Roman" w:eastAsia="仿宋_GB2312" w:cs="仿宋_GB2312"/>
          <w:b w:val="0"/>
          <w:bCs/>
          <w:color w:val="auto"/>
          <w:u w:val="single"/>
          <w:lang w:val="en-US" w:eastAsia="zh-CN"/>
        </w:rPr>
      </w:pPr>
      <w:r>
        <w:rPr>
          <w:rFonts w:hint="eastAsia" w:ascii="Times New Roman" w:hAnsi="Times New Roman" w:eastAsia="仿宋_GB2312" w:cs="仿宋"/>
          <w:bCs/>
          <w:color w:val="000000"/>
          <w:sz w:val="32"/>
          <w:szCs w:val="32"/>
          <w:u w:val="none"/>
        </w:rPr>
        <w:t>本文书一式二份，一份送达，一份归档</w:t>
      </w: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042E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65AF8">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C65AF8">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A816498"/>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77576D"/>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52A81"/>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043EEA"/>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439</Words>
  <Characters>439</Characters>
  <Lines>0</Lines>
  <Paragraphs>0</Paragraphs>
  <TotalTime>4</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2026-05-21T03:17:24Z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