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F633">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10172F50">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0521EB29">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融水市监处罚〔2026〕74号</w:t>
      </w:r>
      <w:bookmarkEnd w:id="2"/>
    </w:p>
    <w:p w14:paraId="2BC1C6B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u w:val="none"/>
          <w:lang w:eastAsia="zh-CN"/>
        </w:rPr>
      </w:pPr>
      <w:bookmarkStart w:id="3" w:name="OLE_LINK2"/>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b w:val="0"/>
          <w:bCs w:val="0"/>
          <w:color w:val="000000"/>
          <w:sz w:val="32"/>
          <w:szCs w:val="32"/>
          <w:u w:val="none"/>
          <w:lang w:eastAsia="zh-CN"/>
        </w:rPr>
        <w:t>融水县于小厨餐饮店</w:t>
      </w:r>
    </w:p>
    <w:p w14:paraId="4E22CDA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主体资格证照名称</w:t>
      </w:r>
      <w:r>
        <w:rPr>
          <w:rFonts w:hint="eastAsia" w:ascii="仿宋_GB2312" w:hAnsi="仿宋_GB2312" w:eastAsia="仿宋_GB2312" w:cs="仿宋_GB2312"/>
          <w:color w:val="000000"/>
          <w:sz w:val="32"/>
          <w:szCs w:val="32"/>
          <w:u w:val="none"/>
          <w:lang w:eastAsia="zh-CN"/>
        </w:rPr>
        <w:t>：《营业执照》</w:t>
      </w:r>
      <w:r>
        <w:rPr>
          <w:rFonts w:hint="eastAsia" w:ascii="仿宋_GB2312" w:hAnsi="仿宋_GB2312" w:eastAsia="仿宋_GB2312" w:cs="仿宋_GB2312"/>
          <w:color w:val="000000"/>
          <w:sz w:val="32"/>
          <w:szCs w:val="32"/>
          <w:u w:val="none"/>
        </w:rPr>
        <w:t xml:space="preserve">   </w:t>
      </w:r>
    </w:p>
    <w:p w14:paraId="5BCF616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rPr>
        <w:t>统一社会信用代码：</w:t>
      </w:r>
      <w:r>
        <w:rPr>
          <w:rFonts w:hint="eastAsia" w:ascii="仿宋_GB2312" w:hAnsi="仿宋_GB2312" w:eastAsia="仿宋_GB2312" w:cs="仿宋_GB2312"/>
          <w:b w:val="0"/>
          <w:bCs w:val="0"/>
          <w:color w:val="000000"/>
          <w:sz w:val="32"/>
          <w:szCs w:val="32"/>
          <w:u w:val="none"/>
          <w:lang w:val="en-US" w:eastAsia="zh-CN"/>
        </w:rPr>
        <w:t>92450225MAELGU254T</w:t>
      </w:r>
    </w:p>
    <w:p w14:paraId="4901825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rPr>
        <w:t>住所（住址）：</w:t>
      </w:r>
      <w:r>
        <w:rPr>
          <w:rFonts w:hint="eastAsia" w:ascii="仿宋_GB2312" w:hAnsi="仿宋_GB2312" w:eastAsia="仿宋_GB2312" w:cs="仿宋_GB2312"/>
          <w:b w:val="0"/>
          <w:bCs w:val="0"/>
          <w:color w:val="000000"/>
          <w:sz w:val="32"/>
          <w:szCs w:val="32"/>
          <w:u w:val="none"/>
          <w:lang w:eastAsia="zh-CN"/>
        </w:rPr>
        <w:t>广西壮族自治区柳州市融水苗族自治县融水镇寿星中路</w:t>
      </w:r>
      <w:r>
        <w:rPr>
          <w:rFonts w:hint="eastAsia" w:ascii="仿宋_GB2312" w:hAnsi="仿宋_GB2312" w:eastAsia="仿宋_GB2312" w:cs="仿宋_GB2312"/>
          <w:b w:val="0"/>
          <w:bCs w:val="0"/>
          <w:color w:val="000000"/>
          <w:sz w:val="32"/>
          <w:szCs w:val="32"/>
          <w:u w:val="none"/>
          <w:lang w:val="en-US" w:eastAsia="zh-CN"/>
        </w:rPr>
        <w:t>******</w:t>
      </w:r>
    </w:p>
    <w:p w14:paraId="131887E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eastAsia="zh-CN"/>
        </w:rPr>
        <w:t>经营者</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b w:val="0"/>
          <w:bCs w:val="0"/>
          <w:color w:val="000000"/>
          <w:sz w:val="32"/>
          <w:szCs w:val="32"/>
          <w:u w:val="none"/>
          <w:lang w:eastAsia="zh-CN"/>
        </w:rPr>
        <w:t>于</w:t>
      </w:r>
      <w:r>
        <w:rPr>
          <w:rFonts w:hint="eastAsia" w:ascii="仿宋_GB2312" w:hAnsi="仿宋_GB2312" w:eastAsia="仿宋_GB2312" w:cs="仿宋_GB2312"/>
          <w:b w:val="0"/>
          <w:bCs w:val="0"/>
          <w:color w:val="000000"/>
          <w:sz w:val="32"/>
          <w:szCs w:val="32"/>
          <w:u w:val="none"/>
          <w:lang w:val="en-US" w:eastAsia="zh-CN"/>
        </w:rPr>
        <w:t xml:space="preserve"> 惠</w:t>
      </w:r>
      <w:r>
        <w:rPr>
          <w:rFonts w:hint="eastAsia" w:ascii="仿宋_GB2312" w:hAnsi="仿宋_GB2312" w:eastAsia="仿宋_GB2312" w:cs="仿宋_GB2312"/>
          <w:color w:val="000000"/>
          <w:sz w:val="32"/>
          <w:szCs w:val="32"/>
          <w:u w:val="none"/>
          <w:lang w:val="en-US" w:eastAsia="zh-CN"/>
        </w:rPr>
        <w:t xml:space="preserve"> </w:t>
      </w:r>
    </w:p>
    <w:p w14:paraId="7943B995">
      <w:pPr>
        <w:pStyle w:val="5"/>
        <w:keepNext w:val="0"/>
        <w:keepLines w:val="0"/>
        <w:pageBreakBefore w:val="0"/>
        <w:widowControl w:val="0"/>
        <w:kinsoku/>
        <w:wordWrap/>
        <w:overflowPunct/>
        <w:topLinePunct w:val="0"/>
        <w:bidi w:val="0"/>
        <w:snapToGrid/>
        <w:spacing w:line="58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rPr>
        <w:t>身份证号码：</w:t>
      </w:r>
      <w:r>
        <w:rPr>
          <w:rFonts w:hint="eastAsia" w:ascii="仿宋_GB2312" w:hAnsi="仿宋_GB2312" w:eastAsia="仿宋_GB2312" w:cs="仿宋_GB2312"/>
          <w:b w:val="0"/>
          <w:bCs w:val="0"/>
          <w:color w:val="000000"/>
          <w:sz w:val="32"/>
          <w:szCs w:val="32"/>
          <w:u w:val="none"/>
          <w:lang w:val="en-US" w:eastAsia="zh-CN"/>
        </w:rPr>
        <w:t>452229200009******</w:t>
      </w:r>
    </w:p>
    <w:p w14:paraId="2378896E">
      <w:pPr>
        <w:pStyle w:val="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0000FF"/>
          <w:sz w:val="32"/>
          <w:szCs w:val="32"/>
          <w:u w:val="none"/>
          <w:lang w:val="en-US" w:eastAsia="zh-CN"/>
        </w:rPr>
      </w:pPr>
    </w:p>
    <w:bookmarkEnd w:id="3"/>
    <w:p w14:paraId="0D791822">
      <w:pPr>
        <w:pStyle w:val="5"/>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bookmarkStart w:id="4" w:name="OLE_LINK6"/>
      <w:bookmarkStart w:id="5" w:name="OLE_LINK7"/>
      <w:r>
        <w:rPr>
          <w:rFonts w:hint="eastAsia" w:ascii="仿宋_GB2312" w:hAnsi="仿宋_GB2312" w:eastAsia="仿宋_GB2312" w:cs="仿宋_GB2312"/>
          <w:b w:val="0"/>
          <w:bCs w:val="0"/>
          <w:color w:val="000000"/>
          <w:kern w:val="2"/>
          <w:sz w:val="32"/>
          <w:szCs w:val="32"/>
          <w:u w:val="none"/>
          <w:lang w:val="en-US" w:eastAsia="zh-CN" w:bidi="ar-SA"/>
        </w:rPr>
        <w:t>本局于2026年3月17日接到投诉举报者的投诉举报材料，投诉举报内容为“反映当事人美团店铺中销售的‘骨肉相连’肉串标注原料为‘猪肉’，实际为‘鸡肉’”，于2026年3月23日转综合行政执法大队核查处置。执法人员于2026年3月24日到现场核实，当事人</w:t>
      </w:r>
      <w:r>
        <w:rPr>
          <w:rFonts w:hint="eastAsia" w:ascii="sans-serif" w:hAnsi="sans-serif" w:eastAsia="sans-serif" w:cs="sans-serif"/>
          <w:i w:val="0"/>
          <w:iCs w:val="0"/>
          <w:caps w:val="0"/>
          <w:color w:val="000000"/>
          <w:spacing w:val="0"/>
          <w:kern w:val="0"/>
          <w:sz w:val="30"/>
          <w:szCs w:val="30"/>
          <w:u w:val="none"/>
          <w:shd w:val="clear" w:fill="FFFFFF"/>
          <w:lang w:val="en-US" w:eastAsia="zh-CN" w:bidi="ar"/>
        </w:rPr>
        <w:t>误</w:t>
      </w:r>
      <w:r>
        <w:rPr>
          <w:rFonts w:hint="default" w:ascii="sans-serif" w:hAnsi="sans-serif" w:eastAsia="sans-serif" w:cs="sans-serif"/>
          <w:i w:val="0"/>
          <w:iCs w:val="0"/>
          <w:caps w:val="0"/>
          <w:color w:val="000000"/>
          <w:spacing w:val="0"/>
          <w:kern w:val="0"/>
          <w:sz w:val="30"/>
          <w:szCs w:val="30"/>
          <w:u w:val="none"/>
          <w:shd w:val="clear" w:fill="FFFFFF"/>
          <w:lang w:val="en-US" w:eastAsia="zh-CN" w:bidi="ar"/>
        </w:rPr>
        <w:t>将</w:t>
      </w:r>
      <w:r>
        <w:rPr>
          <w:rFonts w:hint="eastAsia" w:ascii="sans-serif" w:hAnsi="sans-serif" w:eastAsia="sans-serif" w:cs="sans-serif"/>
          <w:i w:val="0"/>
          <w:iCs w:val="0"/>
          <w:caps w:val="0"/>
          <w:color w:val="000000"/>
          <w:spacing w:val="0"/>
          <w:kern w:val="0"/>
          <w:sz w:val="30"/>
          <w:szCs w:val="30"/>
          <w:u w:val="none"/>
          <w:shd w:val="clear" w:fill="FFFFFF"/>
          <w:lang w:val="en-US" w:eastAsia="zh-CN" w:bidi="ar"/>
        </w:rPr>
        <w:t>原</w:t>
      </w:r>
      <w:r>
        <w:rPr>
          <w:rFonts w:hint="default" w:ascii="sans-serif" w:hAnsi="sans-serif" w:eastAsia="sans-serif" w:cs="sans-serif"/>
          <w:i w:val="0"/>
          <w:iCs w:val="0"/>
          <w:caps w:val="0"/>
          <w:color w:val="000000"/>
          <w:spacing w:val="0"/>
          <w:kern w:val="0"/>
          <w:sz w:val="30"/>
          <w:szCs w:val="30"/>
          <w:u w:val="none"/>
          <w:shd w:val="clear" w:fill="FFFFFF"/>
          <w:lang w:val="en-US" w:eastAsia="zh-CN" w:bidi="ar"/>
        </w:rPr>
        <w:t>料为</w:t>
      </w:r>
      <w:r>
        <w:rPr>
          <w:rFonts w:hint="eastAsia" w:ascii="仿宋_GB2312" w:hAnsi="仿宋_GB2312" w:eastAsia="仿宋_GB2312" w:cs="仿宋_GB2312"/>
          <w:b w:val="0"/>
          <w:bCs w:val="0"/>
          <w:color w:val="000000"/>
          <w:kern w:val="2"/>
          <w:sz w:val="32"/>
          <w:szCs w:val="32"/>
          <w:u w:val="none"/>
          <w:lang w:val="en-US" w:eastAsia="zh-CN" w:bidi="ar-SA"/>
        </w:rPr>
        <w:t>“</w:t>
      </w:r>
      <w:r>
        <w:rPr>
          <w:rFonts w:hint="eastAsia" w:ascii="sans-serif" w:hAnsi="sans-serif" w:eastAsia="sans-serif" w:cs="sans-serif"/>
          <w:i w:val="0"/>
          <w:iCs w:val="0"/>
          <w:caps w:val="0"/>
          <w:color w:val="000000"/>
          <w:spacing w:val="0"/>
          <w:kern w:val="0"/>
          <w:sz w:val="30"/>
          <w:szCs w:val="30"/>
          <w:u w:val="none"/>
          <w:shd w:val="clear" w:fill="FFFFFF"/>
          <w:lang w:val="en-US" w:eastAsia="zh-CN" w:bidi="ar"/>
        </w:rPr>
        <w:t>鸡</w:t>
      </w:r>
      <w:r>
        <w:rPr>
          <w:rFonts w:hint="default" w:ascii="sans-serif" w:hAnsi="sans-serif" w:eastAsia="sans-serif" w:cs="sans-serif"/>
          <w:i w:val="0"/>
          <w:iCs w:val="0"/>
          <w:caps w:val="0"/>
          <w:color w:val="000000"/>
          <w:spacing w:val="0"/>
          <w:kern w:val="0"/>
          <w:sz w:val="30"/>
          <w:szCs w:val="30"/>
          <w:u w:val="none"/>
          <w:shd w:val="clear" w:fill="FFFFFF"/>
          <w:lang w:val="en-US" w:eastAsia="zh-CN" w:bidi="ar"/>
        </w:rPr>
        <w:t>肉</w:t>
      </w:r>
      <w:r>
        <w:rPr>
          <w:rFonts w:hint="eastAsia" w:ascii="仿宋_GB2312" w:hAnsi="仿宋_GB2312" w:eastAsia="仿宋_GB2312" w:cs="仿宋_GB2312"/>
          <w:b w:val="0"/>
          <w:bCs w:val="0"/>
          <w:color w:val="000000"/>
          <w:kern w:val="2"/>
          <w:sz w:val="32"/>
          <w:szCs w:val="32"/>
          <w:u w:val="none"/>
          <w:lang w:val="en-US" w:eastAsia="zh-CN" w:bidi="ar-SA"/>
        </w:rPr>
        <w:t>”</w:t>
      </w:r>
      <w:r>
        <w:rPr>
          <w:rFonts w:hint="default" w:ascii="sans-serif" w:hAnsi="sans-serif" w:eastAsia="sans-serif" w:cs="sans-serif"/>
          <w:i w:val="0"/>
          <w:iCs w:val="0"/>
          <w:caps w:val="0"/>
          <w:color w:val="000000"/>
          <w:spacing w:val="0"/>
          <w:kern w:val="0"/>
          <w:sz w:val="30"/>
          <w:szCs w:val="30"/>
          <w:u w:val="none"/>
          <w:shd w:val="clear" w:fill="FFFFFF"/>
          <w:lang w:val="en-US" w:eastAsia="zh-CN" w:bidi="ar"/>
        </w:rPr>
        <w:t>的</w:t>
      </w:r>
      <w:r>
        <w:rPr>
          <w:rFonts w:hint="eastAsia" w:ascii="仿宋_GB2312" w:hAnsi="仿宋_GB2312" w:eastAsia="仿宋_GB2312" w:cs="仿宋_GB2312"/>
          <w:b w:val="0"/>
          <w:bCs w:val="0"/>
          <w:color w:val="000000"/>
          <w:kern w:val="2"/>
          <w:sz w:val="32"/>
          <w:szCs w:val="32"/>
          <w:u w:val="none"/>
          <w:lang w:val="en-US" w:eastAsia="zh-CN" w:bidi="ar-SA"/>
        </w:rPr>
        <w:t>“骨肉相连”肉串</w:t>
      </w:r>
      <w:r>
        <w:rPr>
          <w:rFonts w:hint="eastAsia" w:ascii="sans-serif" w:hAnsi="sans-serif" w:eastAsia="sans-serif" w:cs="sans-serif"/>
          <w:i w:val="0"/>
          <w:iCs w:val="0"/>
          <w:caps w:val="0"/>
          <w:color w:val="000000"/>
          <w:spacing w:val="0"/>
          <w:kern w:val="0"/>
          <w:sz w:val="30"/>
          <w:szCs w:val="30"/>
          <w:u w:val="none"/>
          <w:shd w:val="clear" w:fill="FFFFFF"/>
          <w:lang w:val="en-US" w:eastAsia="zh-CN" w:bidi="ar"/>
        </w:rPr>
        <w:t>原料</w:t>
      </w:r>
      <w:r>
        <w:rPr>
          <w:rFonts w:hint="default" w:ascii="sans-serif" w:hAnsi="sans-serif" w:eastAsia="sans-serif" w:cs="sans-serif"/>
          <w:i w:val="0"/>
          <w:iCs w:val="0"/>
          <w:caps w:val="0"/>
          <w:color w:val="000000"/>
          <w:spacing w:val="0"/>
          <w:kern w:val="0"/>
          <w:sz w:val="30"/>
          <w:szCs w:val="30"/>
          <w:u w:val="none"/>
          <w:shd w:val="clear" w:fill="FFFFFF"/>
          <w:lang w:val="en-US" w:eastAsia="zh-CN" w:bidi="ar"/>
        </w:rPr>
        <w:t>宣传为</w:t>
      </w:r>
      <w:r>
        <w:rPr>
          <w:rFonts w:hint="eastAsia" w:ascii="仿宋_GB2312" w:hAnsi="仿宋_GB2312" w:eastAsia="仿宋_GB2312" w:cs="仿宋_GB2312"/>
          <w:b w:val="0"/>
          <w:bCs w:val="0"/>
          <w:color w:val="000000"/>
          <w:kern w:val="2"/>
          <w:sz w:val="32"/>
          <w:szCs w:val="32"/>
          <w:u w:val="none"/>
          <w:lang w:val="en-US" w:eastAsia="zh-CN" w:bidi="ar-SA"/>
        </w:rPr>
        <w:t>“</w:t>
      </w:r>
      <w:r>
        <w:rPr>
          <w:rFonts w:hint="eastAsia" w:ascii="sans-serif" w:hAnsi="sans-serif" w:eastAsia="sans-serif" w:cs="sans-serif"/>
          <w:i w:val="0"/>
          <w:iCs w:val="0"/>
          <w:caps w:val="0"/>
          <w:color w:val="000000"/>
          <w:spacing w:val="0"/>
          <w:kern w:val="0"/>
          <w:sz w:val="30"/>
          <w:szCs w:val="30"/>
          <w:u w:val="none"/>
          <w:shd w:val="clear" w:fill="FFFFFF"/>
          <w:lang w:val="en-US" w:eastAsia="zh-CN" w:bidi="ar"/>
        </w:rPr>
        <w:t>猪肉</w:t>
      </w:r>
      <w:r>
        <w:rPr>
          <w:rFonts w:hint="eastAsia" w:ascii="仿宋_GB2312" w:hAnsi="仿宋_GB2312" w:eastAsia="仿宋_GB2312" w:cs="仿宋_GB2312"/>
          <w:b w:val="0"/>
          <w:bCs w:val="0"/>
          <w:color w:val="000000"/>
          <w:kern w:val="2"/>
          <w:sz w:val="32"/>
          <w:szCs w:val="32"/>
          <w:u w:val="none"/>
          <w:lang w:val="en-US" w:eastAsia="zh-CN" w:bidi="ar-SA"/>
        </w:rPr>
        <w:t>”的行为，涉嫌违反《中华人民共和国反不正当竞争法(2025修订)》</w:t>
      </w:r>
      <w:bookmarkEnd w:id="4"/>
      <w:r>
        <w:rPr>
          <w:rFonts w:hint="eastAsia" w:ascii="仿宋_GB2312" w:hAnsi="仿宋_GB2312" w:eastAsia="仿宋_GB2312" w:cs="仿宋_GB2312"/>
          <w:b w:val="0"/>
          <w:bCs w:val="0"/>
          <w:color w:val="000000"/>
          <w:kern w:val="2"/>
          <w:sz w:val="32"/>
          <w:szCs w:val="32"/>
          <w:u w:val="none"/>
          <w:lang w:val="en-US" w:eastAsia="zh-CN" w:bidi="ar-SA"/>
        </w:rPr>
        <w:t>的相关规定，符合《市场监督管理行政处罚程序规定（2022修正）》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和第十九条第一项“经核查，符合下列条件的，应当立案：（一）有证据初步证明存在违反市监督管理法律、法规、规章的行为”规定的立案条件</w:t>
      </w:r>
      <w:bookmarkEnd w:id="5"/>
      <w:r>
        <w:rPr>
          <w:rFonts w:hint="eastAsia" w:ascii="仿宋_GB2312" w:hAnsi="仿宋_GB2312" w:eastAsia="仿宋_GB2312" w:cs="仿宋_GB2312"/>
          <w:b w:val="0"/>
          <w:bCs w:val="0"/>
          <w:color w:val="000000"/>
          <w:kern w:val="2"/>
          <w:sz w:val="32"/>
          <w:szCs w:val="32"/>
          <w:u w:val="none"/>
          <w:lang w:val="en-US" w:eastAsia="zh-CN" w:bidi="ar-SA"/>
        </w:rPr>
        <w:t>。经局领导批准，于2026年3月25日对当事人涉嫌的违法行为予以立案调查。当事人的经营者于惠于2026年4月21日到本局接受询问调查，承认当事人的违法事实，并提供了相关证据材料。</w:t>
      </w:r>
    </w:p>
    <w:p w14:paraId="74F2CFAF">
      <w:pPr>
        <w:pStyle w:val="5"/>
        <w:rPr>
          <w:rFonts w:hint="eastAsia"/>
          <w:color w:val="0000FF"/>
          <w:lang w:val="en-US" w:eastAsia="zh-CN"/>
        </w:rPr>
      </w:pPr>
    </w:p>
    <w:p w14:paraId="5EFE413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仿宋_GB2312" w:hAnsi="仿宋_GB2312" w:eastAsia="仿宋_GB2312" w:cs="仿宋_GB2312"/>
          <w:b w:val="0"/>
          <w:bCs w:val="0"/>
          <w:color w:val="000000"/>
          <w:sz w:val="32"/>
          <w:szCs w:val="32"/>
          <w:u w:val="none"/>
        </w:rPr>
        <w:t>经查</w:t>
      </w:r>
      <w:r>
        <w:rPr>
          <w:rFonts w:hint="eastAsia" w:ascii="仿宋_GB2312" w:hAnsi="仿宋_GB2312" w:eastAsia="仿宋_GB2312" w:cs="仿宋_GB2312"/>
          <w:b w:val="0"/>
          <w:bCs w:val="0"/>
          <w:color w:val="000000"/>
          <w:sz w:val="32"/>
          <w:szCs w:val="32"/>
          <w:u w:val="none"/>
          <w:lang w:eastAsia="zh-CN"/>
        </w:rPr>
        <w:t>明</w:t>
      </w:r>
      <w:r>
        <w:rPr>
          <w:rFonts w:hint="eastAsia" w:ascii="仿宋_GB2312" w:hAnsi="仿宋_GB2312" w:eastAsia="仿宋_GB2312" w:cs="仿宋_GB2312"/>
          <w:b w:val="0"/>
          <w:bCs w:val="0"/>
          <w:color w:val="000000"/>
          <w:sz w:val="32"/>
          <w:szCs w:val="32"/>
          <w:u w:val="none"/>
        </w:rPr>
        <w:t>，</w:t>
      </w:r>
      <w:r>
        <w:rPr>
          <w:rFonts w:hint="eastAsia" w:ascii="仿宋_GB2312" w:hAnsi="仿宋_GB2312" w:eastAsia="仿宋_GB2312" w:cs="仿宋_GB2312"/>
          <w:b w:val="0"/>
          <w:bCs w:val="0"/>
          <w:color w:val="000000"/>
          <w:sz w:val="32"/>
          <w:szCs w:val="32"/>
          <w:u w:val="none"/>
          <w:lang w:val="en-US" w:eastAsia="zh-CN"/>
        </w:rPr>
        <w:t>当事人于2025年6月3日注册并取得《营业执照》（</w:t>
      </w:r>
      <w:r>
        <w:rPr>
          <w:rFonts w:hint="eastAsia" w:ascii="仿宋_GB2312" w:hAnsi="仿宋_GB2312" w:eastAsia="仿宋_GB2312" w:cs="仿宋_GB2312"/>
          <w:b w:val="0"/>
          <w:bCs w:val="0"/>
          <w:color w:val="000000"/>
          <w:sz w:val="32"/>
          <w:szCs w:val="32"/>
          <w:u w:val="none"/>
        </w:rPr>
        <w:t>统一社会信用代码：</w:t>
      </w:r>
      <w:r>
        <w:rPr>
          <w:rFonts w:hint="eastAsia" w:ascii="仿宋_GB2312" w:hAnsi="仿宋_GB2312" w:eastAsia="仿宋_GB2312" w:cs="仿宋_GB2312"/>
          <w:b w:val="0"/>
          <w:bCs w:val="0"/>
          <w:color w:val="000000"/>
          <w:sz w:val="32"/>
          <w:szCs w:val="32"/>
          <w:u w:val="none"/>
          <w:lang w:val="en-US" w:eastAsia="zh-CN"/>
        </w:rPr>
        <w:t>92450225MAELGU254T），经营范围：许可项目：餐饮服务；食品销售（依法须经批准的项目，经相关部门批准后方可开展经营活动，具体经营项目以相关部门批准文件或许可证件为准）。在位于</w:t>
      </w:r>
      <w:r>
        <w:rPr>
          <w:rFonts w:hint="eastAsia" w:ascii="仿宋_GB2312" w:hAnsi="仿宋_GB2312" w:eastAsia="仿宋_GB2312" w:cs="仿宋_GB2312"/>
          <w:b w:val="0"/>
          <w:bCs w:val="0"/>
          <w:color w:val="000000"/>
          <w:sz w:val="32"/>
          <w:szCs w:val="32"/>
          <w:u w:val="none"/>
          <w:lang w:eastAsia="zh-CN"/>
        </w:rPr>
        <w:t>融水县融水镇寿星中路</w:t>
      </w:r>
      <w:r>
        <w:rPr>
          <w:rFonts w:hint="eastAsia" w:ascii="仿宋_GB2312" w:hAnsi="仿宋_GB2312" w:eastAsia="仿宋_GB2312" w:cs="仿宋_GB2312"/>
          <w:b w:val="0"/>
          <w:bCs w:val="0"/>
          <w:color w:val="000000"/>
          <w:sz w:val="32"/>
          <w:szCs w:val="32"/>
          <w:u w:val="none"/>
          <w:lang w:val="en-US" w:eastAsia="zh-CN"/>
        </w:rPr>
        <w:t>******</w:t>
      </w:r>
      <w:bookmarkStart w:id="10" w:name="_GoBack"/>
      <w:bookmarkEnd w:id="10"/>
      <w:r>
        <w:rPr>
          <w:rFonts w:hint="eastAsia" w:ascii="仿宋_GB2312" w:hAnsi="仿宋_GB2312" w:eastAsia="仿宋_GB2312" w:cs="仿宋_GB2312"/>
          <w:b w:val="0"/>
          <w:bCs w:val="0"/>
          <w:color w:val="000000"/>
          <w:sz w:val="32"/>
          <w:szCs w:val="32"/>
          <w:u w:val="none"/>
          <w:lang w:val="en-US" w:eastAsia="zh-CN"/>
        </w:rPr>
        <w:t>从事餐饮、食品销售服务活动。</w:t>
      </w:r>
    </w:p>
    <w:p w14:paraId="0E9459E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投诉举报材料显示投诉举报者于2026年3月7日14时46分17秒在美团外卖平台“炸制社•炸串牛排•火面（融中店）”店铺在线支付购买“</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3" name="图片 3"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人气抛热卖</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4" name="图片 4"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I骨肉相连（1个）3.80元、炸鸡柳棒（1串）3.80元、炸牛肉串（1串）5.80元、葱花辣白菜限火鸡面（1份）0元（赠送），打包费1.5元，用户配送费2.55元，共17.45元”，订单号码为：3302025520379810152。投诉举报者提供的证据显示当事人在美团外卖平台店铺宣传“</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5" name="图片 5"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人气抛热卖</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6" name="图片 6"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I骨肉相连”的商品描述为“猪肉”。本局执法人员在当事人经营者于惠本人的陪同下开展现场检查，在该餐饮店经营场所的冰柜内发现有“吴瑞福®骨肉相恋串”食品（即美团外卖平台的“</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7" name="图片 7"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人气抛热卖</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8" name="图片 8"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I骨肉相连”肉串），其主料含量为”鸡肉≥70%，鸡软骨≥12%”。</w:t>
      </w:r>
    </w:p>
    <w:p w14:paraId="69B4B81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另查，</w:t>
      </w:r>
      <w:r>
        <w:rPr>
          <w:rFonts w:hint="eastAsia" w:ascii="仿宋_GB2312" w:hAnsi="仿宋_GB2312" w:eastAsia="仿宋_GB2312" w:cs="仿宋_GB2312"/>
          <w:b w:val="0"/>
          <w:bCs w:val="0"/>
          <w:color w:val="000000"/>
          <w:kern w:val="2"/>
          <w:sz w:val="32"/>
          <w:szCs w:val="32"/>
          <w:u w:val="none"/>
          <w:lang w:val="en-US" w:eastAsia="zh-CN" w:bidi="ar-SA"/>
        </w:rPr>
        <w:t>执法人员现场登录美团外卖平台“炸制社•炸串牛排•火面（融中店）”店铺的商品名称“</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2" name="图片 2"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人气抛热卖</w:t>
      </w:r>
      <w:r>
        <w:rPr>
          <w:rFonts w:hint="eastAsia" w:ascii="仿宋_GB2312" w:hAnsi="仿宋_GB2312" w:eastAsia="仿宋_GB2312" w:cs="仿宋_GB2312"/>
          <w:b w:val="0"/>
          <w:bCs w:val="0"/>
          <w:color w:val="000000"/>
          <w:kern w:val="2"/>
          <w:sz w:val="32"/>
          <w:szCs w:val="32"/>
          <w:u w:val="none"/>
          <w:lang w:val="en-US" w:eastAsia="zh-CN" w:bidi="ar-SA"/>
        </w:rPr>
        <w:drawing>
          <wp:inline distT="0" distB="0" distL="114300" distR="114300">
            <wp:extent cx="167640" cy="198120"/>
            <wp:effectExtent l="0" t="0" r="0" b="0"/>
            <wp:docPr id="9" name="图片 9" descr="17760693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76069314252"/>
                    <pic:cNvPicPr>
                      <a:picLocks noChangeAspect="1"/>
                    </pic:cNvPicPr>
                  </pic:nvPicPr>
                  <pic:blipFill>
                    <a:blip r:embed="rId5"/>
                    <a:stretch>
                      <a:fillRect/>
                    </a:stretch>
                  </pic:blipFill>
                  <pic:spPr>
                    <a:xfrm>
                      <a:off x="0" y="0"/>
                      <a:ext cx="167640" cy="198120"/>
                    </a:xfrm>
                    <a:prstGeom prst="rect">
                      <a:avLst/>
                    </a:prstGeom>
                  </pic:spPr>
                </pic:pic>
              </a:graphicData>
            </a:graphic>
          </wp:inline>
        </w:drawing>
      </w:r>
      <w:r>
        <w:rPr>
          <w:rFonts w:hint="eastAsia" w:ascii="仿宋_GB2312" w:hAnsi="仿宋_GB2312" w:eastAsia="仿宋_GB2312" w:cs="仿宋_GB2312"/>
          <w:b w:val="0"/>
          <w:bCs w:val="0"/>
          <w:color w:val="000000"/>
          <w:kern w:val="2"/>
          <w:sz w:val="32"/>
          <w:szCs w:val="32"/>
          <w:u w:val="none"/>
          <w:lang w:val="en-US" w:eastAsia="zh-CN" w:bidi="ar-SA"/>
        </w:rPr>
        <w:t>I骨肉相连”肉串食品，商品描述已修改为“主料：鸡肉”，经核实，当事人在美团外卖平台店铺的宣传是委托第三方帮做销售产品的宣传，因工作疏忽，店铺中一款名为“骨肉相连”的肉串原料误标注为“猪肉”，实际原料为“鸡肉”，没注意认真审核就直接登录发出（上传）挂网了，发现后受委托的第三方于2026年3月10日修改为“鸡肉”。在商品描述为“猪肉”期间总共销售“骨肉相连”肉串12串，3.80元/串，共收入45.60元。</w:t>
      </w:r>
      <w:r>
        <w:rPr>
          <w:rFonts w:hint="eastAsia" w:ascii="仿宋_GB2312" w:hAnsi="仿宋_GB2312" w:eastAsia="仿宋_GB2312" w:cs="仿宋_GB2312"/>
          <w:b w:val="0"/>
          <w:bCs w:val="0"/>
          <w:color w:val="000000"/>
          <w:sz w:val="32"/>
          <w:szCs w:val="32"/>
          <w:u w:val="none"/>
          <w:lang w:val="en-US" w:eastAsia="zh-CN"/>
        </w:rPr>
        <w:t xml:space="preserve">      </w:t>
      </w:r>
    </w:p>
    <w:p w14:paraId="30C8C5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180" w:beforeAutospacing="0" w:after="180" w:afterAutospacing="0" w:line="560" w:lineRule="exact"/>
        <w:ind w:left="0" w:right="0" w:firstLine="42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u w:val="none"/>
          <w:shd w:val="clear" w:fill="FFFFFF"/>
        </w:rPr>
        <w:t>以上证据和笔录均依照法定程序收集,经提供人签字确认并经查证属实,符合法定形式与违法事实相关,</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本局予以</w:t>
      </w:r>
      <w:r>
        <w:rPr>
          <w:rFonts w:hint="eastAsia" w:ascii="仿宋_GB2312" w:hAnsi="仿宋_GB2312" w:eastAsia="仿宋_GB2312" w:cs="仿宋_GB2312"/>
          <w:b w:val="0"/>
          <w:bCs w:val="0"/>
          <w:i w:val="0"/>
          <w:iCs w:val="0"/>
          <w:caps w:val="0"/>
          <w:color w:val="000000"/>
          <w:spacing w:val="0"/>
          <w:sz w:val="32"/>
          <w:szCs w:val="32"/>
          <w:u w:val="none"/>
          <w:shd w:val="clear" w:fill="FFFFFF"/>
        </w:rPr>
        <w:t>采信,</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并</w:t>
      </w:r>
      <w:r>
        <w:rPr>
          <w:rFonts w:hint="eastAsia" w:ascii="仿宋_GB2312" w:hAnsi="仿宋_GB2312" w:eastAsia="仿宋_GB2312" w:cs="仿宋_GB2312"/>
          <w:b w:val="0"/>
          <w:bCs w:val="0"/>
          <w:i w:val="0"/>
          <w:iCs w:val="0"/>
          <w:caps w:val="0"/>
          <w:color w:val="000000"/>
          <w:spacing w:val="0"/>
          <w:sz w:val="32"/>
          <w:szCs w:val="32"/>
          <w:u w:val="none"/>
          <w:shd w:val="clear" w:fill="FFFFFF"/>
        </w:rPr>
        <w:t>依法作为定案的根据。</w:t>
      </w:r>
      <w:r>
        <w:rPr>
          <w:rFonts w:hint="eastAsia" w:ascii="仿宋_GB2312" w:hAnsi="仿宋_GB2312" w:eastAsia="仿宋_GB2312" w:cs="仿宋_GB2312"/>
          <w:b w:val="0"/>
          <w:bCs w:val="0"/>
          <w:color w:val="000000"/>
          <w:sz w:val="32"/>
          <w:szCs w:val="32"/>
          <w:u w:val="none"/>
          <w:lang w:eastAsia="zh-CN"/>
        </w:rPr>
        <w:t>当事人</w:t>
      </w:r>
      <w:r>
        <w:rPr>
          <w:rFonts w:hint="eastAsia" w:ascii="仿宋_GB2312" w:hAnsi="仿宋_GB2312" w:eastAsia="仿宋_GB2312" w:cs="仿宋_GB2312"/>
          <w:b w:val="0"/>
          <w:bCs w:val="0"/>
          <w:color w:val="000000"/>
          <w:kern w:val="2"/>
          <w:sz w:val="32"/>
          <w:szCs w:val="32"/>
          <w:u w:val="none"/>
          <w:lang w:val="en-US" w:eastAsia="zh-CN" w:bidi="ar-SA"/>
        </w:rPr>
        <w:t>因工作疏忽，没注意认真审核情况下，</w:t>
      </w:r>
      <w:r>
        <w:rPr>
          <w:rFonts w:hint="eastAsia" w:ascii="仿宋_GB2312" w:hAnsi="仿宋_GB2312" w:eastAsia="仿宋_GB2312" w:cs="仿宋_GB2312"/>
          <w:b w:val="0"/>
          <w:bCs w:val="0"/>
          <w:color w:val="000000"/>
          <w:sz w:val="32"/>
          <w:szCs w:val="32"/>
          <w:u w:val="none"/>
          <w:lang w:eastAsia="zh-CN"/>
        </w:rPr>
        <w:t>在</w:t>
      </w:r>
      <w:r>
        <w:rPr>
          <w:rFonts w:hint="eastAsia" w:ascii="仿宋_GB2312" w:hAnsi="仿宋_GB2312" w:eastAsia="仿宋_GB2312" w:cs="仿宋_GB2312"/>
          <w:b w:val="0"/>
          <w:bCs w:val="0"/>
          <w:color w:val="000000"/>
          <w:kern w:val="2"/>
          <w:sz w:val="32"/>
          <w:szCs w:val="32"/>
          <w:u w:val="none"/>
          <w:lang w:val="en-US" w:eastAsia="zh-CN" w:bidi="ar-SA"/>
        </w:rPr>
        <w:t>美团外卖平台店铺对外卖商品把“鸡肉”误标注为“猪肉”的宣传</w:t>
      </w:r>
      <w:r>
        <w:rPr>
          <w:rFonts w:hint="eastAsia" w:ascii="仿宋_GB2312" w:hAnsi="仿宋_GB2312" w:eastAsia="仿宋_GB2312" w:cs="仿宋_GB2312"/>
          <w:b w:val="0"/>
          <w:bCs w:val="0"/>
          <w:color w:val="000000"/>
          <w:sz w:val="32"/>
          <w:szCs w:val="32"/>
          <w:u w:val="none"/>
          <w:lang w:eastAsia="zh-CN"/>
        </w:rPr>
        <w:t>，</w:t>
      </w:r>
      <w:r>
        <w:rPr>
          <w:rFonts w:hint="default" w:ascii="仿宋_GB2312" w:hAnsi="仿宋_GB2312" w:eastAsia="仿宋_GB2312" w:cs="仿宋_GB2312"/>
          <w:b w:val="0"/>
          <w:bCs w:val="0"/>
          <w:i w:val="0"/>
          <w:iCs w:val="0"/>
          <w:caps w:val="0"/>
          <w:color w:val="000000"/>
          <w:spacing w:val="0"/>
          <w:sz w:val="32"/>
          <w:szCs w:val="32"/>
          <w:u w:val="none"/>
          <w:shd w:val="clear" w:fill="FFFFFF"/>
          <w:lang w:val="en-US" w:eastAsia="zh-CN"/>
        </w:rPr>
        <w:t>属于虚假或引人误解的虚假宣传</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已够成了涉嫌虚假宣传</w:t>
      </w:r>
      <w:r>
        <w:rPr>
          <w:rFonts w:hint="eastAsia" w:ascii="仿宋_GB2312" w:hAnsi="仿宋_GB2312" w:eastAsia="仿宋_GB2312" w:cs="仿宋_GB2312"/>
          <w:b w:val="0"/>
          <w:bCs w:val="0"/>
          <w:i w:val="0"/>
          <w:iCs w:val="0"/>
          <w:caps w:val="0"/>
          <w:color w:val="000000"/>
          <w:spacing w:val="0"/>
          <w:sz w:val="32"/>
          <w:szCs w:val="32"/>
          <w:u w:val="none"/>
          <w:shd w:val="clear" w:fill="FFFFFF"/>
        </w:rPr>
        <w:t>的</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违法</w:t>
      </w:r>
      <w:r>
        <w:rPr>
          <w:rFonts w:hint="eastAsia" w:ascii="仿宋_GB2312" w:hAnsi="仿宋_GB2312" w:eastAsia="仿宋_GB2312" w:cs="仿宋_GB2312"/>
          <w:b w:val="0"/>
          <w:bCs w:val="0"/>
          <w:i w:val="0"/>
          <w:iCs w:val="0"/>
          <w:caps w:val="0"/>
          <w:color w:val="000000"/>
          <w:spacing w:val="0"/>
          <w:sz w:val="32"/>
          <w:szCs w:val="32"/>
          <w:u w:val="none"/>
          <w:shd w:val="clear" w:fill="FFFFFF"/>
        </w:rPr>
        <w:t>行为</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w:t>
      </w:r>
      <w:r>
        <w:rPr>
          <w:rFonts w:hint="eastAsia" w:ascii="仿宋_GB2312" w:hAnsi="仿宋_GB2312" w:eastAsia="仿宋_GB2312" w:cs="仿宋_GB2312"/>
          <w:color w:val="000000"/>
          <w:sz w:val="32"/>
          <w:szCs w:val="32"/>
          <w:u w:val="none"/>
          <w:lang w:val="en-US" w:eastAsia="zh-CN"/>
        </w:rPr>
        <w:t xml:space="preserve">  </w:t>
      </w:r>
    </w:p>
    <w:p w14:paraId="3F90E5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00"/>
          <w:sz w:val="32"/>
          <w:szCs w:val="32"/>
          <w:u w:val="none"/>
          <w:lang w:val="en-US" w:eastAsia="zh-CN"/>
        </w:rPr>
        <w:t xml:space="preserve">    </w:t>
      </w:r>
    </w:p>
    <w:p w14:paraId="2A4855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上述事实，主要有以下证据证明：</w:t>
      </w:r>
    </w:p>
    <w:p w14:paraId="0E9CB27B">
      <w:pPr>
        <w:pStyle w:val="5"/>
        <w:keepNext w:val="0"/>
        <w:keepLines w:val="0"/>
        <w:pageBreakBefore w:val="0"/>
        <w:numPr>
          <w:ilvl w:val="0"/>
          <w:numId w:val="3"/>
        </w:numPr>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《转办单及投诉举报材料》1份共15页，证明案件来源登记、投诉举报者供提的证据材料、转办、领导批示等情况；</w:t>
      </w:r>
    </w:p>
    <w:p w14:paraId="6CDDB440">
      <w:pPr>
        <w:pStyle w:val="5"/>
        <w:keepNext w:val="0"/>
        <w:keepLines w:val="0"/>
        <w:pageBreakBefore w:val="0"/>
        <w:numPr>
          <w:ilvl w:val="0"/>
          <w:numId w:val="3"/>
        </w:numPr>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《行政检查通知书及行政检查审批表》1份共2页，证明执法人员开展处置投诉举报检查时已经过领导审批同意和检查前通知当事人情况；</w:t>
      </w:r>
    </w:p>
    <w:p w14:paraId="752EDC15">
      <w:pPr>
        <w:pStyle w:val="5"/>
        <w:keepNext w:val="0"/>
        <w:keepLines w:val="0"/>
        <w:pageBreakBefore w:val="0"/>
        <w:numPr>
          <w:ilvl w:val="0"/>
          <w:numId w:val="3"/>
        </w:numPr>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、《现场笔录》1份共3页，证明现场检查记录及现场记录当事人具体行为事实情况；</w:t>
      </w:r>
    </w:p>
    <w:p w14:paraId="1F951C86">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《送达地址确认书》1份共1页，证明当事人确认文书送达的地址和方式；</w:t>
      </w:r>
    </w:p>
    <w:p w14:paraId="44C60405">
      <w:pPr>
        <w:pStyle w:val="5"/>
        <w:keepNext w:val="0"/>
        <w:keepLines w:val="0"/>
        <w:pageBreakBefore w:val="0"/>
        <w:numPr>
          <w:ilvl w:val="0"/>
          <w:numId w:val="3"/>
        </w:numPr>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《证据提取单（营业执照）》1份共1页，证明当事人的主体资质；</w:t>
      </w:r>
    </w:p>
    <w:p w14:paraId="7651F591">
      <w:pPr>
        <w:pStyle w:val="5"/>
        <w:keepNext w:val="0"/>
        <w:keepLines w:val="0"/>
        <w:pageBreakBefore w:val="0"/>
        <w:numPr>
          <w:ilvl w:val="0"/>
          <w:numId w:val="3"/>
        </w:numPr>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《证据提取单（小餐饮登记证）》1分1份共1页，证明当事人的经营资质；</w:t>
      </w:r>
    </w:p>
    <w:p w14:paraId="177006D0">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《证据提取单（居民身份证）》1份共1页，证明当事人身份符合承担法律责任（具有完全民事行为能力人）的主体资格；</w:t>
      </w:r>
    </w:p>
    <w:p w14:paraId="23AC6BD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kern w:val="2"/>
          <w:sz w:val="32"/>
          <w:szCs w:val="32"/>
          <w:u w:val="none"/>
          <w:lang w:val="en-US" w:eastAsia="zh-CN" w:bidi="ar-SA"/>
        </w:rPr>
        <w:t>8、《证据提取单（现场检查照片）》1份共4页，证明执法人员现场检查情况；</w:t>
      </w:r>
    </w:p>
    <w:p w14:paraId="19386728">
      <w:pPr>
        <w:pStyle w:val="5"/>
        <w:keepNext w:val="0"/>
        <w:keepLines w:val="0"/>
        <w:pageBreakBefore w:val="0"/>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9、《证据提取单（涉案产品照片）》1份共2页，证明涉案产品正面和背面的标识标签信息；</w:t>
      </w:r>
    </w:p>
    <w:p w14:paraId="028A4F13">
      <w:pPr>
        <w:pStyle w:val="5"/>
        <w:keepNext w:val="0"/>
        <w:keepLines w:val="0"/>
        <w:pageBreakBefore w:val="0"/>
        <w:kinsoku/>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10、《证据提取单（修改后的美团外卖平台店铺宣传商品描述）》1份共2页，证明修改后的美团外卖平台店铺的“骨肉相连”的肉串原料宣传已将“猪肉”改为“鸡肉”；</w:t>
      </w:r>
    </w:p>
    <w:p w14:paraId="412B3154">
      <w:pPr>
        <w:pStyle w:val="11"/>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11、《证据提取单（供货方的资质和购货票据）》1份共2页，证明当事人购买</w:t>
      </w:r>
      <w:r>
        <w:rPr>
          <w:rFonts w:hint="eastAsia" w:ascii="仿宋_GB2312" w:hAnsi="仿宋_GB2312" w:eastAsia="仿宋_GB2312" w:cs="仿宋_GB2312"/>
          <w:b w:val="0"/>
          <w:bCs w:val="0"/>
          <w:color w:val="000000"/>
          <w:kern w:val="2"/>
          <w:sz w:val="32"/>
          <w:szCs w:val="32"/>
          <w:u w:val="none"/>
          <w:lang w:val="en-US" w:eastAsia="zh-CN" w:bidi="ar-SA"/>
        </w:rPr>
        <w:t>“骨肉相连”的肉串已履行进</w:t>
      </w:r>
      <w:r>
        <w:rPr>
          <w:rFonts w:hint="eastAsia" w:hAnsi="仿宋_GB2312" w:cs="仿宋_GB2312"/>
          <w:b w:val="0"/>
          <w:bCs w:val="0"/>
          <w:color w:val="000000"/>
          <w:kern w:val="2"/>
          <w:sz w:val="32"/>
          <w:szCs w:val="32"/>
          <w:u w:val="none"/>
          <w:lang w:val="en-US" w:eastAsia="zh-CN" w:bidi="ar-SA"/>
        </w:rPr>
        <w:t>货</w:t>
      </w:r>
      <w:r>
        <w:rPr>
          <w:rFonts w:hint="eastAsia" w:ascii="仿宋_GB2312" w:hAnsi="仿宋_GB2312" w:eastAsia="仿宋_GB2312" w:cs="仿宋_GB2312"/>
          <w:b w:val="0"/>
          <w:bCs w:val="0"/>
          <w:color w:val="000000"/>
          <w:kern w:val="2"/>
          <w:sz w:val="32"/>
          <w:szCs w:val="32"/>
          <w:u w:val="none"/>
          <w:lang w:val="en-US" w:eastAsia="zh-CN" w:bidi="ar-SA"/>
        </w:rPr>
        <w:t>查验制度（索证索票）及当事人提供供货方的资质证明材料</w:t>
      </w:r>
      <w:r>
        <w:rPr>
          <w:rFonts w:hint="eastAsia" w:ascii="仿宋_GB2312" w:hAnsi="仿宋_GB2312" w:eastAsia="仿宋_GB2312" w:cs="仿宋_GB2312"/>
          <w:b w:val="0"/>
          <w:bCs w:val="0"/>
          <w:color w:val="000000"/>
          <w:sz w:val="32"/>
          <w:szCs w:val="32"/>
          <w:u w:val="none"/>
          <w:lang w:val="en-US" w:eastAsia="zh-CN"/>
        </w:rPr>
        <w:t>；</w:t>
      </w:r>
    </w:p>
    <w:p w14:paraId="77BA7315">
      <w:pPr>
        <w:pStyle w:val="11"/>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12、《询问笔录》1份共6页，证明执法人员调查投诉举报者提供的证据和当事人确认在</w:t>
      </w:r>
      <w:r>
        <w:rPr>
          <w:rFonts w:hint="eastAsia" w:ascii="仿宋_GB2312" w:hAnsi="仿宋_GB2312" w:eastAsia="仿宋_GB2312" w:cs="仿宋_GB2312"/>
          <w:b w:val="0"/>
          <w:bCs w:val="0"/>
          <w:color w:val="000000"/>
          <w:kern w:val="2"/>
          <w:sz w:val="32"/>
          <w:szCs w:val="32"/>
          <w:u w:val="none"/>
          <w:lang w:val="en-US" w:eastAsia="zh-CN" w:bidi="ar-SA"/>
        </w:rPr>
        <w:t>美团外卖店铺平台虚假宣传</w:t>
      </w:r>
      <w:r>
        <w:rPr>
          <w:rFonts w:hint="eastAsia" w:ascii="仿宋_GB2312" w:hAnsi="仿宋_GB2312" w:eastAsia="仿宋_GB2312" w:cs="仿宋_GB2312"/>
          <w:b w:val="0"/>
          <w:bCs w:val="0"/>
          <w:color w:val="000000"/>
          <w:sz w:val="32"/>
          <w:szCs w:val="32"/>
          <w:u w:val="none"/>
          <w:lang w:val="en-US" w:eastAsia="zh-CN"/>
        </w:rPr>
        <w:t>的违法事实及认可</w:t>
      </w:r>
      <w:r>
        <w:rPr>
          <w:rFonts w:hint="eastAsia" w:hAnsi="仿宋_GB2312" w:cs="仿宋_GB2312"/>
          <w:b w:val="0"/>
          <w:bCs w:val="0"/>
          <w:color w:val="000000"/>
          <w:sz w:val="32"/>
          <w:szCs w:val="32"/>
          <w:u w:val="none"/>
          <w:lang w:val="en-US" w:eastAsia="zh-CN"/>
        </w:rPr>
        <w:t>情况</w:t>
      </w:r>
      <w:r>
        <w:rPr>
          <w:rFonts w:hint="eastAsia" w:ascii="仿宋_GB2312" w:hAnsi="仿宋_GB2312" w:eastAsia="仿宋_GB2312" w:cs="仿宋_GB2312"/>
          <w:b w:val="0"/>
          <w:bCs w:val="0"/>
          <w:color w:val="000000"/>
          <w:sz w:val="32"/>
          <w:szCs w:val="32"/>
          <w:u w:val="none"/>
          <w:lang w:val="en-US" w:eastAsia="zh-CN"/>
        </w:rPr>
        <w:t>。</w:t>
      </w:r>
    </w:p>
    <w:p w14:paraId="6CEE85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u w:val="none"/>
          <w:lang w:eastAsia="zh-CN"/>
        </w:rPr>
      </w:pPr>
      <w:r>
        <w:rPr>
          <w:rFonts w:hint="eastAsia" w:ascii="仿宋_GB2312" w:hAnsi="仿宋_GB2312" w:eastAsia="仿宋_GB2312" w:cs="仿宋_GB2312"/>
          <w:b w:val="0"/>
          <w:bCs w:val="0"/>
          <w:color w:val="000000"/>
          <w:sz w:val="32"/>
          <w:szCs w:val="32"/>
          <w:u w:val="none"/>
          <w:lang w:val="en-US" w:eastAsia="zh-CN"/>
        </w:rPr>
        <w:t>上述证据相互认证，并由出证人在相关材料上签字确认,经查证属实，足以认定</w:t>
      </w:r>
      <w:bookmarkStart w:id="6" w:name="OLE_LINK13"/>
      <w:r>
        <w:rPr>
          <w:rFonts w:hint="eastAsia" w:ascii="仿宋_GB2312" w:hAnsi="仿宋_GB2312" w:eastAsia="仿宋_GB2312" w:cs="仿宋_GB2312"/>
          <w:b w:val="0"/>
          <w:bCs w:val="0"/>
          <w:color w:val="000000"/>
          <w:sz w:val="32"/>
          <w:szCs w:val="32"/>
          <w:u w:val="none"/>
          <w:lang w:val="en-US" w:eastAsia="zh-CN"/>
        </w:rPr>
        <w:t>当事人</w:t>
      </w:r>
      <w:bookmarkEnd w:id="6"/>
      <w:r>
        <w:rPr>
          <w:rFonts w:hint="eastAsia" w:ascii="仿宋_GB2312" w:hAnsi="仿宋_GB2312" w:eastAsia="仿宋_GB2312" w:cs="仿宋_GB2312"/>
          <w:b w:val="0"/>
          <w:bCs w:val="0"/>
          <w:color w:val="000000"/>
          <w:sz w:val="32"/>
          <w:szCs w:val="32"/>
          <w:u w:val="none"/>
          <w:lang w:val="en-US" w:eastAsia="zh-CN"/>
        </w:rPr>
        <w:t>涉嫌</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虚假宣传</w:t>
      </w:r>
      <w:r>
        <w:rPr>
          <w:rFonts w:hint="eastAsia" w:ascii="仿宋_GB2312" w:hAnsi="仿宋_GB2312" w:eastAsia="仿宋_GB2312" w:cs="仿宋_GB2312"/>
          <w:b w:val="0"/>
          <w:bCs w:val="0"/>
          <w:color w:val="000000"/>
          <w:sz w:val="32"/>
          <w:szCs w:val="32"/>
          <w:u w:val="none"/>
          <w:lang w:val="en-US" w:eastAsia="zh-CN"/>
        </w:rPr>
        <w:t>的</w:t>
      </w:r>
      <w:r>
        <w:rPr>
          <w:rFonts w:hint="eastAsia" w:ascii="仿宋_GB2312" w:hAnsi="仿宋_GB2312" w:eastAsia="仿宋_GB2312" w:cs="仿宋_GB2312"/>
          <w:b w:val="0"/>
          <w:bCs w:val="0"/>
          <w:color w:val="000000"/>
          <w:sz w:val="32"/>
          <w:szCs w:val="32"/>
          <w:u w:val="none"/>
          <w:lang w:eastAsia="zh-CN"/>
        </w:rPr>
        <w:t>违法事实。</w:t>
      </w:r>
    </w:p>
    <w:p w14:paraId="32E3AA40">
      <w:pPr>
        <w:pStyle w:val="5"/>
        <w:rPr>
          <w:rFonts w:hint="eastAsia"/>
          <w:color w:val="0000FF"/>
          <w:lang w:eastAsia="zh-CN"/>
        </w:rPr>
      </w:pPr>
    </w:p>
    <w:p w14:paraId="71C37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根据以上查明的事实，本局于2026年4月28日向当事人下达《行政处罚告知书》（融水市监罚告〔2026〕69号），依法告知对当事人拟作出行政处罚的事实、理由、依据以及处罚内容，并告知当事人依法亨有的陈述、申辩的权利。当事人在法定期限内未提出陈述、申辩，视为自动放弃陈述、申辩。</w:t>
      </w:r>
    </w:p>
    <w:p w14:paraId="0E0F38A1">
      <w:pPr>
        <w:pStyle w:val="5"/>
        <w:keepNext w:val="0"/>
        <w:keepLines w:val="0"/>
        <w:pageBreakBefore w:val="0"/>
        <w:widowControl w:val="0"/>
        <w:wordWrap/>
        <w:overflowPunct/>
        <w:topLinePunct w:val="0"/>
        <w:bidi w:val="0"/>
        <w:spacing w:line="580" w:lineRule="exact"/>
        <w:rPr>
          <w:rFonts w:hint="eastAsia" w:ascii="仿宋_GB2312" w:hAnsi="仿宋_GB2312" w:eastAsia="仿宋_GB2312" w:cs="仿宋_GB2312"/>
          <w:color w:val="0000FF"/>
          <w:sz w:val="32"/>
          <w:szCs w:val="32"/>
          <w:lang w:val="en-US" w:eastAsia="zh-CN"/>
        </w:rPr>
      </w:pPr>
    </w:p>
    <w:p w14:paraId="1CD01A2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rPr>
        <w:t>本局认为</w:t>
      </w:r>
      <w:r>
        <w:rPr>
          <w:rFonts w:hint="eastAsia" w:ascii="仿宋_GB2312" w:hAnsi="仿宋_GB2312" w:eastAsia="仿宋_GB2312" w:cs="仿宋_GB2312"/>
          <w:b w:val="0"/>
          <w:bCs w:val="0"/>
          <w:i w:val="0"/>
          <w:iCs w:val="0"/>
          <w:caps w:val="0"/>
          <w:color w:val="000000"/>
          <w:spacing w:val="0"/>
          <w:sz w:val="32"/>
          <w:szCs w:val="32"/>
          <w:u w:val="none"/>
          <w:shd w:val="clear" w:fill="FFFFFF"/>
        </w:rPr>
        <w:t>当事人在</w:t>
      </w:r>
      <w:r>
        <w:rPr>
          <w:rFonts w:hint="eastAsia" w:ascii="仿宋_GB2312" w:hAnsi="仿宋_GB2312" w:eastAsia="仿宋_GB2312" w:cs="仿宋_GB2312"/>
          <w:b w:val="0"/>
          <w:bCs w:val="0"/>
          <w:color w:val="000000"/>
          <w:kern w:val="2"/>
          <w:sz w:val="32"/>
          <w:szCs w:val="32"/>
          <w:u w:val="none"/>
          <w:lang w:val="en-US" w:eastAsia="zh-CN" w:bidi="ar-SA"/>
        </w:rPr>
        <w:t>美团外卖平台店铺销售“骨肉相连”的肉串将原料“鸡肉”误标注宣传为“猪肉”</w:t>
      </w:r>
      <w:r>
        <w:rPr>
          <w:rFonts w:hint="eastAsia" w:ascii="仿宋_GB2312" w:hAnsi="仿宋_GB2312" w:eastAsia="仿宋_GB2312" w:cs="仿宋_GB2312"/>
          <w:b w:val="0"/>
          <w:bCs w:val="0"/>
          <w:i w:val="0"/>
          <w:iCs w:val="0"/>
          <w:caps w:val="0"/>
          <w:color w:val="000000"/>
          <w:spacing w:val="0"/>
          <w:sz w:val="32"/>
          <w:szCs w:val="32"/>
          <w:u w:val="none"/>
          <w:shd w:val="clear" w:fill="FFFFFF"/>
        </w:rPr>
        <w:t>的行为,</w:t>
      </w:r>
      <w:r>
        <w:rPr>
          <w:rFonts w:hint="eastAsia" w:ascii="仿宋_GB2312" w:hAnsi="仿宋_GB2312" w:eastAsia="仿宋_GB2312" w:cs="仿宋_GB2312"/>
          <w:b w:val="0"/>
          <w:bCs w:val="0"/>
          <w:color w:val="000000"/>
          <w:sz w:val="32"/>
          <w:szCs w:val="32"/>
          <w:u w:val="none"/>
          <w:lang w:val="en-US" w:eastAsia="zh-CN"/>
        </w:rPr>
        <w:t>涉嫌</w:t>
      </w:r>
      <w:r>
        <w:rPr>
          <w:rFonts w:hint="eastAsia" w:ascii="仿宋_GB2312" w:hAnsi="仿宋_GB2312" w:eastAsia="仿宋_GB2312" w:cs="仿宋_GB2312"/>
          <w:b w:val="0"/>
          <w:bCs w:val="0"/>
          <w:i w:val="0"/>
          <w:iCs w:val="0"/>
          <w:caps w:val="0"/>
          <w:color w:val="000000"/>
          <w:spacing w:val="0"/>
          <w:sz w:val="32"/>
          <w:szCs w:val="32"/>
          <w:u w:val="none"/>
          <w:shd w:val="clear" w:fill="FFFFFF"/>
        </w:rPr>
        <w:t>违反了</w:t>
      </w:r>
      <w:r>
        <w:rPr>
          <w:rFonts w:hint="eastAsia" w:ascii="仿宋_GB2312" w:hAnsi="仿宋_GB2312" w:eastAsia="仿宋_GB2312" w:cs="仿宋_GB2312"/>
          <w:b w:val="0"/>
          <w:bCs w:val="0"/>
          <w:color w:val="000000"/>
          <w:kern w:val="2"/>
          <w:sz w:val="32"/>
          <w:szCs w:val="32"/>
          <w:u w:val="none"/>
          <w:lang w:val="en-US" w:eastAsia="zh-CN" w:bidi="ar-SA"/>
        </w:rPr>
        <w:t>《中华人民共和国反不正当竞争法(2025修订)》第九条“经营者不得对其商品的性能、功能、质量、销售状况、用户评价、曾获荣誉等作虚假或者引人误解的商业宣传，欺骗、误导消费者和其他经营者。经营者不得通过组织虚假交易、虚假评价等方式，帮助其他经营者进行虚假或者引人误解的商业宣传”</w:t>
      </w:r>
      <w:r>
        <w:rPr>
          <w:rFonts w:hint="eastAsia" w:ascii="仿宋_GB2312" w:hAnsi="仿宋_GB2312" w:eastAsia="仿宋_GB2312" w:cs="仿宋_GB2312"/>
          <w:b w:val="0"/>
          <w:bCs w:val="0"/>
          <w:i w:val="0"/>
          <w:iCs w:val="0"/>
          <w:caps w:val="0"/>
          <w:color w:val="000000"/>
          <w:spacing w:val="0"/>
          <w:sz w:val="32"/>
          <w:szCs w:val="32"/>
          <w:u w:val="none"/>
          <w:shd w:val="clear" w:fill="FFFFFF"/>
        </w:rPr>
        <w:t>的规定</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u w:val="none"/>
          <w:shd w:val="clear" w:fill="FFFFFF"/>
        </w:rPr>
        <w:t>构成</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虚假宣传</w:t>
      </w:r>
      <w:r>
        <w:rPr>
          <w:rFonts w:hint="eastAsia" w:ascii="仿宋_GB2312" w:hAnsi="仿宋_GB2312" w:eastAsia="仿宋_GB2312" w:cs="仿宋_GB2312"/>
          <w:b w:val="0"/>
          <w:bCs w:val="0"/>
          <w:i w:val="0"/>
          <w:iCs w:val="0"/>
          <w:caps w:val="0"/>
          <w:color w:val="000000"/>
          <w:spacing w:val="0"/>
          <w:sz w:val="32"/>
          <w:szCs w:val="32"/>
          <w:u w:val="none"/>
          <w:shd w:val="clear" w:fill="FFFFFF"/>
        </w:rPr>
        <w:t>的违法行</w:t>
      </w:r>
      <w:r>
        <w:rPr>
          <w:rFonts w:hint="eastAsia" w:ascii="仿宋_GB2312" w:hAnsi="仿宋_GB2312" w:eastAsia="仿宋_GB2312" w:cs="仿宋_GB2312"/>
          <w:b w:val="0"/>
          <w:bCs w:val="0"/>
          <w:color w:val="000000"/>
          <w:kern w:val="2"/>
          <w:sz w:val="32"/>
          <w:szCs w:val="32"/>
          <w:u w:val="none"/>
          <w:lang w:val="en-US" w:eastAsia="zh-CN" w:bidi="ar-SA"/>
        </w:rPr>
        <w:t>为。应依据《中华人民共和国反不正当竞争法(2025修订)》第二十五条第一款:“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的规定予以行政处罚。</w:t>
      </w:r>
    </w:p>
    <w:p w14:paraId="321A7758">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鉴于当事人</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在本案调查过程中，</w:t>
      </w:r>
      <w:r>
        <w:rPr>
          <w:rFonts w:hint="eastAsia" w:ascii="仿宋_GB2312" w:hAnsi="仿宋_GB2312" w:eastAsia="仿宋_GB2312" w:cs="仿宋_GB2312"/>
          <w:b w:val="0"/>
          <w:bCs w:val="0"/>
          <w:i w:val="0"/>
          <w:iCs w:val="0"/>
          <w:caps w:val="0"/>
          <w:color w:val="000000"/>
          <w:spacing w:val="0"/>
          <w:sz w:val="32"/>
          <w:szCs w:val="32"/>
          <w:u w:val="none"/>
          <w:shd w:val="clear" w:fill="FFFFFF"/>
        </w:rPr>
        <w:t>能积极配合</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本</w:t>
      </w:r>
      <w:r>
        <w:rPr>
          <w:rFonts w:hint="eastAsia" w:ascii="仿宋_GB2312" w:hAnsi="仿宋_GB2312" w:eastAsia="仿宋_GB2312" w:cs="仿宋_GB2312"/>
          <w:b w:val="0"/>
          <w:bCs w:val="0"/>
          <w:i w:val="0"/>
          <w:iCs w:val="0"/>
          <w:caps w:val="0"/>
          <w:color w:val="000000"/>
          <w:spacing w:val="0"/>
          <w:sz w:val="32"/>
          <w:szCs w:val="32"/>
          <w:u w:val="none"/>
          <w:shd w:val="clear" w:fill="FFFFFF"/>
        </w:rPr>
        <w:t>局执法人员开展调查,如实陈述违法事实并主动提供相关证据材料</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，而且本案涉案金额小，</w:t>
      </w:r>
      <w:r>
        <w:rPr>
          <w:rFonts w:hint="eastAsia" w:ascii="仿宋_GB2312" w:hAnsi="仿宋_GB2312" w:eastAsia="仿宋_GB2312" w:cs="仿宋_GB2312"/>
          <w:b w:val="0"/>
          <w:bCs w:val="0"/>
          <w:color w:val="000000"/>
          <w:sz w:val="32"/>
          <w:szCs w:val="32"/>
          <w:u w:val="none"/>
          <w:lang w:val="en-US" w:eastAsia="zh-CN"/>
        </w:rPr>
        <w:t>违法问题成因系因为</w:t>
      </w:r>
      <w:r>
        <w:rPr>
          <w:rFonts w:hint="eastAsia" w:ascii="仿宋_GB2312" w:hAnsi="仿宋_GB2312" w:eastAsia="仿宋_GB2312" w:cs="仿宋_GB2312"/>
          <w:b w:val="0"/>
          <w:bCs w:val="0"/>
          <w:color w:val="000000"/>
          <w:kern w:val="2"/>
          <w:sz w:val="32"/>
          <w:szCs w:val="32"/>
          <w:u w:val="none"/>
          <w:lang w:val="en-US" w:eastAsia="zh-CN" w:bidi="ar-SA"/>
        </w:rPr>
        <w:t>当事人在美团外卖平台店铺的宣传是委托第三方帮做销售产品的宣传，因工作疏忽，店铺中一款名为“骨肉相连”的肉串原料误标注为“猪肉”，实际原料为“鸡肉”，没注意认真审核就直接登录发出（上传）挂网了，发现后受委托的第三方于已及时改正</w:t>
      </w:r>
      <w:r>
        <w:rPr>
          <w:rFonts w:hint="eastAsia" w:ascii="仿宋_GB2312" w:hAnsi="仿宋_GB2312" w:eastAsia="仿宋_GB2312" w:cs="仿宋_GB2312"/>
          <w:b w:val="0"/>
          <w:bCs w:val="0"/>
          <w:color w:val="000000"/>
          <w:sz w:val="32"/>
          <w:szCs w:val="32"/>
          <w:u w:val="none"/>
          <w:lang w:val="en-US" w:eastAsia="zh-CN"/>
        </w:rPr>
        <w:t>，这一虚假宣传的行为造成当事人自己违反了相关的法律规定。依据</w:t>
      </w:r>
      <w:r>
        <w:rPr>
          <w:rFonts w:hint="default" w:ascii="仿宋_GB2312" w:hAnsi="仿宋_GB2312" w:eastAsia="仿宋_GB2312" w:cs="仿宋_GB2312"/>
          <w:b w:val="0"/>
          <w:bCs w:val="0"/>
          <w:color w:val="000000"/>
          <w:kern w:val="2"/>
          <w:sz w:val="32"/>
          <w:szCs w:val="32"/>
          <w:u w:val="none"/>
          <w:lang w:val="en-US" w:eastAsia="zh-CN" w:bidi="ar-SA"/>
        </w:rPr>
        <w:t>《中华人民共和国行政处罚法》第五条第二款“设定和实施行政处罚必须以事实为依据，与违法行为的事实、性质、情节以及社会危害程度相当”</w:t>
      </w:r>
      <w:r>
        <w:rPr>
          <w:rFonts w:hint="eastAsia" w:ascii="仿宋_GB2312" w:hAnsi="仿宋_GB2312" w:eastAsia="仿宋_GB2312" w:cs="仿宋_GB2312"/>
          <w:b w:val="0"/>
          <w:bCs w:val="0"/>
          <w:color w:val="000000"/>
          <w:kern w:val="2"/>
          <w:sz w:val="32"/>
          <w:szCs w:val="32"/>
          <w:u w:val="none"/>
          <w:lang w:val="en-US" w:eastAsia="zh-CN" w:bidi="ar-SA"/>
        </w:rPr>
        <w:t>和</w:t>
      </w:r>
      <w:r>
        <w:rPr>
          <w:rFonts w:hint="default" w:ascii="仿宋_GB2312" w:hAnsi="仿宋_GB2312" w:eastAsia="仿宋_GB2312" w:cs="仿宋_GB2312"/>
          <w:b w:val="0"/>
          <w:bCs w:val="0"/>
          <w:color w:val="000000"/>
          <w:kern w:val="2"/>
          <w:sz w:val="32"/>
          <w:szCs w:val="32"/>
          <w:u w:val="none"/>
          <w:lang w:val="en-US" w:eastAsia="zh-CN" w:bidi="ar-SA"/>
        </w:rPr>
        <w:t>第三十二条第一项“当事人有下列情形之一的，应当从轻或者减轻行政处罚：（一）主动消除或者减轻违法行为危害后果的；...。”</w:t>
      </w:r>
      <w:r>
        <w:rPr>
          <w:rFonts w:hint="eastAsia" w:ascii="仿宋_GB2312" w:hAnsi="仿宋_GB2312" w:eastAsia="仿宋_GB2312" w:cs="仿宋_GB2312"/>
          <w:b w:val="0"/>
          <w:bCs w:val="0"/>
          <w:color w:val="000000"/>
          <w:kern w:val="2"/>
          <w:sz w:val="32"/>
          <w:szCs w:val="32"/>
          <w:u w:val="none"/>
          <w:lang w:val="en-US" w:eastAsia="zh-CN" w:bidi="ar-SA"/>
        </w:rPr>
        <w:t>的规定。在</w:t>
      </w:r>
      <w:r>
        <w:rPr>
          <w:rFonts w:hint="default" w:ascii="仿宋_GB2312" w:hAnsi="仿宋_GB2312" w:eastAsia="仿宋_GB2312" w:cs="仿宋_GB2312"/>
          <w:b w:val="0"/>
          <w:bCs w:val="0"/>
          <w:color w:val="000000"/>
          <w:kern w:val="2"/>
          <w:sz w:val="32"/>
          <w:szCs w:val="32"/>
          <w:u w:val="none"/>
          <w:lang w:val="en-US" w:eastAsia="zh-CN" w:bidi="ar-SA"/>
        </w:rPr>
        <w:t>本案中当事人已主动改正违法行为，具有主动</w:t>
      </w:r>
      <w:r>
        <w:rPr>
          <w:rFonts w:hint="eastAsia" w:ascii="仿宋_GB2312" w:hAnsi="仿宋_GB2312" w:eastAsia="仿宋_GB2312" w:cs="仿宋_GB2312"/>
          <w:b w:val="0"/>
          <w:bCs w:val="0"/>
          <w:color w:val="000000"/>
          <w:kern w:val="2"/>
          <w:sz w:val="32"/>
          <w:szCs w:val="32"/>
          <w:u w:val="none"/>
          <w:lang w:val="en-US" w:eastAsia="zh-CN" w:bidi="ar-SA"/>
        </w:rPr>
        <w:t>从</w:t>
      </w:r>
      <w:r>
        <w:rPr>
          <w:rFonts w:hint="default" w:ascii="仿宋_GB2312" w:hAnsi="仿宋_GB2312" w:eastAsia="仿宋_GB2312" w:cs="仿宋_GB2312"/>
          <w:b w:val="0"/>
          <w:bCs w:val="0"/>
          <w:color w:val="000000"/>
          <w:kern w:val="2"/>
          <w:sz w:val="32"/>
          <w:szCs w:val="32"/>
          <w:u w:val="none"/>
          <w:lang w:val="en-US" w:eastAsia="zh-CN" w:bidi="ar-SA"/>
        </w:rPr>
        <w:t>轻违法行为危害后果的情形</w:t>
      </w:r>
      <w:r>
        <w:rPr>
          <w:rFonts w:hint="eastAsia" w:ascii="仿宋_GB2312" w:hAnsi="仿宋_GB2312" w:eastAsia="仿宋_GB2312" w:cs="仿宋_GB2312"/>
          <w:b w:val="0"/>
          <w:bCs w:val="0"/>
          <w:color w:val="000000"/>
          <w:kern w:val="2"/>
          <w:sz w:val="32"/>
          <w:szCs w:val="32"/>
          <w:u w:val="none"/>
          <w:lang w:val="en-US" w:eastAsia="zh-CN" w:bidi="ar-SA"/>
        </w:rPr>
        <w:t>，依据《中</w:t>
      </w:r>
      <w:r>
        <w:rPr>
          <w:rFonts w:hint="eastAsia" w:ascii="仿宋_GB2312" w:hAnsi="仿宋_GB2312" w:eastAsia="仿宋_GB2312" w:cs="仿宋_GB2312"/>
          <w:b w:val="0"/>
          <w:bCs w:val="0"/>
          <w:color w:val="000000"/>
          <w:sz w:val="32"/>
          <w:szCs w:val="32"/>
          <w:u w:val="none"/>
          <w:lang w:val="en-US" w:eastAsia="zh-CN"/>
        </w:rPr>
        <w:t>华人民共和国行政处罚法》第三十四条“  行政机关可以依法制定行政处罚裁量基准，规范行使行政处罚裁量权。行政处罚裁量基准应当向社会公布。”的规定，参照《广西壮族自治区市场监督管理行政处罚裁量权适用规定(2023 版）》（桂市监规〔2023〕3号）第二条第三款“法律、法规、规章以及国家市场监督管理总局规范性文件对行政处罚裁量权的适用规定有规定的，从其规定。”之规定。综合考虑违法行为人配合调查情况和改正违法行为的态度，</w:t>
      </w:r>
      <w:r>
        <w:rPr>
          <w:rFonts w:hint="eastAsia" w:ascii="仿宋_GB2312" w:hAnsi="仿宋_GB2312" w:eastAsia="仿宋_GB2312" w:cs="仿宋_GB2312"/>
          <w:b w:val="0"/>
          <w:bCs w:val="0"/>
          <w:i w:val="0"/>
          <w:iCs w:val="0"/>
          <w:caps w:val="0"/>
          <w:color w:val="000000"/>
          <w:spacing w:val="0"/>
          <w:sz w:val="32"/>
          <w:szCs w:val="32"/>
          <w:u w:val="none"/>
          <w:shd w:val="clear" w:fill="FFFFFF"/>
        </w:rPr>
        <w:t>依据《中华人民共和国行政处罚法》第三十二条第五项:“</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当事人有下列情形之一，应当从轻或者减轻行政处罚：</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b w:val="0"/>
          <w:bCs w:val="0"/>
          <w:i w:val="0"/>
          <w:iCs w:val="0"/>
          <w:caps w:val="0"/>
          <w:color w:val="000000"/>
          <w:spacing w:val="0"/>
          <w:sz w:val="32"/>
          <w:szCs w:val="32"/>
          <w:u w:val="none"/>
          <w:shd w:val="clear" w:fill="FFFFFF"/>
        </w:rPr>
        <w:t>(五)法律、法规、规章规定其他应当从轻或者减轻行政处罚的”的规定</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，参照</w:t>
      </w:r>
      <w:r>
        <w:rPr>
          <w:rFonts w:hint="eastAsia" w:ascii="仿宋_GB2312" w:hAnsi="仿宋_GB2312" w:eastAsia="仿宋_GB2312" w:cs="仿宋_GB2312"/>
          <w:b w:val="0"/>
          <w:bCs w:val="0"/>
          <w:color w:val="000000"/>
          <w:sz w:val="32"/>
          <w:szCs w:val="32"/>
          <w:u w:val="none"/>
          <w:lang w:val="en-US" w:eastAsia="zh-CN"/>
        </w:rPr>
        <w:t>《关于规范市场监督管理行政处罚裁量权的指导意见》（国市监法规〔2022〕2 号）第十四条第（二）项“有下列情形之一的，可以依法从轻或者减轻行政 处罚：... ...（二）积极配合市场监管部门调查并主动提供证据材料的”的规定</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w:t>
      </w:r>
      <w:r>
        <w:rPr>
          <w:rFonts w:hint="default" w:ascii="仿宋_GB2312" w:hAnsi="仿宋_GB2312" w:eastAsia="仿宋_GB2312" w:cs="仿宋_GB2312"/>
          <w:b w:val="0"/>
          <w:bCs w:val="0"/>
          <w:i w:val="0"/>
          <w:iCs w:val="0"/>
          <w:caps w:val="0"/>
          <w:color w:val="000000"/>
          <w:spacing w:val="0"/>
          <w:sz w:val="32"/>
          <w:szCs w:val="32"/>
          <w:u w:val="none"/>
          <w:shd w:val="clear" w:fill="FFFFFF"/>
          <w:lang w:val="en-US" w:eastAsia="zh-CN"/>
        </w:rPr>
        <w:t>从法律</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的</w:t>
      </w:r>
      <w:r>
        <w:rPr>
          <w:rFonts w:hint="default" w:ascii="仿宋_GB2312" w:hAnsi="仿宋_GB2312" w:eastAsia="仿宋_GB2312" w:cs="仿宋_GB2312"/>
          <w:b w:val="0"/>
          <w:bCs w:val="0"/>
          <w:i w:val="0"/>
          <w:iCs w:val="0"/>
          <w:caps w:val="0"/>
          <w:color w:val="000000"/>
          <w:spacing w:val="0"/>
          <w:sz w:val="32"/>
          <w:szCs w:val="32"/>
          <w:u w:val="none"/>
          <w:shd w:val="clear" w:fill="FFFFFF"/>
          <w:lang w:val="en-US" w:eastAsia="zh-CN"/>
        </w:rPr>
        <w:t>目的</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和</w:t>
      </w:r>
      <w:r>
        <w:rPr>
          <w:rFonts w:hint="eastAsia" w:ascii="仿宋_GB2312" w:hAnsi="仿宋_GB2312" w:eastAsia="仿宋_GB2312" w:cs="仿宋_GB2312"/>
          <w:b w:val="0"/>
          <w:bCs w:val="0"/>
          <w:i w:val="0"/>
          <w:iCs w:val="0"/>
          <w:caps w:val="0"/>
          <w:color w:val="000000"/>
          <w:spacing w:val="0"/>
          <w:sz w:val="32"/>
          <w:szCs w:val="32"/>
          <w:u w:val="none"/>
          <w:shd w:val="clear" w:fill="FFFFFF"/>
        </w:rPr>
        <w:t>本案违法行为的事实、情节、主观意图、社会危害后果等</w:t>
      </w:r>
      <w:r>
        <w:rPr>
          <w:rFonts w:hint="default" w:ascii="仿宋_GB2312" w:hAnsi="仿宋_GB2312" w:eastAsia="仿宋_GB2312" w:cs="仿宋_GB2312"/>
          <w:b w:val="0"/>
          <w:bCs w:val="0"/>
          <w:i w:val="0"/>
          <w:iCs w:val="0"/>
          <w:caps w:val="0"/>
          <w:color w:val="000000"/>
          <w:spacing w:val="0"/>
          <w:sz w:val="32"/>
          <w:szCs w:val="32"/>
          <w:u w:val="none"/>
          <w:shd w:val="clear" w:fill="FFFFFF"/>
          <w:lang w:val="en-US" w:eastAsia="zh-CN"/>
        </w:rPr>
        <w:t>方面综合</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考</w:t>
      </w:r>
      <w:r>
        <w:rPr>
          <w:rFonts w:hint="default" w:ascii="仿宋_GB2312" w:hAnsi="仿宋_GB2312" w:eastAsia="仿宋_GB2312" w:cs="仿宋_GB2312"/>
          <w:b w:val="0"/>
          <w:bCs w:val="0"/>
          <w:i w:val="0"/>
          <w:iCs w:val="0"/>
          <w:caps w:val="0"/>
          <w:color w:val="000000"/>
          <w:spacing w:val="0"/>
          <w:sz w:val="32"/>
          <w:szCs w:val="32"/>
          <w:u w:val="none"/>
          <w:shd w:val="clear" w:fill="FFFFFF"/>
          <w:lang w:val="en-US" w:eastAsia="zh-CN"/>
        </w:rPr>
        <w:t>量</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none"/>
          <w:shd w:val="clear" w:fill="FFFFFF"/>
        </w:rPr>
        <w:t>,按照教育与处罚相结合原则,</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当事人的违法行为情节符合</w:t>
      </w:r>
      <w:r>
        <w:rPr>
          <w:rFonts w:hint="eastAsia" w:ascii="仿宋_GB2312" w:hAnsi="仿宋_GB2312" w:eastAsia="仿宋_GB2312" w:cs="仿宋_GB2312"/>
          <w:b w:val="0"/>
          <w:bCs w:val="0"/>
          <w:i w:val="0"/>
          <w:iCs w:val="0"/>
          <w:caps w:val="0"/>
          <w:color w:val="000000"/>
          <w:spacing w:val="0"/>
          <w:sz w:val="32"/>
          <w:szCs w:val="32"/>
          <w:u w:val="none"/>
          <w:shd w:val="clear" w:fill="FFFFFF"/>
        </w:rPr>
        <w:t>给予</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从</w:t>
      </w:r>
      <w:r>
        <w:rPr>
          <w:rFonts w:hint="eastAsia" w:ascii="仿宋_GB2312" w:hAnsi="仿宋_GB2312" w:eastAsia="仿宋_GB2312" w:cs="仿宋_GB2312"/>
          <w:b w:val="0"/>
          <w:bCs w:val="0"/>
          <w:i w:val="0"/>
          <w:iCs w:val="0"/>
          <w:caps w:val="0"/>
          <w:color w:val="000000"/>
          <w:spacing w:val="0"/>
          <w:sz w:val="32"/>
          <w:szCs w:val="32"/>
          <w:u w:val="none"/>
          <w:shd w:val="clear" w:fill="FFFFFF"/>
        </w:rPr>
        <w:t>轻</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行政</w:t>
      </w:r>
      <w:r>
        <w:rPr>
          <w:rFonts w:hint="eastAsia" w:ascii="仿宋_GB2312" w:hAnsi="仿宋_GB2312" w:eastAsia="仿宋_GB2312" w:cs="仿宋_GB2312"/>
          <w:b w:val="0"/>
          <w:bCs w:val="0"/>
          <w:i w:val="0"/>
          <w:iCs w:val="0"/>
          <w:caps w:val="0"/>
          <w:color w:val="000000"/>
          <w:spacing w:val="0"/>
          <w:sz w:val="32"/>
          <w:szCs w:val="32"/>
          <w:u w:val="none"/>
          <w:shd w:val="clear" w:fill="FFFFFF"/>
        </w:rPr>
        <w:t>处罚</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的情形</w:t>
      </w:r>
      <w:r>
        <w:rPr>
          <w:rFonts w:hint="eastAsia" w:ascii="仿宋_GB2312" w:hAnsi="仿宋_GB2312" w:eastAsia="仿宋_GB2312" w:cs="仿宋_GB2312"/>
          <w:b w:val="0"/>
          <w:bCs w:val="0"/>
          <w:i w:val="0"/>
          <w:iCs w:val="0"/>
          <w:caps w:val="0"/>
          <w:color w:val="000000"/>
          <w:spacing w:val="0"/>
          <w:sz w:val="32"/>
          <w:szCs w:val="32"/>
          <w:u w:val="none"/>
          <w:shd w:val="clear" w:fill="FFFFFF"/>
        </w:rPr>
        <w:t>。</w:t>
      </w:r>
    </w:p>
    <w:p w14:paraId="48BF0D5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color w:val="auto"/>
          <w:lang w:val="en-US" w:eastAsia="zh-CN"/>
        </w:rPr>
      </w:pPr>
      <w:r>
        <w:rPr>
          <w:rFonts w:hint="eastAsia" w:ascii="仿宋_GB2312" w:hAnsi="仿宋_GB2312" w:eastAsia="仿宋_GB2312" w:cs="仿宋_GB2312"/>
          <w:b w:val="0"/>
          <w:bCs w:val="0"/>
          <w:color w:val="000000"/>
          <w:sz w:val="32"/>
          <w:szCs w:val="32"/>
          <w:u w:val="none"/>
          <w:lang w:val="en-US" w:eastAsia="zh-CN"/>
        </w:rPr>
        <w:t>综上，</w:t>
      </w:r>
      <w:r>
        <w:rPr>
          <w:rFonts w:hint="default" w:ascii="仿宋_GB2312" w:hAnsi="仿宋_GB2312" w:eastAsia="仿宋_GB2312" w:cs="仿宋_GB2312"/>
          <w:b w:val="0"/>
          <w:bCs w:val="0"/>
          <w:color w:val="000000"/>
          <w:kern w:val="2"/>
          <w:sz w:val="32"/>
          <w:szCs w:val="32"/>
          <w:u w:val="none"/>
          <w:lang w:val="en-US" w:eastAsia="zh-CN" w:bidi="ar-SA"/>
        </w:rPr>
        <w:t>本案未采取行政强制措施，对照移送涉嫌犯罪案件的标准，不</w:t>
      </w:r>
      <w:r>
        <w:rPr>
          <w:rFonts w:hint="eastAsia" w:ascii="仿宋_GB2312" w:hAnsi="仿宋_GB2312" w:eastAsia="仿宋_GB2312" w:cs="仿宋_GB2312"/>
          <w:b w:val="0"/>
          <w:bCs w:val="0"/>
          <w:color w:val="000000"/>
          <w:kern w:val="2"/>
          <w:sz w:val="32"/>
          <w:szCs w:val="32"/>
          <w:u w:val="none"/>
          <w:lang w:val="en-US" w:eastAsia="zh-CN" w:bidi="ar-SA"/>
        </w:rPr>
        <w:t>具备</w:t>
      </w:r>
      <w:r>
        <w:rPr>
          <w:rFonts w:hint="default" w:ascii="仿宋_GB2312" w:hAnsi="仿宋_GB2312" w:eastAsia="仿宋_GB2312" w:cs="仿宋_GB2312"/>
          <w:b w:val="0"/>
          <w:bCs w:val="0"/>
          <w:color w:val="000000"/>
          <w:kern w:val="2"/>
          <w:sz w:val="32"/>
          <w:szCs w:val="32"/>
          <w:u w:val="none"/>
          <w:lang w:val="en-US" w:eastAsia="zh-CN" w:bidi="ar-SA"/>
        </w:rPr>
        <w:t>移</w:t>
      </w:r>
      <w:r>
        <w:rPr>
          <w:rFonts w:hint="eastAsia" w:ascii="仿宋_GB2312" w:hAnsi="仿宋_GB2312" w:eastAsia="仿宋_GB2312" w:cs="仿宋_GB2312"/>
          <w:b w:val="0"/>
          <w:bCs w:val="0"/>
          <w:color w:val="000000"/>
          <w:kern w:val="2"/>
          <w:sz w:val="32"/>
          <w:szCs w:val="32"/>
          <w:u w:val="none"/>
          <w:lang w:val="en-US" w:eastAsia="zh-CN" w:bidi="ar-SA"/>
        </w:rPr>
        <w:t>送</w:t>
      </w:r>
      <w:r>
        <w:rPr>
          <w:rFonts w:hint="default" w:ascii="仿宋_GB2312" w:hAnsi="仿宋_GB2312" w:eastAsia="仿宋_GB2312" w:cs="仿宋_GB2312"/>
          <w:b w:val="0"/>
          <w:bCs w:val="0"/>
          <w:color w:val="000000"/>
          <w:kern w:val="2"/>
          <w:sz w:val="32"/>
          <w:szCs w:val="32"/>
          <w:u w:val="none"/>
          <w:lang w:val="en-US" w:eastAsia="zh-CN" w:bidi="ar-SA"/>
        </w:rPr>
        <w:t>追诉刑事责任的条件。</w:t>
      </w:r>
      <w:r>
        <w:rPr>
          <w:rFonts w:hint="eastAsia" w:ascii="仿宋_GB2312" w:hAnsi="仿宋_GB2312" w:eastAsia="仿宋_GB2312" w:cs="仿宋_GB2312"/>
          <w:b w:val="0"/>
          <w:bCs w:val="0"/>
          <w:color w:val="000000"/>
          <w:sz w:val="32"/>
          <w:szCs w:val="32"/>
          <w:u w:val="none"/>
          <w:lang w:val="en-US" w:eastAsia="zh-CN"/>
        </w:rPr>
        <w:t>依据《国务院关于进一步规范和监督罚款设定与实施的指导意见》</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（国发〔2024〕5号）第三条第（十一）项“严格规范罚款实施：... ...（十一）坚持处罚与教育相结合... ...探索构建‘预防为主、轻微免罚、重违严惩、过罚相当、事后回访’等执法模式”及</w:t>
      </w:r>
      <w:r>
        <w:rPr>
          <w:rFonts w:hint="eastAsia" w:ascii="仿宋_GB2312" w:hAnsi="仿宋_GB2312" w:eastAsia="仿宋_GB2312" w:cs="仿宋_GB2312"/>
          <w:b w:val="0"/>
          <w:bCs w:val="0"/>
          <w:color w:val="000000"/>
          <w:sz w:val="32"/>
          <w:szCs w:val="32"/>
          <w:u w:val="none"/>
          <w:lang w:val="en-US" w:eastAsia="zh-CN"/>
        </w:rPr>
        <w:t>《市场监管总局关于牢固树立监管为民理念推行服务型执法的指导意见》（国市监稽发〔2024〕99号）第四条“坚持惩教结合，体现宽严相济：对轻微违法行为，综合考虑违法行为的事实、性质、情节、社会危害程度，兼顾地区经济社会发展状况、行业特点、当事人获利情况等多方面因素，依法免予处罚或者从轻、减轻处罚... ...”的从轻处罚规定参照执行。</w:t>
      </w:r>
      <w:r>
        <w:rPr>
          <w:rFonts w:hint="eastAsia" w:ascii="仿宋_GB2312" w:hAnsi="仿宋_GB2312" w:eastAsia="仿宋_GB2312" w:cs="仿宋_GB2312"/>
          <w:b w:val="0"/>
          <w:bCs w:val="0"/>
          <w:i w:val="0"/>
          <w:iCs w:val="0"/>
          <w:caps w:val="0"/>
          <w:color w:val="000000"/>
          <w:spacing w:val="0"/>
          <w:kern w:val="2"/>
          <w:sz w:val="32"/>
          <w:szCs w:val="32"/>
          <w:u w:val="none"/>
          <w:shd w:val="clear" w:fill="FFFFFF"/>
          <w:lang w:val="en-US" w:eastAsia="zh-CN" w:bidi="ar-SA"/>
        </w:rPr>
        <w:t>因当事人的店铺是小餐饮，且涉案金额小，具备符合从轻行政处罚的情形，本局</w:t>
      </w:r>
      <w:r>
        <w:rPr>
          <w:rFonts w:hint="eastAsia" w:ascii="仿宋_GB2312" w:hAnsi="仿宋_GB2312" w:eastAsia="仿宋_GB2312" w:cs="仿宋_GB2312"/>
          <w:b w:val="0"/>
          <w:bCs w:val="0"/>
          <w:color w:val="000000"/>
          <w:sz w:val="32"/>
          <w:szCs w:val="32"/>
          <w:u w:val="none"/>
          <w:lang w:val="en-US" w:eastAsia="zh-CN"/>
        </w:rPr>
        <w:t>依据《中华人民共和国行政处罚法》第二十八条“行政机关实施行政处罚时，应当责令当事人改正或者限期改正违法法行为”的规定，决定责令当事人改正上述违法行为，并作出行政处罚如下：</w:t>
      </w:r>
    </w:p>
    <w:p w14:paraId="1E905D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color w:val="auto"/>
          <w:lang w:val="en-US" w:eastAsia="zh-CN"/>
        </w:rPr>
      </w:pPr>
      <w:bookmarkStart w:id="7" w:name="OLE_LINK15"/>
      <w:r>
        <w:rPr>
          <w:rFonts w:hint="eastAsia" w:ascii="仿宋_GB2312" w:hAnsi="仿宋_GB2312" w:eastAsia="仿宋_GB2312" w:cs="仿宋_GB2312"/>
          <w:b/>
          <w:bCs/>
          <w:color w:val="000000"/>
          <w:sz w:val="32"/>
          <w:szCs w:val="32"/>
          <w:u w:val="none"/>
          <w:lang w:val="en-US" w:eastAsia="zh-CN"/>
        </w:rPr>
        <w:t>罚款：人民币壹仟元整（¥1000元），上缴国库。</w:t>
      </w:r>
      <w:bookmarkEnd w:id="7"/>
    </w:p>
    <w:p w14:paraId="639253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 xml:space="preserve">当事人应当自收到本行政处罚决定之日起十五日内到 融水苗族自治县市场监督管理局财务股开具《广西壮族自治 区非税收入电子缴款通知书》，持此缴款通知书到相应银行 缴纳罚没款。到期不缴纳罚款的，依据《中华人民共和国行 政处罚法》第七十二条的规定，本局将每日按罚款数额的百 分之三加处罚款，并依法申请人民法院强制执行。 </w:t>
      </w:r>
    </w:p>
    <w:p w14:paraId="0D6C2A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当事人如不服本行政处罚决定，可以在收到本行政处罚 决定书之日起六十日内向融水苗族自治县人民政府申请行 政复议；也可以在六个月内依法向柳州市柳北区人民法院提 起行政诉讼。申请行政复议或者提起行政诉讼期间，行政处 罚不停止执行。</w:t>
      </w:r>
    </w:p>
    <w:p w14:paraId="7E98F74B">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u w:val="single"/>
          <w:lang w:val="en-US" w:eastAsia="zh-CN" w:bidi="ar-SA"/>
        </w:rPr>
      </w:pPr>
    </w:p>
    <w:p w14:paraId="4B061FEC">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F86E521">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709C38D6">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097559AB">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395BA6C">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5A58A0B5">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2254F843">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8A8F46E">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61679633">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23B97068">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0B6FD0EC">
      <w:pPr>
        <w:widowControl/>
        <w:snapToGrid w:val="0"/>
        <w:spacing w:line="520" w:lineRule="exact"/>
        <w:jc w:val="left"/>
        <w:rPr>
          <w:rFonts w:ascii="Times New Roman" w:hAnsi="Times New Roman" w:eastAsia="仿宋_GB2312" w:cs="仿宋_GB2312"/>
          <w:color w:val="auto"/>
          <w:sz w:val="32"/>
          <w:szCs w:val="32"/>
        </w:rPr>
      </w:pPr>
    </w:p>
    <w:p w14:paraId="2D1F3B37">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61BA2C9">
      <w:pPr>
        <w:spacing w:line="560" w:lineRule="exact"/>
        <w:ind w:right="640" w:firstLine="601"/>
        <w:jc w:val="right"/>
        <w:rPr>
          <w:rFonts w:ascii="Times New Roman" w:hAnsi="Times New Roman" w:eastAsia="仿宋_GB2312" w:cs="仿宋"/>
          <w:color w:val="auto"/>
          <w:sz w:val="32"/>
          <w:szCs w:val="32"/>
        </w:rPr>
      </w:pPr>
      <w:bookmarkStart w:id="8" w:name="DYNAMIC—DWXX—tAj_dwmc—2"/>
      <w:r>
        <w:rPr>
          <w:rFonts w:hint="eastAsia" w:ascii="Times New Roman" w:hAnsi="Times New Roman" w:eastAsia="仿宋_GB2312" w:cs="仿宋"/>
          <w:color w:val="000000"/>
          <w:sz w:val="32"/>
          <w:u w:val="none"/>
        </w:rPr>
        <w:t>融水苗族自治县市场监督管理局</w:t>
      </w:r>
      <w:bookmarkEnd w:id="8"/>
      <w:r>
        <w:rPr>
          <w:rFonts w:hint="eastAsia" w:ascii="Times New Roman" w:hAnsi="Times New Roman" w:eastAsia="仿宋_GB2312" w:cs="仿宋"/>
          <w:color w:val="000000"/>
          <w:sz w:val="32"/>
          <w:szCs w:val="32"/>
          <w:u w:val="none"/>
        </w:rPr>
        <w:t xml:space="preserve">    </w:t>
      </w:r>
    </w:p>
    <w:p w14:paraId="5220A469">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9" w:name="CALCULATE—TIME—NOW"/>
      <w:r>
        <w:rPr>
          <w:rFonts w:ascii="仿宋_GB2312" w:hAnsi="仿宋_GB2312" w:eastAsia="仿宋_GB2312" w:cs="仿宋_GB2312"/>
          <w:sz w:val="32"/>
        </w:rPr>
        <w:t>2026年05月09日</w:t>
      </w:r>
      <w:bookmarkEnd w:id="9"/>
      <w:r>
        <w:rPr>
          <w:rFonts w:hint="eastAsia" w:ascii="Times New Roman" w:hAnsi="Times New Roman" w:eastAsia="仿宋_GB2312" w:cs="仿宋_GB2312"/>
          <w:color w:val="000000"/>
          <w:sz w:val="32"/>
          <w:szCs w:val="32"/>
          <w:u w:val="none"/>
        </w:rPr>
        <w:t xml:space="preserve">  </w:t>
      </w:r>
    </w:p>
    <w:p w14:paraId="4AF8EBA4">
      <w:pPr>
        <w:widowControl/>
        <w:snapToGrid w:val="0"/>
        <w:spacing w:line="520" w:lineRule="exact"/>
        <w:jc w:val="right"/>
        <w:rPr>
          <w:rFonts w:ascii="Times New Roman" w:hAnsi="Times New Roman" w:eastAsia="仿宋_GB2312" w:cs="Mongolian Baiti"/>
          <w:color w:val="auto"/>
          <w:sz w:val="32"/>
          <w:szCs w:val="32"/>
        </w:rPr>
      </w:pPr>
    </w:p>
    <w:p w14:paraId="18EF9E80">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CAACF0C">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845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B4D88">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4B4D88">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54DF4"/>
    <w:multiLevelType w:val="singleLevel"/>
    <w:tmpl w:val="8D154DF4"/>
    <w:lvl w:ilvl="0" w:tentative="0">
      <w:start w:val="1"/>
      <w:numFmt w:val="decimal"/>
      <w:suff w:val="nothing"/>
      <w:lvlText w:val="%1、"/>
      <w:lvlJc w:val="left"/>
      <w:pPr>
        <w:ind w:left="-10"/>
      </w:pPr>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EAE039E"/>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0D2D02"/>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6540AF"/>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Plain Text"/>
    <w:basedOn w:val="1"/>
    <w:qFormat/>
    <w:uiPriority w:val="0"/>
    <w:rPr>
      <w:rFonts w:ascii="宋体" w:hAnsi="Courier New"/>
      <w:szCs w:val="21"/>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439</Words>
  <Characters>439</Characters>
  <Lines>0</Lines>
  <Paragraphs>0</Paragraphs>
  <TotalTime>2</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