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27E50">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3CF8E0BD">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32D3AC9">
      <w:pPr>
        <w:widowControl/>
        <w:snapToGrid w:val="0"/>
        <w:spacing w:line="560" w:lineRule="exact"/>
        <w:ind w:right="55"/>
        <w:jc w:val="center"/>
        <w:outlineLvl w:val="1"/>
        <w:rPr>
          <w:rFonts w:hint="eastAsia" w:ascii="Times New Roman" w:hAnsi="Times New Roman" w:eastAsia="仿宋_GB2312" w:cs="Mongolian Baiti"/>
          <w:color w:val="auto"/>
          <w:sz w:val="32"/>
        </w:rPr>
      </w:pPr>
      <w:bookmarkStart w:id="2" w:name="tAj_wh"/>
      <w:r>
        <w:rPr>
          <w:rFonts w:hint="eastAsia" w:ascii="Times New Roman" w:hAnsi="Times New Roman" w:eastAsia="仿宋_GB2312" w:cs="Mongolian Baiti"/>
          <w:color w:val="000000"/>
          <w:sz w:val="32"/>
          <w:u w:val="none"/>
        </w:rPr>
        <w:t>融水市监处罚〔2026〕34号</w:t>
      </w:r>
      <w:bookmarkEnd w:id="2"/>
    </w:p>
    <w:p w14:paraId="12640BEE">
      <w:pPr>
        <w:pStyle w:val="2"/>
        <w:rPr>
          <w:rFonts w:hint="eastAsia"/>
        </w:rPr>
      </w:pPr>
    </w:p>
    <w:p w14:paraId="0F0388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u w:val="none"/>
          <w:lang w:eastAsia="zh-CN"/>
        </w:rPr>
      </w:pPr>
      <w:bookmarkStart w:id="3" w:name="OLE_LINK2"/>
      <w:r>
        <w:rPr>
          <w:rFonts w:hint="eastAsia" w:ascii="仿宋_GB2312" w:hAnsi="仿宋_GB2312" w:eastAsia="仿宋_GB2312" w:cs="仿宋_GB2312"/>
          <w:color w:val="000000"/>
          <w:sz w:val="32"/>
          <w:szCs w:val="32"/>
          <w:u w:val="none"/>
        </w:rPr>
        <w:t>当事人：</w:t>
      </w:r>
      <w:r>
        <w:rPr>
          <w:rFonts w:hint="eastAsia" w:ascii="仿宋_GB2312" w:hAnsi="仿宋_GB2312" w:eastAsia="仿宋_GB2312" w:cs="仿宋_GB2312"/>
          <w:color w:val="000000"/>
          <w:sz w:val="32"/>
          <w:szCs w:val="32"/>
          <w:u w:val="none"/>
          <w:lang w:eastAsia="zh-CN"/>
        </w:rPr>
        <w:t>融水县火龙美容院</w:t>
      </w:r>
    </w:p>
    <w:p w14:paraId="694421A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主体资格证照名称</w:t>
      </w:r>
      <w:r>
        <w:rPr>
          <w:rFonts w:hint="eastAsia" w:ascii="仿宋_GB2312" w:hAnsi="仿宋_GB2312" w:eastAsia="仿宋_GB2312" w:cs="仿宋_GB2312"/>
          <w:color w:val="000000"/>
          <w:sz w:val="32"/>
          <w:szCs w:val="32"/>
          <w:u w:val="none"/>
          <w:lang w:eastAsia="zh-CN"/>
        </w:rPr>
        <w:t>：《营业执照》</w:t>
      </w:r>
      <w:r>
        <w:rPr>
          <w:rFonts w:hint="eastAsia" w:ascii="仿宋_GB2312" w:hAnsi="仿宋_GB2312" w:eastAsia="仿宋_GB2312" w:cs="仿宋_GB2312"/>
          <w:color w:val="000000"/>
          <w:sz w:val="32"/>
          <w:szCs w:val="32"/>
          <w:u w:val="none"/>
        </w:rPr>
        <w:t xml:space="preserve">   </w:t>
      </w:r>
    </w:p>
    <w:p w14:paraId="241418D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rPr>
        <w:t>统一社会信用代码：</w:t>
      </w:r>
      <w:r>
        <w:rPr>
          <w:rFonts w:hint="eastAsia" w:ascii="仿宋_GB2312" w:hAnsi="仿宋_GB2312" w:eastAsia="仿宋_GB2312" w:cs="仿宋_GB2312"/>
          <w:color w:val="000000"/>
          <w:sz w:val="32"/>
          <w:szCs w:val="32"/>
          <w:u w:val="none"/>
          <w:lang w:val="en-US" w:eastAsia="zh-CN"/>
        </w:rPr>
        <w:t>92450225MA5NUUKA1R</w:t>
      </w:r>
    </w:p>
    <w:p w14:paraId="49E2E9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rPr>
        <w:t>住所（住址）：</w:t>
      </w:r>
      <w:r>
        <w:rPr>
          <w:rFonts w:hint="eastAsia" w:ascii="仿宋_GB2312" w:hAnsi="仿宋_GB2312" w:eastAsia="仿宋_GB2312" w:cs="仿宋_GB2312"/>
          <w:color w:val="000000"/>
          <w:sz w:val="32"/>
          <w:szCs w:val="32"/>
          <w:u w:val="none"/>
          <w:lang w:eastAsia="zh-CN"/>
        </w:rPr>
        <w:t>广西柳州市融水县融水镇爱民街</w:t>
      </w:r>
      <w:r>
        <w:rPr>
          <w:rFonts w:hint="eastAsia" w:ascii="仿宋_GB2312" w:hAnsi="仿宋_GB2312" w:eastAsia="仿宋_GB2312" w:cs="仿宋_GB2312"/>
          <w:color w:val="000000"/>
          <w:sz w:val="32"/>
          <w:szCs w:val="32"/>
          <w:u w:val="none"/>
          <w:lang w:val="en-US" w:eastAsia="zh-CN"/>
        </w:rPr>
        <w:t>******</w:t>
      </w:r>
    </w:p>
    <w:p w14:paraId="6379D89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eastAsia="zh-CN"/>
        </w:rPr>
        <w:t>经营者</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梁海星</w:t>
      </w:r>
      <w:r>
        <w:rPr>
          <w:rFonts w:hint="eastAsia" w:ascii="仿宋_GB2312" w:hAnsi="仿宋_GB2312" w:eastAsia="仿宋_GB2312" w:cs="仿宋_GB2312"/>
          <w:color w:val="000000"/>
          <w:sz w:val="32"/>
          <w:szCs w:val="32"/>
          <w:u w:val="none"/>
          <w:lang w:val="en-US" w:eastAsia="zh-CN"/>
        </w:rPr>
        <w:t xml:space="preserve"> </w:t>
      </w:r>
    </w:p>
    <w:p w14:paraId="3EA8AFB0">
      <w:pPr>
        <w:pStyle w:val="2"/>
        <w:keepNext w:val="0"/>
        <w:keepLines w:val="0"/>
        <w:pageBreakBefore w:val="0"/>
        <w:widowControl w:val="0"/>
        <w:kinsoku/>
        <w:wordWrap/>
        <w:overflowPunct/>
        <w:topLinePunct w:val="0"/>
        <w:bidi w:val="0"/>
        <w:snapToGrid/>
        <w:spacing w:line="580"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rPr>
        <w:t>身份证号码：</w:t>
      </w:r>
      <w:r>
        <w:rPr>
          <w:rFonts w:hint="eastAsia" w:ascii="仿宋_GB2312" w:hAnsi="仿宋_GB2312" w:eastAsia="仿宋_GB2312" w:cs="仿宋_GB2312"/>
          <w:color w:val="000000"/>
          <w:sz w:val="32"/>
          <w:szCs w:val="32"/>
          <w:u w:val="none"/>
          <w:lang w:val="en-US" w:eastAsia="zh-CN"/>
        </w:rPr>
        <w:t>452229197508******</w:t>
      </w:r>
    </w:p>
    <w:p w14:paraId="526CC74E">
      <w:pPr>
        <w:pStyle w:val="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0000FF"/>
          <w:sz w:val="32"/>
          <w:szCs w:val="32"/>
          <w:u w:val="none"/>
          <w:lang w:val="en-US" w:eastAsia="zh-CN"/>
        </w:rPr>
      </w:pPr>
    </w:p>
    <w:bookmarkEnd w:id="3"/>
    <w:p w14:paraId="4E16D2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u w:val="none"/>
          <w:lang w:val="en-US" w:eastAsia="zh-CN"/>
        </w:rPr>
      </w:pPr>
      <w:bookmarkStart w:id="4" w:name="OLE_LINK6"/>
      <w:bookmarkStart w:id="5" w:name="OLE_LINK7"/>
      <w:r>
        <w:rPr>
          <w:rFonts w:hint="eastAsia" w:ascii="仿宋_GB2312" w:hAnsi="仿宋_GB2312" w:eastAsia="仿宋_GB2312" w:cs="仿宋_GB2312"/>
          <w:color w:val="000000"/>
          <w:sz w:val="32"/>
          <w:szCs w:val="32"/>
          <w:u w:val="none"/>
          <w:lang w:val="en-US" w:eastAsia="zh-CN"/>
        </w:rPr>
        <w:t>2026年1月7日，本局综合行政执法大队接到融水苗族自治县消费者权益保护中心转来《关于施某对融水县火龙美容院的投诉举报》投诉举报件材料，执法人员在处置投诉举报检查中，发现</w:t>
      </w:r>
      <w:r>
        <w:rPr>
          <w:rFonts w:hint="eastAsia" w:ascii="仿宋_GB2312" w:hAnsi="仿宋_GB2312" w:eastAsia="仿宋_GB2312" w:cs="仿宋_GB2312"/>
          <w:color w:val="000000"/>
          <w:sz w:val="32"/>
          <w:szCs w:val="32"/>
          <w:u w:val="none"/>
          <w:lang w:eastAsia="zh-CN"/>
        </w:rPr>
        <w:t>融水县火龙美容院</w:t>
      </w:r>
      <w:r>
        <w:rPr>
          <w:rFonts w:hint="eastAsia" w:ascii="仿宋_GB2312" w:hAnsi="仿宋_GB2312" w:eastAsia="仿宋_GB2312" w:cs="仿宋_GB2312"/>
          <w:color w:val="000000"/>
          <w:sz w:val="32"/>
          <w:szCs w:val="32"/>
          <w:u w:val="none"/>
          <w:lang w:val="en-US" w:eastAsia="zh-CN"/>
        </w:rPr>
        <w:t>（以下简称当事人）</w:t>
      </w:r>
      <w:r>
        <w:rPr>
          <w:rFonts w:hint="eastAsia" w:ascii="仿宋_GB2312" w:hAnsi="仿宋_GB2312" w:eastAsia="仿宋_GB2312" w:cs="仿宋_GB2312"/>
          <w:color w:val="000000"/>
          <w:spacing w:val="-2"/>
          <w:sz w:val="32"/>
          <w:szCs w:val="32"/>
          <w:u w:val="none"/>
          <w:lang w:val="en-US" w:eastAsia="zh-CN"/>
        </w:rPr>
        <w:t>二楼经营场所内有</w:t>
      </w:r>
      <w:r>
        <w:rPr>
          <w:rFonts w:hint="eastAsia" w:ascii="仿宋_GB2312" w:hAnsi="仿宋_GB2312" w:eastAsia="仿宋_GB2312" w:cs="仿宋_GB2312"/>
          <w:color w:val="000000"/>
          <w:sz w:val="32"/>
          <w:szCs w:val="32"/>
          <w:u w:val="none"/>
          <w:lang w:val="en-US" w:eastAsia="zh-CN"/>
        </w:rPr>
        <w:t>投诉举报者所投诉举报的涉案产品“麻药膏（PROAEGIS）”（以下简称涉案产品）共2支。当事人现场未能提供《药品经营许可证》。经核实，该涉案产品未注明</w:t>
      </w:r>
      <w:r>
        <w:rPr>
          <w:rFonts w:hint="eastAsia" w:ascii="仿宋_GB2312" w:hAnsi="仿宋_GB2312" w:eastAsia="仿宋_GB2312" w:cs="仿宋_GB2312"/>
          <w:color w:val="000000"/>
          <w:spacing w:val="-2"/>
          <w:sz w:val="32"/>
          <w:szCs w:val="32"/>
          <w:u w:val="none"/>
          <w:lang w:val="en-US" w:eastAsia="zh-CN"/>
        </w:rPr>
        <w:t>药品产品批号。</w:t>
      </w:r>
      <w:bookmarkEnd w:id="4"/>
      <w:r>
        <w:rPr>
          <w:rFonts w:hint="eastAsia" w:ascii="仿宋_GB2312" w:hAnsi="仿宋_GB2312" w:eastAsia="仿宋_GB2312" w:cs="仿宋_GB2312"/>
          <w:b w:val="0"/>
          <w:bCs w:val="0"/>
          <w:snapToGrid w:val="0"/>
          <w:color w:val="000000"/>
          <w:kern w:val="0"/>
          <w:sz w:val="32"/>
          <w:szCs w:val="32"/>
          <w:u w:val="none" w:color="auto"/>
          <w:lang w:val="en-US" w:eastAsia="zh-CN" w:bidi="ar"/>
        </w:rPr>
        <w:t>依据《中华人民共和国产品质量法</w:t>
      </w:r>
      <w:bookmarkStart w:id="6" w:name="OLE_LINK3"/>
      <w:r>
        <w:rPr>
          <w:rFonts w:hint="eastAsia" w:ascii="仿宋_GB2312" w:hAnsi="仿宋_GB2312" w:eastAsia="仿宋_GB2312" w:cs="仿宋_GB2312"/>
          <w:b w:val="0"/>
          <w:bCs w:val="0"/>
          <w:snapToGrid w:val="0"/>
          <w:color w:val="000000"/>
          <w:kern w:val="0"/>
          <w:sz w:val="32"/>
          <w:szCs w:val="32"/>
          <w:u w:val="none" w:color="auto"/>
          <w:lang w:val="en-US" w:eastAsia="zh-CN" w:bidi="ar"/>
        </w:rPr>
        <w:t>（2018修正</w:t>
      </w:r>
      <w:bookmarkEnd w:id="6"/>
      <w:r>
        <w:rPr>
          <w:rFonts w:hint="eastAsia" w:ascii="仿宋_GB2312" w:hAnsi="仿宋_GB2312" w:eastAsia="仿宋_GB2312" w:cs="仿宋_GB2312"/>
          <w:b w:val="0"/>
          <w:bCs w:val="0"/>
          <w:snapToGrid w:val="0"/>
          <w:color w:val="000000"/>
          <w:kern w:val="0"/>
          <w:sz w:val="32"/>
          <w:szCs w:val="32"/>
          <w:u w:val="none" w:color="auto"/>
          <w:lang w:val="en-US" w:eastAsia="zh-CN" w:bidi="ar"/>
        </w:rPr>
        <w:t>）》第十八条第（四）项“县级以上市场监督管理部门根据已经取得的违法嫌疑证据或者举报，对涉嫌违反本法规定的行为进行查处时，可以行使下列职权：... ...（四）对有根据认为不符合保障人体健康和人身、财产安全的国家标准、行业标准的产品或者有其他严重质量问题的产品，以及直接用于生产、销售该项产品的原辅材料、包装物、生产工具，予以查封或者扣押”的规定，执法人员对涉案产品采取扣押的行政强制措施，并下达《实施行政强制措施决定书》（融水市监强制[2026]4号），同时制作《财物清单》和《现场笔录》。</w:t>
      </w:r>
      <w:r>
        <w:rPr>
          <w:rFonts w:hint="eastAsia" w:ascii="仿宋_GB2312" w:hAnsi="仿宋_GB2312" w:eastAsia="仿宋_GB2312" w:cs="仿宋_GB2312"/>
          <w:color w:val="000000"/>
          <w:sz w:val="32"/>
          <w:szCs w:val="32"/>
          <w:u w:val="none"/>
          <w:lang w:val="en-US" w:eastAsia="zh-CN"/>
        </w:rPr>
        <w:t>当事人对执法人员现场检查、现场执法等程序无异议，现场下达的法律文书和制作的文书经当事人核对无误后均确认和签收。</w:t>
      </w:r>
      <w:r>
        <w:rPr>
          <w:rFonts w:hint="eastAsia" w:ascii="仿宋_GB2312" w:hAnsi="仿宋_GB2312" w:eastAsia="仿宋_GB2312" w:cs="仿宋_GB2312"/>
          <w:b w:val="0"/>
          <w:bCs w:val="0"/>
          <w:snapToGrid w:val="0"/>
          <w:color w:val="000000"/>
          <w:kern w:val="0"/>
          <w:sz w:val="32"/>
          <w:szCs w:val="32"/>
          <w:u w:val="none" w:color="auto"/>
          <w:lang w:val="en-US" w:eastAsia="zh-CN" w:bidi="ar"/>
        </w:rPr>
        <w:t>当事人的行为</w:t>
      </w:r>
      <w:r>
        <w:rPr>
          <w:rFonts w:hint="eastAsia" w:ascii="仿宋_GB2312" w:hAnsi="仿宋_GB2312" w:eastAsia="仿宋_GB2312" w:cs="仿宋_GB2312"/>
          <w:color w:val="000000"/>
          <w:sz w:val="32"/>
          <w:szCs w:val="32"/>
          <w:u w:val="none"/>
          <w:lang w:val="en-US" w:eastAsia="zh-CN"/>
        </w:rPr>
        <w:t>涉嫌违反相关法律法规，</w:t>
      </w:r>
      <w:r>
        <w:rPr>
          <w:rFonts w:hint="eastAsia" w:ascii="仿宋_GB2312" w:hAnsi="仿宋_GB2312" w:eastAsia="仿宋_GB2312" w:cs="仿宋_GB2312"/>
          <w:color w:val="000000"/>
          <w:sz w:val="32"/>
          <w:szCs w:val="32"/>
          <w:u w:val="none"/>
          <w:lang w:eastAsia="zh-CN"/>
        </w:rPr>
        <w:t>符合《市场监督管理行政处罚程序规定（</w:t>
      </w:r>
      <w:r>
        <w:rPr>
          <w:rFonts w:hint="eastAsia" w:ascii="仿宋_GB2312" w:hAnsi="仿宋_GB2312" w:eastAsia="仿宋_GB2312" w:cs="仿宋_GB2312"/>
          <w:color w:val="000000"/>
          <w:sz w:val="32"/>
          <w:szCs w:val="32"/>
          <w:u w:val="none"/>
          <w:lang w:val="en-US" w:eastAsia="zh-CN"/>
        </w:rPr>
        <w:t>2022修正）</w:t>
      </w:r>
      <w:r>
        <w:rPr>
          <w:rFonts w:hint="eastAsia" w:ascii="仿宋_GB2312" w:hAnsi="仿宋_GB2312" w:eastAsia="仿宋_GB2312" w:cs="仿宋_GB2312"/>
          <w:color w:val="000000"/>
          <w:sz w:val="32"/>
          <w:szCs w:val="32"/>
          <w:u w:val="none"/>
          <w:lang w:eastAsia="zh-CN"/>
        </w:rPr>
        <w:t>》第十九条第一款“经核查，符合下列条件的，应当立案：（一）有证据初步证明存在违反市监督管理法律、法规、规章的行为</w:t>
      </w:r>
      <w:r>
        <w:rPr>
          <w:rFonts w:hint="eastAsia" w:ascii="仿宋_GB2312" w:hAnsi="仿宋_GB2312" w:eastAsia="仿宋_GB2312" w:cs="仿宋_GB2312"/>
          <w:color w:val="000000"/>
          <w:sz w:val="32"/>
          <w:szCs w:val="32"/>
          <w:u w:val="none"/>
          <w:lang w:val="en-US" w:eastAsia="zh-CN"/>
        </w:rPr>
        <w:t>”规定</w:t>
      </w:r>
      <w:r>
        <w:rPr>
          <w:rFonts w:hint="eastAsia" w:ascii="仿宋_GB2312" w:hAnsi="仿宋_GB2312" w:eastAsia="仿宋_GB2312" w:cs="仿宋_GB2312"/>
          <w:color w:val="000000"/>
          <w:sz w:val="32"/>
          <w:szCs w:val="32"/>
          <w:u w:val="none"/>
          <w:lang w:eastAsia="zh-CN"/>
        </w:rPr>
        <w:t>的立案条件</w:t>
      </w:r>
      <w:bookmarkEnd w:id="5"/>
      <w:r>
        <w:rPr>
          <w:rFonts w:hint="eastAsia" w:ascii="仿宋_GB2312" w:hAnsi="仿宋_GB2312" w:eastAsia="仿宋_GB2312" w:cs="仿宋_GB2312"/>
          <w:color w:val="000000"/>
          <w:sz w:val="32"/>
          <w:szCs w:val="32"/>
          <w:u w:val="none"/>
          <w:lang w:eastAsia="zh-CN"/>
        </w:rPr>
        <w:t>，经局领导批准，于</w:t>
      </w:r>
      <w:r>
        <w:rPr>
          <w:rFonts w:hint="eastAsia" w:ascii="仿宋_GB2312" w:hAnsi="仿宋_GB2312" w:eastAsia="仿宋_GB2312" w:cs="仿宋_GB2312"/>
          <w:color w:val="000000"/>
          <w:sz w:val="32"/>
          <w:szCs w:val="32"/>
          <w:u w:val="none"/>
          <w:lang w:val="en-US" w:eastAsia="zh-CN"/>
        </w:rPr>
        <w:t>2026年1月13日予以</w:t>
      </w:r>
      <w:r>
        <w:rPr>
          <w:rFonts w:hint="eastAsia" w:ascii="仿宋_GB2312" w:hAnsi="仿宋_GB2312" w:eastAsia="仿宋_GB2312" w:cs="仿宋_GB2312"/>
          <w:color w:val="000000"/>
          <w:sz w:val="32"/>
          <w:szCs w:val="32"/>
          <w:u w:val="none"/>
          <w:lang w:eastAsia="zh-CN"/>
        </w:rPr>
        <w:t>立案调查。</w:t>
      </w:r>
      <w:r>
        <w:rPr>
          <w:rFonts w:hint="eastAsia" w:ascii="仿宋_GB2312" w:hAnsi="仿宋_GB2312" w:eastAsia="仿宋_GB2312" w:cs="仿宋_GB2312"/>
          <w:color w:val="000000"/>
          <w:sz w:val="32"/>
          <w:szCs w:val="32"/>
          <w:u w:val="none"/>
          <w:lang w:val="en-US" w:eastAsia="zh-CN"/>
        </w:rPr>
        <w:t>当事人的</w:t>
      </w:r>
      <w:r>
        <w:rPr>
          <w:rFonts w:hint="eastAsia" w:ascii="仿宋_GB2312" w:hAnsi="仿宋_GB2312" w:eastAsia="仿宋_GB2312" w:cs="仿宋_GB2312"/>
          <w:color w:val="000000"/>
          <w:sz w:val="32"/>
          <w:szCs w:val="32"/>
          <w:u w:val="none"/>
          <w:lang w:eastAsia="zh-CN"/>
        </w:rPr>
        <w:t>经营者梁海星于</w:t>
      </w:r>
      <w:r>
        <w:rPr>
          <w:rFonts w:hint="eastAsia" w:ascii="仿宋_GB2312" w:hAnsi="仿宋_GB2312" w:eastAsia="仿宋_GB2312" w:cs="仿宋_GB2312"/>
          <w:color w:val="000000"/>
          <w:sz w:val="32"/>
          <w:szCs w:val="32"/>
          <w:u w:val="none"/>
          <w:lang w:val="en-US" w:eastAsia="zh-CN"/>
        </w:rPr>
        <w:t>2026年1月21日和2026年1月28日分别两次到本局接受询问调查，承认当事人的违法事实，并提供了相关证据材料。</w:t>
      </w:r>
    </w:p>
    <w:p w14:paraId="1BDE60BA">
      <w:pPr>
        <w:pStyle w:val="2"/>
        <w:rPr>
          <w:rFonts w:hint="eastAsia"/>
          <w:color w:val="0000FF"/>
          <w:lang w:val="en-US" w:eastAsia="zh-CN"/>
        </w:rPr>
      </w:pPr>
    </w:p>
    <w:p w14:paraId="71061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u w:val="none"/>
          <w:lang w:val="en-US" w:eastAsia="zh-CN"/>
        </w:rPr>
      </w:pPr>
      <w:bookmarkStart w:id="7" w:name="OLE_LINK1"/>
      <w:r>
        <w:rPr>
          <w:rFonts w:hint="eastAsia" w:ascii="仿宋_GB2312" w:hAnsi="仿宋_GB2312" w:eastAsia="仿宋_GB2312" w:cs="仿宋_GB2312"/>
          <w:color w:val="000000"/>
          <w:sz w:val="32"/>
          <w:szCs w:val="32"/>
          <w:u w:val="none"/>
        </w:rPr>
        <w:t>经查</w:t>
      </w:r>
      <w:r>
        <w:rPr>
          <w:rFonts w:hint="eastAsia" w:ascii="仿宋_GB2312" w:hAnsi="仿宋_GB2312" w:eastAsia="仿宋_GB2312" w:cs="仿宋_GB2312"/>
          <w:color w:val="000000"/>
          <w:sz w:val="32"/>
          <w:szCs w:val="32"/>
          <w:u w:val="none"/>
          <w:lang w:eastAsia="zh-CN"/>
        </w:rPr>
        <w:t>明</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当事人于2019年6月13日注册并取得《营业执照》（</w:t>
      </w:r>
      <w:r>
        <w:rPr>
          <w:rFonts w:hint="eastAsia" w:ascii="仿宋_GB2312" w:hAnsi="仿宋_GB2312" w:eastAsia="仿宋_GB2312" w:cs="仿宋_GB2312"/>
          <w:color w:val="000000"/>
          <w:sz w:val="32"/>
          <w:szCs w:val="32"/>
          <w:u w:val="none"/>
        </w:rPr>
        <w:t>统一社会信用代码：</w:t>
      </w:r>
      <w:r>
        <w:rPr>
          <w:rFonts w:hint="eastAsia" w:ascii="仿宋_GB2312" w:hAnsi="仿宋_GB2312" w:eastAsia="仿宋_GB2312" w:cs="仿宋_GB2312"/>
          <w:color w:val="000000"/>
          <w:sz w:val="32"/>
          <w:szCs w:val="32"/>
          <w:u w:val="none"/>
          <w:lang w:val="en-US" w:eastAsia="zh-CN"/>
        </w:rPr>
        <w:t>92450225MA5NUUKA1R），经营范围：美容服务（依法须经批准的项目，经相关部门批准后方可开展经营活动）。长期在位于</w:t>
      </w:r>
      <w:r>
        <w:rPr>
          <w:rFonts w:hint="eastAsia" w:ascii="仿宋_GB2312" w:hAnsi="仿宋_GB2312" w:eastAsia="仿宋_GB2312" w:cs="仿宋_GB2312"/>
          <w:color w:val="000000"/>
          <w:sz w:val="32"/>
          <w:szCs w:val="32"/>
          <w:u w:val="none"/>
          <w:lang w:eastAsia="zh-CN"/>
        </w:rPr>
        <w:t>融水县融水镇爱民街</w:t>
      </w:r>
      <w:r>
        <w:rPr>
          <w:rFonts w:hint="eastAsia" w:ascii="仿宋_GB2312" w:hAnsi="仿宋_GB2312" w:eastAsia="仿宋_GB2312" w:cs="仿宋_GB2312"/>
          <w:color w:val="000000"/>
          <w:sz w:val="32"/>
          <w:szCs w:val="32"/>
          <w:u w:val="none"/>
          <w:lang w:val="en-US" w:eastAsia="zh-CN"/>
        </w:rPr>
        <w:t>******</w:t>
      </w:r>
      <w:bookmarkStart w:id="15" w:name="_GoBack"/>
      <w:bookmarkEnd w:id="15"/>
      <w:r>
        <w:rPr>
          <w:rFonts w:hint="eastAsia" w:ascii="仿宋_GB2312" w:hAnsi="仿宋_GB2312" w:eastAsia="仿宋_GB2312" w:cs="仿宋_GB2312"/>
          <w:color w:val="000000"/>
          <w:sz w:val="32"/>
          <w:szCs w:val="32"/>
          <w:u w:val="none"/>
          <w:lang w:val="en-US" w:eastAsia="zh-CN"/>
        </w:rPr>
        <w:t>从事美容服务活动。</w:t>
      </w:r>
    </w:p>
    <w:p w14:paraId="5B02C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根据投诉举报者提供投诉举报的证据材料和购买涉案产品的交易视频，经当事人核对确认，当事人承认自己在2025年12月7日向投诉举报者销售涉案产品1支，以微信方试收款100元。</w:t>
      </w:r>
    </w:p>
    <w:p w14:paraId="15EDC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执法人员在当事人的经营场所检查发现涉案产品共2支，货值金额200元，依法予以扣押的行政强制措施。在调查涉案产品的来源及去向时，据当事人陈述：“涉案产品</w:t>
      </w:r>
      <w:r>
        <w:rPr>
          <w:rFonts w:hint="eastAsia" w:ascii="仿宋_GB2312" w:hAnsi="仿宋_GB2312" w:eastAsia="仿宋_GB2312" w:cs="仿宋_GB2312"/>
          <w:color w:val="000000"/>
          <w:sz w:val="32"/>
          <w:szCs w:val="32"/>
          <w:u w:val="none"/>
          <w:lang w:eastAsia="zh-CN"/>
        </w:rPr>
        <w:t>是</w:t>
      </w:r>
      <w:r>
        <w:rPr>
          <w:rFonts w:hint="eastAsia" w:ascii="仿宋_GB2312" w:hAnsi="仿宋_GB2312" w:eastAsia="仿宋_GB2312" w:cs="仿宋_GB2312"/>
          <w:color w:val="000000"/>
          <w:sz w:val="32"/>
          <w:szCs w:val="32"/>
          <w:u w:val="none"/>
          <w:lang w:val="en-US" w:eastAsia="zh-CN"/>
        </w:rPr>
        <w:t>他</w:t>
      </w:r>
      <w:r>
        <w:rPr>
          <w:rFonts w:hint="eastAsia" w:ascii="仿宋_GB2312" w:hAnsi="仿宋_GB2312" w:eastAsia="仿宋_GB2312" w:cs="仿宋_GB2312"/>
          <w:color w:val="000000"/>
          <w:sz w:val="32"/>
          <w:szCs w:val="32"/>
          <w:u w:val="none"/>
          <w:lang w:eastAsia="zh-CN"/>
        </w:rPr>
        <w:t>在</w:t>
      </w:r>
      <w:r>
        <w:rPr>
          <w:rFonts w:hint="eastAsia" w:ascii="仿宋_GB2312" w:hAnsi="仿宋_GB2312" w:eastAsia="仿宋_GB2312" w:cs="仿宋_GB2312"/>
          <w:color w:val="000000"/>
          <w:sz w:val="32"/>
          <w:szCs w:val="32"/>
          <w:u w:val="none"/>
          <w:lang w:val="en-US" w:eastAsia="zh-CN"/>
        </w:rPr>
        <w:t>2025年5月12日在南宁参加‘纹身展会’时，同行的纹身师傅送给他，他也没认得那位纹身师傅，纹身师傅送给他共送3支，那位纹身师傅讲送给他试用，是用来纹身针刺图形后涂抹皮肤外表，用作麻醉及缓解疼痛用的药膏，同行纹身的师傅都说明使用这种产品作麻醉及缓解疼痛效果好，所以他也想拿来试用。”。</w:t>
      </w:r>
    </w:p>
    <w:p w14:paraId="29174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经查阅相关资料,这是PROAEGIS（小金钢）纹绣舒缓膏，是纹绣行业常用的辅助产品，由德国Walter Ritter GmbH+Co公司相关方出品，主要用于纹眉、纹唇、纹眼线等纹绣项目中，缓解操作过程中的疼痛感，也可辅助术后修护，减少红肿、防止结痂，还能帮助固色，让纹绣效果更自然。部分款型添加抗过敏成分，能降低皮肤灼伤、肿胀的风险，适配眉眼唇及小纹身等多种纹绣场景。单支规格为10g，质地多为膏状，有效成分浓度较高，舒缓效果显著。该产品含有利多卡因、丁卡因等处方药级麻醉成分，这类成分属于国家管制的药品原料。依据《中华人民共和国药典》(2020版.二部),该产品类别为局麻药。经现场核实，该涉案产品是未注明产品批号的药品，根据《中华人民共和国药品管理法》第九十八条第三款第（四）项“</w:t>
      </w:r>
      <w:r>
        <w:rPr>
          <w:rFonts w:hint="eastAsia" w:ascii="仿宋_GB2312" w:hAnsi="仿宋_GB2312" w:eastAsia="仿宋_GB2312" w:cs="仿宋_GB2312"/>
          <w:i w:val="0"/>
          <w:iCs w:val="0"/>
          <w:caps w:val="0"/>
          <w:color w:val="000000"/>
          <w:spacing w:val="0"/>
          <w:sz w:val="32"/>
          <w:szCs w:val="32"/>
          <w:u w:val="none"/>
          <w:shd w:val="clear" w:fill="FFFFFF"/>
          <w:lang w:eastAsia="zh-CN"/>
        </w:rPr>
        <w:t>禁止生产（包括配制，下同）、销售、使用假药、劣药</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w:t>
      </w:r>
      <w:r>
        <w:rPr>
          <w:rFonts w:hint="eastAsia" w:ascii="仿宋_GB2312" w:hAnsi="仿宋_GB2312" w:eastAsia="仿宋_GB2312" w:cs="仿宋_GB2312"/>
          <w:color w:val="000000"/>
          <w:sz w:val="32"/>
          <w:szCs w:val="32"/>
          <w:u w:val="none"/>
          <w:lang w:val="en-US" w:eastAsia="zh-CN"/>
        </w:rPr>
        <w:t xml:space="preserve">有下列情形之一的，为劣药：... ..（四）未注明或者更改产品批号的药品”的规定定性该涉案产品为未注明产品批号的药品涉嫌为劣药。当事人销售上述涉案产品,经调查核实相关证据材料,本案涉案金额以未销售产品货值金额与已销售产品的销售金额之和计算（即扣押2支+销售1支），按100元/支计算，得本案的涉案金额为300元。依据《中华人民共和国行政处罚法》第二十八条第二款“当事人有违法所得，除依法应当退赔的外，应当予以没收，违法所得是指实施违法行为所取得的款项，法律、行政法规、部门规章对违法所得的计算另有规定的，从其规定”的规定，即本案按当事人销售的涉案产品共1支来计算，得本案的违法所得为100元。      </w:t>
      </w:r>
    </w:p>
    <w:p w14:paraId="171A22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180" w:beforeAutospacing="0" w:after="180" w:afterAutospacing="0" w:line="560" w:lineRule="exact"/>
        <w:ind w:left="0" w:right="0" w:firstLine="420"/>
        <w:jc w:val="left"/>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i w:val="0"/>
          <w:iCs w:val="0"/>
          <w:caps w:val="0"/>
          <w:color w:val="000000"/>
          <w:spacing w:val="0"/>
          <w:sz w:val="32"/>
          <w:szCs w:val="32"/>
          <w:u w:val="none"/>
          <w:shd w:val="clear" w:fill="FFFFFF"/>
        </w:rPr>
        <w:t>以上证据和笔录均依照法定程序收集,经提供人签字确认并经查证属实,符合法定形式与违法事实相关,</w:t>
      </w:r>
      <w:r>
        <w:rPr>
          <w:rFonts w:hint="eastAsia" w:ascii="仿宋_GB2312" w:hAnsi="仿宋_GB2312" w:eastAsia="仿宋_GB2312" w:cs="仿宋_GB2312"/>
          <w:i w:val="0"/>
          <w:iCs w:val="0"/>
          <w:caps w:val="0"/>
          <w:color w:val="000000"/>
          <w:spacing w:val="0"/>
          <w:sz w:val="32"/>
          <w:szCs w:val="32"/>
          <w:u w:val="none"/>
          <w:shd w:val="clear" w:fill="FFFFFF"/>
          <w:lang w:eastAsia="zh-CN"/>
        </w:rPr>
        <w:t>本</w:t>
      </w:r>
      <w:r>
        <w:rPr>
          <w:rFonts w:hint="eastAsia" w:ascii="仿宋_GB2312" w:hAnsi="仿宋_GB2312" w:eastAsia="仿宋_GB2312" w:cs="仿宋_GB2312"/>
          <w:i w:val="0"/>
          <w:iCs w:val="0"/>
          <w:caps w:val="0"/>
          <w:color w:val="000000"/>
          <w:spacing w:val="0"/>
          <w:sz w:val="32"/>
          <w:szCs w:val="32"/>
          <w:u w:val="none"/>
          <w:shd w:val="clear" w:fill="FFFFFF"/>
        </w:rPr>
        <w:t>局予以采信,依法作为定案的根据。</w:t>
      </w:r>
      <w:r>
        <w:rPr>
          <w:rFonts w:hint="eastAsia" w:ascii="仿宋_GB2312" w:hAnsi="仿宋_GB2312" w:eastAsia="仿宋_GB2312" w:cs="仿宋_GB2312"/>
          <w:color w:val="000000"/>
          <w:sz w:val="32"/>
          <w:szCs w:val="32"/>
          <w:u w:val="none"/>
          <w:lang w:eastAsia="zh-CN"/>
        </w:rPr>
        <w:t>当事人销售上述涉案产品，已够成了</w:t>
      </w:r>
      <w:r>
        <w:rPr>
          <w:rFonts w:hint="eastAsia" w:ascii="仿宋_GB2312" w:hAnsi="仿宋_GB2312" w:eastAsia="仿宋_GB2312" w:cs="仿宋_GB2312"/>
          <w:i w:val="0"/>
          <w:iCs w:val="0"/>
          <w:caps w:val="0"/>
          <w:color w:val="000000"/>
          <w:spacing w:val="0"/>
          <w:sz w:val="32"/>
          <w:szCs w:val="32"/>
          <w:u w:val="none"/>
          <w:shd w:val="clear" w:fill="FFFFFF"/>
        </w:rPr>
        <w:t>未取得药品经营许可证情况下</w:t>
      </w:r>
      <w:r>
        <w:rPr>
          <w:rFonts w:hint="eastAsia" w:ascii="仿宋_GB2312" w:hAnsi="仿宋_GB2312" w:eastAsia="仿宋_GB2312" w:cs="仿宋_GB2312"/>
          <w:i w:val="0"/>
          <w:iCs w:val="0"/>
          <w:caps w:val="0"/>
          <w:color w:val="000000"/>
          <w:spacing w:val="0"/>
          <w:sz w:val="32"/>
          <w:szCs w:val="32"/>
          <w:u w:val="none"/>
          <w:shd w:val="clear" w:fill="FFFFFF"/>
          <w:lang w:eastAsia="zh-CN"/>
        </w:rPr>
        <w:t>销售</w:t>
      </w:r>
      <w:r>
        <w:rPr>
          <w:rFonts w:hint="eastAsia" w:ascii="仿宋_GB2312" w:hAnsi="仿宋_GB2312" w:eastAsia="仿宋_GB2312" w:cs="仿宋_GB2312"/>
          <w:i w:val="0"/>
          <w:iCs w:val="0"/>
          <w:caps w:val="0"/>
          <w:color w:val="000000"/>
          <w:spacing w:val="0"/>
          <w:sz w:val="32"/>
          <w:szCs w:val="32"/>
          <w:u w:val="none"/>
          <w:shd w:val="clear" w:fill="FFFFFF"/>
        </w:rPr>
        <w:t>药品</w:t>
      </w:r>
      <w:r>
        <w:rPr>
          <w:rFonts w:hint="eastAsia" w:ascii="仿宋_GB2312" w:hAnsi="仿宋_GB2312" w:eastAsia="仿宋_GB2312" w:cs="仿宋_GB2312"/>
          <w:i w:val="0"/>
          <w:iCs w:val="0"/>
          <w:caps w:val="0"/>
          <w:color w:val="000000"/>
          <w:spacing w:val="0"/>
          <w:sz w:val="32"/>
          <w:szCs w:val="32"/>
          <w:u w:val="none"/>
          <w:shd w:val="clear" w:fill="FFFFFF"/>
          <w:lang w:eastAsia="zh-CN"/>
        </w:rPr>
        <w:t>和</w:t>
      </w:r>
      <w:bookmarkStart w:id="8" w:name="OLE_LINK9"/>
      <w:r>
        <w:rPr>
          <w:rFonts w:hint="eastAsia" w:ascii="仿宋_GB2312" w:hAnsi="仿宋_GB2312" w:eastAsia="仿宋_GB2312" w:cs="仿宋_GB2312"/>
          <w:i w:val="0"/>
          <w:iCs w:val="0"/>
          <w:caps w:val="0"/>
          <w:color w:val="000000"/>
          <w:spacing w:val="0"/>
          <w:sz w:val="32"/>
          <w:szCs w:val="32"/>
          <w:u w:val="none"/>
          <w:shd w:val="clear" w:fill="FFFFFF"/>
          <w:lang w:eastAsia="zh-CN"/>
        </w:rPr>
        <w:t>销售劣药</w:t>
      </w:r>
      <w:bookmarkEnd w:id="8"/>
      <w:r>
        <w:rPr>
          <w:rFonts w:hint="eastAsia" w:ascii="仿宋_GB2312" w:hAnsi="仿宋_GB2312" w:eastAsia="仿宋_GB2312" w:cs="仿宋_GB2312"/>
          <w:i w:val="0"/>
          <w:iCs w:val="0"/>
          <w:caps w:val="0"/>
          <w:color w:val="000000"/>
          <w:spacing w:val="0"/>
          <w:sz w:val="32"/>
          <w:szCs w:val="32"/>
          <w:u w:val="none"/>
          <w:shd w:val="clear" w:fill="FFFFFF"/>
        </w:rPr>
        <w:t>的行为</w:t>
      </w:r>
      <w:r>
        <w:rPr>
          <w:rFonts w:hint="eastAsia" w:ascii="仿宋_GB2312" w:hAnsi="仿宋_GB2312" w:eastAsia="仿宋_GB2312" w:cs="仿宋_GB2312"/>
          <w:color w:val="000000"/>
          <w:sz w:val="32"/>
          <w:szCs w:val="32"/>
          <w:u w:val="none"/>
          <w:lang w:eastAsia="zh-CN"/>
        </w:rPr>
        <w:t>。</w:t>
      </w:r>
      <w:bookmarkEnd w:id="7"/>
      <w:r>
        <w:rPr>
          <w:rFonts w:hint="eastAsia" w:ascii="仿宋_GB2312" w:hAnsi="仿宋_GB2312" w:eastAsia="仿宋_GB2312" w:cs="仿宋_GB2312"/>
          <w:color w:val="000000"/>
          <w:sz w:val="32"/>
          <w:szCs w:val="32"/>
          <w:u w:val="none"/>
          <w:lang w:val="en-US" w:eastAsia="zh-CN"/>
        </w:rPr>
        <w:t xml:space="preserve">  </w:t>
      </w:r>
    </w:p>
    <w:p w14:paraId="43A214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00"/>
          <w:sz w:val="32"/>
          <w:szCs w:val="32"/>
          <w:u w:val="none"/>
          <w:lang w:val="en-US" w:eastAsia="zh-CN"/>
        </w:rPr>
        <w:t xml:space="preserve">    </w:t>
      </w:r>
    </w:p>
    <w:p w14:paraId="012FAB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上述事实，主要有以下证据证明：</w:t>
      </w:r>
    </w:p>
    <w:p w14:paraId="2E037A08">
      <w:pPr>
        <w:pStyle w:val="2"/>
        <w:keepNext w:val="0"/>
        <w:keepLines w:val="0"/>
        <w:pageBreakBefore w:val="0"/>
        <w:numPr>
          <w:ilvl w:val="0"/>
          <w:numId w:val="3"/>
        </w:numPr>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《投诉举报转办材料》共10页，证明案件来源登记、投诉举报者供提的证据材料、转办、领导批示等情况；</w:t>
      </w:r>
    </w:p>
    <w:p w14:paraId="65E5209D">
      <w:pPr>
        <w:pStyle w:val="2"/>
        <w:keepNext w:val="0"/>
        <w:keepLines w:val="0"/>
        <w:pageBreakBefore w:val="0"/>
        <w:numPr>
          <w:ilvl w:val="0"/>
          <w:numId w:val="3"/>
        </w:numPr>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《投诉举报者提供购买“PROAEGIS”视频》1段，证明投诉举报者供提购买涉案产品的交易证据；</w:t>
      </w:r>
    </w:p>
    <w:p w14:paraId="1E5D45B8">
      <w:pPr>
        <w:pStyle w:val="2"/>
        <w:keepNext w:val="0"/>
        <w:keepLines w:val="0"/>
        <w:pageBreakBefore w:val="0"/>
        <w:numPr>
          <w:ilvl w:val="0"/>
          <w:numId w:val="3"/>
        </w:numPr>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《行政检查通知书及行政检查审批表》共2页，证明执法人员开展处置投诉举报检查时已经过领导审批同意和检查前通知当事人情况；</w:t>
      </w:r>
    </w:p>
    <w:p w14:paraId="76CAA74C">
      <w:pPr>
        <w:pStyle w:val="2"/>
        <w:keepNext w:val="0"/>
        <w:keepLines w:val="0"/>
        <w:pageBreakBefore w:val="0"/>
        <w:numPr>
          <w:ilvl w:val="0"/>
          <w:numId w:val="3"/>
        </w:numPr>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《实施行政强制措施决定书》、《财物清单》、《送达回证》及《审批表》共5页，证明执法人员对涉案产品采取扣押的强制措施情况及当事人签收情况；</w:t>
      </w:r>
    </w:p>
    <w:p w14:paraId="580317B6">
      <w:pPr>
        <w:pStyle w:val="2"/>
        <w:keepNext w:val="0"/>
        <w:keepLines w:val="0"/>
        <w:pageBreakBefore w:val="0"/>
        <w:numPr>
          <w:ilvl w:val="0"/>
          <w:numId w:val="3"/>
        </w:numPr>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《现场笔录》共3页，证明现场检查记录及现场记录当事人违法情况；</w:t>
      </w:r>
    </w:p>
    <w:p w14:paraId="692ADBA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《送达地址确认书》共1页，证明当事人确认文书送达的地址和方式；</w:t>
      </w:r>
    </w:p>
    <w:p w14:paraId="72D16348">
      <w:pPr>
        <w:pStyle w:val="2"/>
        <w:keepNext w:val="0"/>
        <w:keepLines w:val="0"/>
        <w:pageBreakBefore w:val="0"/>
        <w:numPr>
          <w:ilvl w:val="0"/>
          <w:numId w:val="3"/>
        </w:numPr>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《证明提取单（营业执照）》共1页，证明当事人的主体资质；</w:t>
      </w:r>
    </w:p>
    <w:p w14:paraId="167384A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《证据提取单（居民身份证）》共1页，证明当事人身份符合承担法律责任的主体资格；</w:t>
      </w:r>
    </w:p>
    <w:p w14:paraId="3E414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u w:val="none"/>
          <w:lang w:val="en-US" w:eastAsia="zh-CN" w:bidi="ar-SA"/>
        </w:rPr>
        <w:t>9、《证据提取单（现场检查照片）》共2页，证明执法人员现场检查情况；</w:t>
      </w:r>
    </w:p>
    <w:p w14:paraId="776D943A">
      <w:pPr>
        <w:pStyle w:val="2"/>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10、《证据提取单（涉案产品照片）》共2页，证明涉案产品正面和背面的标识标签信息；</w:t>
      </w:r>
    </w:p>
    <w:p w14:paraId="0E21F868">
      <w:pPr>
        <w:pStyle w:val="2"/>
        <w:keepNext w:val="0"/>
        <w:keepLines w:val="0"/>
        <w:pageBreakBefore w:val="0"/>
        <w:kinsoku/>
        <w:overflowPunct/>
        <w:topLinePunct w:val="0"/>
        <w:bidi w:val="0"/>
        <w:snapToGrid/>
        <w:spacing w:line="560" w:lineRule="exact"/>
        <w:textAlignment w:val="auto"/>
        <w:rPr>
          <w:rFonts w:hint="eastAsia" w:ascii="仿宋_GB2312" w:hAnsi="仿宋_GB2312" w:eastAsia="仿宋_GB2312" w:cs="仿宋_GB2312"/>
          <w:b/>
          <w:bCs/>
          <w:color w:val="0000FF"/>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11、《证据提取单（扣押涉案产品照片）》共1页，</w:t>
      </w:r>
      <w:r>
        <w:rPr>
          <w:rFonts w:hint="eastAsia" w:ascii="仿宋_GB2312" w:hAnsi="仿宋_GB2312" w:eastAsia="仿宋_GB2312" w:cs="仿宋_GB2312"/>
          <w:color w:val="000000"/>
          <w:kern w:val="2"/>
          <w:sz w:val="32"/>
          <w:szCs w:val="32"/>
          <w:u w:val="none"/>
          <w:lang w:val="en-US" w:eastAsia="zh-CN" w:bidi="ar-SA"/>
        </w:rPr>
        <w:t>证明执人员对涉案产品采取扣押的行政强制措施情况；</w:t>
      </w:r>
    </w:p>
    <w:p w14:paraId="3F46E757">
      <w:pPr>
        <w:pStyle w:val="10"/>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12、第1次《询问笔录》共6页，证明执法人员调查当事人违法行为情况及当事人对违法行为的认可；</w:t>
      </w:r>
    </w:p>
    <w:p w14:paraId="5D0EF12C">
      <w:pPr>
        <w:pStyle w:val="10"/>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13、第2次《询问笔录》共5页，证明执法人员调查投诉举报者提供的视频证据和当事人确认自己在视频中的违法行为情况及当事人对违法行为的认可。</w:t>
      </w:r>
    </w:p>
    <w:p w14:paraId="1755E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u w:val="none"/>
          <w:lang w:val="en-US" w:eastAsia="zh-CN"/>
        </w:rPr>
        <w:t>上述证据相互认证，并由出证人在相关材料上签字确认,经查证属实，足以认定</w:t>
      </w:r>
      <w:bookmarkStart w:id="9" w:name="OLE_LINK13"/>
      <w:r>
        <w:rPr>
          <w:rFonts w:hint="eastAsia" w:ascii="仿宋_GB2312" w:hAnsi="仿宋_GB2312" w:eastAsia="仿宋_GB2312" w:cs="仿宋_GB2312"/>
          <w:color w:val="000000"/>
          <w:sz w:val="32"/>
          <w:szCs w:val="32"/>
          <w:u w:val="none"/>
          <w:lang w:val="en-US" w:eastAsia="zh-CN"/>
        </w:rPr>
        <w:t>当事人</w:t>
      </w:r>
      <w:bookmarkEnd w:id="9"/>
      <w:r>
        <w:rPr>
          <w:rFonts w:hint="eastAsia" w:ascii="仿宋_GB2312" w:hAnsi="仿宋_GB2312" w:eastAsia="仿宋_GB2312" w:cs="仿宋_GB2312"/>
          <w:i w:val="0"/>
          <w:iCs w:val="0"/>
          <w:caps w:val="0"/>
          <w:color w:val="000000"/>
          <w:spacing w:val="0"/>
          <w:sz w:val="32"/>
          <w:szCs w:val="32"/>
          <w:u w:val="none"/>
          <w:shd w:val="clear" w:fill="FFFFFF"/>
        </w:rPr>
        <w:t>未取得药品经营许可证情况下</w:t>
      </w:r>
      <w:r>
        <w:rPr>
          <w:rFonts w:hint="eastAsia" w:ascii="仿宋_GB2312" w:hAnsi="仿宋_GB2312" w:eastAsia="仿宋_GB2312" w:cs="仿宋_GB2312"/>
          <w:i w:val="0"/>
          <w:iCs w:val="0"/>
          <w:caps w:val="0"/>
          <w:color w:val="000000"/>
          <w:spacing w:val="0"/>
          <w:sz w:val="32"/>
          <w:szCs w:val="32"/>
          <w:u w:val="none"/>
          <w:shd w:val="clear" w:fill="FFFFFF"/>
          <w:lang w:eastAsia="zh-CN"/>
        </w:rPr>
        <w:t>销售</w:t>
      </w:r>
      <w:r>
        <w:rPr>
          <w:rFonts w:hint="eastAsia" w:ascii="仿宋_GB2312" w:hAnsi="仿宋_GB2312" w:eastAsia="仿宋_GB2312" w:cs="仿宋_GB2312"/>
          <w:i w:val="0"/>
          <w:iCs w:val="0"/>
          <w:caps w:val="0"/>
          <w:color w:val="000000"/>
          <w:spacing w:val="0"/>
          <w:sz w:val="32"/>
          <w:szCs w:val="32"/>
          <w:u w:val="none"/>
          <w:shd w:val="clear" w:fill="FFFFFF"/>
        </w:rPr>
        <w:t>药品</w:t>
      </w:r>
      <w:r>
        <w:rPr>
          <w:rFonts w:hint="eastAsia" w:ascii="仿宋_GB2312" w:hAnsi="仿宋_GB2312" w:eastAsia="仿宋_GB2312" w:cs="仿宋_GB2312"/>
          <w:i w:val="0"/>
          <w:iCs w:val="0"/>
          <w:caps w:val="0"/>
          <w:color w:val="000000"/>
          <w:spacing w:val="0"/>
          <w:sz w:val="32"/>
          <w:szCs w:val="32"/>
          <w:u w:val="none"/>
          <w:shd w:val="clear" w:fill="FFFFFF"/>
          <w:lang w:eastAsia="zh-CN"/>
        </w:rPr>
        <w:t>和销售劣药</w:t>
      </w:r>
      <w:r>
        <w:rPr>
          <w:rFonts w:hint="eastAsia" w:ascii="仿宋_GB2312" w:hAnsi="仿宋_GB2312" w:eastAsia="仿宋_GB2312" w:cs="仿宋_GB2312"/>
          <w:color w:val="000000"/>
          <w:sz w:val="32"/>
          <w:szCs w:val="32"/>
          <w:u w:val="none"/>
          <w:lang w:val="en-US" w:eastAsia="zh-CN"/>
        </w:rPr>
        <w:t>的</w:t>
      </w:r>
      <w:r>
        <w:rPr>
          <w:rFonts w:hint="eastAsia" w:ascii="仿宋_GB2312" w:hAnsi="仿宋_GB2312" w:eastAsia="仿宋_GB2312" w:cs="仿宋_GB2312"/>
          <w:color w:val="000000"/>
          <w:sz w:val="32"/>
          <w:szCs w:val="32"/>
          <w:u w:val="none"/>
          <w:lang w:eastAsia="zh-CN"/>
        </w:rPr>
        <w:t>违法事实。</w:t>
      </w:r>
    </w:p>
    <w:p w14:paraId="40155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u w:val="none"/>
          <w:lang w:eastAsia="zh-CN"/>
        </w:rPr>
      </w:pPr>
    </w:p>
    <w:p w14:paraId="3231CC41">
      <w:pPr>
        <w:pStyle w:val="2"/>
        <w:rPr>
          <w:rFonts w:hint="eastAsia"/>
          <w:color w:val="0000FF"/>
          <w:lang w:eastAsia="zh-CN"/>
        </w:rPr>
      </w:pPr>
    </w:p>
    <w:p w14:paraId="249551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根据以上查明的事实，本局于2026年2月6日向当事人下达《行政处罚告知书》（融水市监罚告〔2026〕20号），依法告知对当事人拟作出行政处罚的事实、理由、依据以及处罚内容，并告知当事人依法亨有的陈述、申辩的权利。当事人在法定期限内未提出陈述、申辩，视为自动放弃陈述、申辩。</w:t>
      </w:r>
    </w:p>
    <w:p w14:paraId="7958CFD6">
      <w:pPr>
        <w:pStyle w:val="2"/>
        <w:keepNext w:val="0"/>
        <w:keepLines w:val="0"/>
        <w:pageBreakBefore w:val="0"/>
        <w:widowControl w:val="0"/>
        <w:wordWrap/>
        <w:overflowPunct/>
        <w:topLinePunct w:val="0"/>
        <w:bidi w:val="0"/>
        <w:spacing w:line="580" w:lineRule="exact"/>
        <w:rPr>
          <w:rFonts w:hint="eastAsia" w:ascii="仿宋_GB2312" w:hAnsi="仿宋_GB2312" w:eastAsia="仿宋_GB2312" w:cs="仿宋_GB2312"/>
          <w:color w:val="0000FF"/>
          <w:sz w:val="32"/>
          <w:szCs w:val="32"/>
          <w:lang w:val="en-US" w:eastAsia="zh-CN"/>
        </w:rPr>
      </w:pPr>
    </w:p>
    <w:p w14:paraId="7FCEA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272B32"/>
          <w:spacing w:val="0"/>
          <w:sz w:val="32"/>
          <w:szCs w:val="32"/>
          <w:shd w:val="clear" w:fill="FFFFFF"/>
        </w:rPr>
      </w:pPr>
      <w:r>
        <w:rPr>
          <w:rFonts w:hint="eastAsia" w:ascii="仿宋_GB2312" w:hAnsi="仿宋_GB2312" w:eastAsia="仿宋_GB2312" w:cs="仿宋_GB2312"/>
          <w:color w:val="000000"/>
          <w:sz w:val="32"/>
          <w:szCs w:val="32"/>
          <w:u w:val="none"/>
          <w:lang w:val="en-US" w:eastAsia="zh-CN"/>
        </w:rPr>
        <w:t>本局认为：1、</w:t>
      </w:r>
      <w:r>
        <w:rPr>
          <w:rFonts w:hint="eastAsia" w:ascii="仿宋_GB2312" w:hAnsi="仿宋_GB2312" w:eastAsia="仿宋_GB2312" w:cs="仿宋_GB2312"/>
          <w:i w:val="0"/>
          <w:iCs w:val="0"/>
          <w:caps w:val="0"/>
          <w:color w:val="000000"/>
          <w:spacing w:val="0"/>
          <w:sz w:val="32"/>
          <w:szCs w:val="32"/>
          <w:u w:val="none"/>
          <w:shd w:val="clear" w:fill="FFFFFF"/>
        </w:rPr>
        <w:t>当事人在未取得药品经营许可证情况下经营使用药品的行为,违反了《中华人民共和国药品管理法》第五十一条第一款:“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的规定。当事人上述行为违反该规定,构成未取得药品经营许可证情况下经营使用药品的违法行为。</w:t>
      </w:r>
      <w:r>
        <w:rPr>
          <w:rFonts w:hint="eastAsia" w:ascii="仿宋_GB2312" w:hAnsi="仿宋_GB2312" w:eastAsia="仿宋_GB2312" w:cs="仿宋_GB2312"/>
          <w:i w:val="0"/>
          <w:iCs w:val="0"/>
          <w:caps w:val="0"/>
          <w:color w:val="000000"/>
          <w:spacing w:val="0"/>
          <w:sz w:val="32"/>
          <w:szCs w:val="32"/>
          <w:u w:val="none"/>
          <w:shd w:val="clear" w:fill="FFFFFF"/>
          <w:lang w:eastAsia="zh-CN"/>
        </w:rPr>
        <w:t>应</w:t>
      </w:r>
      <w:r>
        <w:rPr>
          <w:rFonts w:hint="eastAsia" w:ascii="仿宋_GB2312" w:hAnsi="仿宋_GB2312" w:eastAsia="仿宋_GB2312" w:cs="仿宋_GB2312"/>
          <w:i w:val="0"/>
          <w:iCs w:val="0"/>
          <w:caps w:val="0"/>
          <w:color w:val="000000"/>
          <w:spacing w:val="0"/>
          <w:sz w:val="32"/>
          <w:szCs w:val="32"/>
          <w:u w:val="none"/>
          <w:shd w:val="clear" w:fill="FFFFFF"/>
        </w:rPr>
        <w:t>依据《中华人民共和国药品管理法》第一百一十五条:“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的规定</w:t>
      </w:r>
      <w:r>
        <w:rPr>
          <w:rFonts w:hint="eastAsia" w:ascii="仿宋_GB2312" w:hAnsi="仿宋_GB2312" w:eastAsia="仿宋_GB2312" w:cs="仿宋_GB2312"/>
          <w:i w:val="0"/>
          <w:iCs w:val="0"/>
          <w:caps w:val="0"/>
          <w:color w:val="000000"/>
          <w:spacing w:val="0"/>
          <w:sz w:val="32"/>
          <w:szCs w:val="32"/>
          <w:u w:val="none"/>
          <w:shd w:val="clear" w:fill="FFFFFF"/>
          <w:lang w:eastAsia="zh-CN"/>
        </w:rPr>
        <w:t>予以行政处罚</w:t>
      </w:r>
      <w:r>
        <w:rPr>
          <w:rFonts w:hint="eastAsia" w:ascii="仿宋_GB2312" w:hAnsi="仿宋_GB2312" w:eastAsia="仿宋_GB2312" w:cs="仿宋_GB2312"/>
          <w:i w:val="0"/>
          <w:iCs w:val="0"/>
          <w:caps w:val="0"/>
          <w:color w:val="000000"/>
          <w:spacing w:val="0"/>
          <w:sz w:val="32"/>
          <w:szCs w:val="32"/>
          <w:u w:val="none"/>
          <w:shd w:val="clear" w:fill="FFFFFF"/>
        </w:rPr>
        <w:t>。2.当事人</w:t>
      </w:r>
      <w:r>
        <w:rPr>
          <w:rFonts w:hint="eastAsia" w:ascii="仿宋_GB2312" w:hAnsi="仿宋_GB2312" w:eastAsia="仿宋_GB2312" w:cs="仿宋_GB2312"/>
          <w:i w:val="0"/>
          <w:iCs w:val="0"/>
          <w:caps w:val="0"/>
          <w:color w:val="000000"/>
          <w:spacing w:val="0"/>
          <w:sz w:val="32"/>
          <w:szCs w:val="32"/>
          <w:u w:val="none"/>
          <w:shd w:val="clear" w:fill="FFFFFF"/>
          <w:lang w:eastAsia="zh-CN"/>
        </w:rPr>
        <w:t>销售劣药</w:t>
      </w:r>
      <w:r>
        <w:rPr>
          <w:rFonts w:hint="eastAsia" w:ascii="仿宋_GB2312" w:hAnsi="仿宋_GB2312" w:eastAsia="仿宋_GB2312" w:cs="仿宋_GB2312"/>
          <w:i w:val="0"/>
          <w:iCs w:val="0"/>
          <w:caps w:val="0"/>
          <w:color w:val="000000"/>
          <w:spacing w:val="0"/>
          <w:sz w:val="32"/>
          <w:szCs w:val="32"/>
          <w:u w:val="none"/>
          <w:shd w:val="clear" w:fill="FFFFFF"/>
        </w:rPr>
        <w:t>的行为,违反了《中华人民共和国药品管理法》</w:t>
      </w:r>
      <w:r>
        <w:rPr>
          <w:rFonts w:hint="eastAsia" w:ascii="仿宋_GB2312" w:hAnsi="仿宋_GB2312" w:eastAsia="仿宋_GB2312" w:cs="仿宋_GB2312"/>
          <w:i w:val="0"/>
          <w:iCs w:val="0"/>
          <w:caps w:val="0"/>
          <w:color w:val="000000"/>
          <w:spacing w:val="0"/>
          <w:sz w:val="32"/>
          <w:szCs w:val="32"/>
          <w:u w:val="none"/>
          <w:shd w:val="clear" w:fill="FFFFFF"/>
          <w:lang w:eastAsia="zh-CN"/>
        </w:rPr>
        <w:t>第九十八条 第三</w:t>
      </w:r>
      <w:r>
        <w:rPr>
          <w:rFonts w:hint="eastAsia" w:ascii="仿宋_GB2312" w:hAnsi="仿宋_GB2312" w:eastAsia="仿宋_GB2312" w:cs="仿宋_GB2312"/>
          <w:i w:val="0"/>
          <w:iCs w:val="0"/>
          <w:caps w:val="0"/>
          <w:color w:val="000000"/>
          <w:spacing w:val="0"/>
          <w:sz w:val="32"/>
          <w:szCs w:val="32"/>
          <w:u w:val="none"/>
          <w:shd w:val="clear" w:fill="FFFFFF"/>
        </w:rPr>
        <w:t>款</w:t>
      </w:r>
      <w:r>
        <w:rPr>
          <w:rFonts w:hint="eastAsia" w:ascii="仿宋_GB2312" w:hAnsi="仿宋_GB2312" w:eastAsia="仿宋_GB2312" w:cs="仿宋_GB2312"/>
          <w:i w:val="0"/>
          <w:iCs w:val="0"/>
          <w:caps w:val="0"/>
          <w:color w:val="000000"/>
          <w:spacing w:val="0"/>
          <w:sz w:val="32"/>
          <w:szCs w:val="32"/>
          <w:u w:val="none"/>
          <w:shd w:val="clear" w:fill="FFFFFF"/>
          <w:lang w:eastAsia="zh-CN"/>
        </w:rPr>
        <w:t>第（四）项</w:t>
      </w:r>
      <w:r>
        <w:rPr>
          <w:rFonts w:hint="eastAsia" w:ascii="仿宋_GB2312" w:hAnsi="仿宋_GB2312" w:eastAsia="仿宋_GB2312" w:cs="仿宋_GB2312"/>
          <w:i w:val="0"/>
          <w:iCs w:val="0"/>
          <w:caps w:val="0"/>
          <w:color w:val="000000"/>
          <w:spacing w:val="0"/>
          <w:sz w:val="32"/>
          <w:szCs w:val="32"/>
          <w:u w:val="none"/>
          <w:shd w:val="clear" w:fill="FFFFFF"/>
        </w:rPr>
        <w:t>:</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w:t>
      </w:r>
      <w:r>
        <w:rPr>
          <w:rFonts w:hint="eastAsia" w:ascii="仿宋_GB2312" w:hAnsi="仿宋_GB2312" w:eastAsia="仿宋_GB2312" w:cs="仿宋_GB2312"/>
          <w:i w:val="0"/>
          <w:iCs w:val="0"/>
          <w:caps w:val="0"/>
          <w:color w:val="000000"/>
          <w:spacing w:val="0"/>
          <w:sz w:val="32"/>
          <w:szCs w:val="32"/>
          <w:u w:val="none"/>
          <w:shd w:val="clear" w:fill="FFFFFF"/>
          <w:lang w:eastAsia="zh-CN"/>
        </w:rPr>
        <w:t>禁止生产（包括配制，下同）、销售、使用假药、劣药</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w:t>
      </w:r>
      <w:r>
        <w:rPr>
          <w:rFonts w:hint="eastAsia" w:ascii="仿宋_GB2312" w:hAnsi="仿宋_GB2312" w:eastAsia="仿宋_GB2312" w:cs="仿宋_GB2312"/>
          <w:i w:val="0"/>
          <w:iCs w:val="0"/>
          <w:caps w:val="0"/>
          <w:color w:val="000000"/>
          <w:spacing w:val="0"/>
          <w:sz w:val="32"/>
          <w:szCs w:val="32"/>
          <w:u w:val="none"/>
          <w:shd w:val="clear" w:fill="FFFFFF"/>
          <w:lang w:eastAsia="zh-CN"/>
        </w:rPr>
        <w:t>有下列情形之一的，为劣药：</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w:t>
      </w:r>
      <w:r>
        <w:rPr>
          <w:rFonts w:hint="eastAsia" w:ascii="仿宋_GB2312" w:hAnsi="仿宋_GB2312" w:eastAsia="仿宋_GB2312" w:cs="仿宋_GB2312"/>
          <w:i w:val="0"/>
          <w:iCs w:val="0"/>
          <w:caps w:val="0"/>
          <w:color w:val="000000"/>
          <w:spacing w:val="0"/>
          <w:sz w:val="32"/>
          <w:szCs w:val="32"/>
          <w:u w:val="none"/>
          <w:shd w:val="clear" w:fill="FFFFFF"/>
          <w:lang w:eastAsia="zh-CN"/>
        </w:rPr>
        <w:t>（四）未注明或者更改产品批号的药品</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.”的</w:t>
      </w:r>
      <w:r>
        <w:rPr>
          <w:rFonts w:hint="eastAsia" w:ascii="仿宋_GB2312" w:hAnsi="仿宋_GB2312" w:eastAsia="仿宋_GB2312" w:cs="仿宋_GB2312"/>
          <w:i w:val="0"/>
          <w:iCs w:val="0"/>
          <w:caps w:val="0"/>
          <w:color w:val="000000"/>
          <w:spacing w:val="0"/>
          <w:sz w:val="32"/>
          <w:szCs w:val="32"/>
          <w:u w:val="none"/>
          <w:shd w:val="clear" w:fill="FFFFFF"/>
          <w:lang w:eastAsia="zh-CN"/>
        </w:rPr>
        <w:t>规定。当事人上述行为违反</w:t>
      </w:r>
      <w:r>
        <w:rPr>
          <w:rFonts w:hint="eastAsia" w:ascii="仿宋_GB2312" w:hAnsi="仿宋_GB2312" w:eastAsia="仿宋_GB2312" w:cs="仿宋_GB2312"/>
          <w:i w:val="0"/>
          <w:iCs w:val="0"/>
          <w:caps w:val="0"/>
          <w:color w:val="000000"/>
          <w:spacing w:val="0"/>
          <w:sz w:val="32"/>
          <w:szCs w:val="32"/>
          <w:u w:val="none"/>
          <w:shd w:val="clear" w:fill="FFFFFF"/>
        </w:rPr>
        <w:t>该规定,构成</w:t>
      </w:r>
      <w:r>
        <w:rPr>
          <w:rFonts w:hint="eastAsia" w:ascii="仿宋_GB2312" w:hAnsi="仿宋_GB2312" w:eastAsia="仿宋_GB2312" w:cs="仿宋_GB2312"/>
          <w:i w:val="0"/>
          <w:iCs w:val="0"/>
          <w:caps w:val="0"/>
          <w:color w:val="000000"/>
          <w:spacing w:val="0"/>
          <w:sz w:val="32"/>
          <w:szCs w:val="32"/>
          <w:u w:val="none"/>
          <w:shd w:val="clear" w:fill="FFFFFF"/>
          <w:lang w:eastAsia="zh-CN"/>
        </w:rPr>
        <w:t>销售销售劣药的</w:t>
      </w:r>
      <w:r>
        <w:rPr>
          <w:rFonts w:hint="eastAsia" w:ascii="仿宋_GB2312" w:hAnsi="仿宋_GB2312" w:eastAsia="仿宋_GB2312" w:cs="仿宋_GB2312"/>
          <w:i w:val="0"/>
          <w:iCs w:val="0"/>
          <w:caps w:val="0"/>
          <w:color w:val="000000"/>
          <w:spacing w:val="0"/>
          <w:sz w:val="32"/>
          <w:szCs w:val="32"/>
          <w:u w:val="none"/>
          <w:shd w:val="clear" w:fill="FFFFFF"/>
        </w:rPr>
        <w:t>违法行为。</w:t>
      </w:r>
      <w:r>
        <w:rPr>
          <w:rFonts w:hint="eastAsia" w:ascii="仿宋_GB2312" w:hAnsi="仿宋_GB2312" w:eastAsia="仿宋_GB2312" w:cs="仿宋_GB2312"/>
          <w:i w:val="0"/>
          <w:iCs w:val="0"/>
          <w:caps w:val="0"/>
          <w:color w:val="000000"/>
          <w:spacing w:val="0"/>
          <w:sz w:val="32"/>
          <w:szCs w:val="32"/>
          <w:u w:val="none"/>
          <w:shd w:val="clear" w:fill="FFFFFF"/>
          <w:lang w:eastAsia="zh-CN"/>
        </w:rPr>
        <w:t>应</w:t>
      </w:r>
      <w:r>
        <w:rPr>
          <w:rFonts w:hint="eastAsia" w:ascii="仿宋_GB2312" w:hAnsi="仿宋_GB2312" w:eastAsia="仿宋_GB2312" w:cs="仿宋_GB2312"/>
          <w:i w:val="0"/>
          <w:iCs w:val="0"/>
          <w:caps w:val="0"/>
          <w:color w:val="000000"/>
          <w:spacing w:val="0"/>
          <w:sz w:val="32"/>
          <w:szCs w:val="32"/>
          <w:u w:val="none"/>
          <w:shd w:val="clear" w:fill="FFFFFF"/>
        </w:rPr>
        <w:t>依据《中华人民共和国药品管理法</w:t>
      </w:r>
      <w:bookmarkStart w:id="10" w:name="OLE_LINK8"/>
      <w:r>
        <w:rPr>
          <w:rFonts w:hint="eastAsia" w:ascii="仿宋_GB2312" w:hAnsi="仿宋_GB2312" w:eastAsia="仿宋_GB2312" w:cs="仿宋_GB2312"/>
          <w:i w:val="0"/>
          <w:iCs w:val="0"/>
          <w:caps w:val="0"/>
          <w:color w:val="000000"/>
          <w:spacing w:val="0"/>
          <w:sz w:val="32"/>
          <w:szCs w:val="32"/>
          <w:u w:val="none"/>
          <w:shd w:val="clear" w:fill="FFFFFF"/>
        </w:rPr>
        <w:t>》第一百一十七条第一款</w:t>
      </w:r>
      <w:bookmarkEnd w:id="10"/>
      <w:r>
        <w:rPr>
          <w:rFonts w:hint="eastAsia" w:ascii="仿宋_GB2312" w:hAnsi="仿宋_GB2312" w:eastAsia="仿宋_GB2312" w:cs="仿宋_GB2312"/>
          <w:i w:val="0"/>
          <w:iCs w:val="0"/>
          <w:caps w:val="0"/>
          <w:color w:val="000000"/>
          <w:spacing w:val="0"/>
          <w:sz w:val="32"/>
          <w:szCs w:val="32"/>
          <w:u w:val="none"/>
          <w:shd w:val="clear" w:fill="FFFFFF"/>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的规定</w:t>
      </w:r>
      <w:r>
        <w:rPr>
          <w:rFonts w:hint="eastAsia" w:ascii="仿宋_GB2312" w:hAnsi="仿宋_GB2312" w:eastAsia="仿宋_GB2312" w:cs="仿宋_GB2312"/>
          <w:i w:val="0"/>
          <w:iCs w:val="0"/>
          <w:caps w:val="0"/>
          <w:color w:val="000000"/>
          <w:spacing w:val="0"/>
          <w:sz w:val="32"/>
          <w:szCs w:val="32"/>
          <w:u w:val="none"/>
          <w:shd w:val="clear" w:fill="FFFFFF"/>
          <w:lang w:eastAsia="zh-CN"/>
        </w:rPr>
        <w:t>予以行政处罚</w:t>
      </w:r>
      <w:r>
        <w:rPr>
          <w:rFonts w:hint="eastAsia" w:ascii="仿宋_GB2312" w:hAnsi="仿宋_GB2312" w:eastAsia="仿宋_GB2312" w:cs="仿宋_GB2312"/>
          <w:i w:val="0"/>
          <w:iCs w:val="0"/>
          <w:caps w:val="0"/>
          <w:color w:val="000000"/>
          <w:spacing w:val="0"/>
          <w:sz w:val="32"/>
          <w:szCs w:val="32"/>
          <w:u w:val="none"/>
          <w:shd w:val="clear" w:fill="FFFFFF"/>
        </w:rPr>
        <w:t>。</w:t>
      </w:r>
    </w:p>
    <w:p w14:paraId="55FFCD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0000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eastAsia="zh-CN"/>
        </w:rPr>
        <w:t>经</w:t>
      </w:r>
      <w:r>
        <w:rPr>
          <w:rFonts w:hint="eastAsia" w:ascii="仿宋_GB2312" w:hAnsi="仿宋_GB2312" w:eastAsia="仿宋_GB2312" w:cs="仿宋_GB2312"/>
          <w:i w:val="0"/>
          <w:iCs w:val="0"/>
          <w:caps w:val="0"/>
          <w:color w:val="000000"/>
          <w:spacing w:val="0"/>
          <w:sz w:val="32"/>
          <w:szCs w:val="32"/>
          <w:u w:val="none"/>
          <w:shd w:val="clear" w:fill="FFFFFF"/>
        </w:rPr>
        <w:t>查询国家企业信用信息公示系统及国家市场监管总局办案系统,当事人系首次违法;当事人能积极配合</w:t>
      </w:r>
      <w:r>
        <w:rPr>
          <w:rFonts w:hint="eastAsia" w:ascii="仿宋_GB2312" w:hAnsi="仿宋_GB2312" w:eastAsia="仿宋_GB2312" w:cs="仿宋_GB2312"/>
          <w:i w:val="0"/>
          <w:iCs w:val="0"/>
          <w:caps w:val="0"/>
          <w:color w:val="000000"/>
          <w:spacing w:val="0"/>
          <w:sz w:val="32"/>
          <w:szCs w:val="32"/>
          <w:u w:val="none"/>
          <w:shd w:val="clear" w:fill="FFFFFF"/>
          <w:lang w:eastAsia="zh-CN"/>
        </w:rPr>
        <w:t>本</w:t>
      </w:r>
      <w:r>
        <w:rPr>
          <w:rFonts w:hint="eastAsia" w:ascii="仿宋_GB2312" w:hAnsi="仿宋_GB2312" w:eastAsia="仿宋_GB2312" w:cs="仿宋_GB2312"/>
          <w:i w:val="0"/>
          <w:iCs w:val="0"/>
          <w:caps w:val="0"/>
          <w:color w:val="000000"/>
          <w:spacing w:val="0"/>
          <w:sz w:val="32"/>
          <w:szCs w:val="32"/>
          <w:u w:val="none"/>
          <w:shd w:val="clear" w:fill="FFFFFF"/>
        </w:rPr>
        <w:t>局执法人员开展调查,如实陈述违法事实并主动提供相关证据材料</w:t>
      </w:r>
      <w:r>
        <w:rPr>
          <w:rFonts w:hint="eastAsia" w:ascii="仿宋_GB2312" w:hAnsi="仿宋_GB2312" w:eastAsia="仿宋_GB2312" w:cs="仿宋_GB2312"/>
          <w:i w:val="0"/>
          <w:iCs w:val="0"/>
          <w:caps w:val="0"/>
          <w:color w:val="000000"/>
          <w:spacing w:val="0"/>
          <w:sz w:val="32"/>
          <w:szCs w:val="32"/>
          <w:u w:val="none"/>
          <w:shd w:val="clear" w:fill="FFFFFF"/>
          <w:lang w:eastAsia="zh-CN"/>
        </w:rPr>
        <w:t>，而且本案小案涉金额小</w:t>
      </w:r>
      <w:r>
        <w:rPr>
          <w:rFonts w:hint="eastAsia" w:ascii="仿宋_GB2312" w:hAnsi="仿宋_GB2312" w:eastAsia="仿宋_GB2312" w:cs="仿宋_GB2312"/>
          <w:i w:val="0"/>
          <w:iCs w:val="0"/>
          <w:caps w:val="0"/>
          <w:color w:val="000000"/>
          <w:spacing w:val="0"/>
          <w:sz w:val="32"/>
          <w:szCs w:val="32"/>
          <w:u w:val="none"/>
          <w:shd w:val="clear" w:fill="FFFFFF"/>
        </w:rPr>
        <w:t>。</w:t>
      </w:r>
      <w:r>
        <w:rPr>
          <w:rFonts w:hint="eastAsia" w:ascii="仿宋_GB2312" w:hAnsi="仿宋_GB2312" w:eastAsia="仿宋_GB2312" w:cs="仿宋_GB2312"/>
          <w:color w:val="000000"/>
          <w:sz w:val="32"/>
          <w:szCs w:val="32"/>
          <w:u w:val="none"/>
          <w:lang w:val="en-US" w:eastAsia="zh-CN"/>
        </w:rPr>
        <w:t>违法问题成因系因为这个涉案产品是外文，当事人看不懂，</w:t>
      </w:r>
      <w:r>
        <w:rPr>
          <w:rFonts w:hint="eastAsia" w:ascii="仿宋_GB2312" w:hAnsi="仿宋_GB2312" w:eastAsia="仿宋_GB2312" w:cs="仿宋_GB2312"/>
          <w:i w:val="0"/>
          <w:iCs w:val="0"/>
          <w:caps w:val="0"/>
          <w:color w:val="000000"/>
          <w:spacing w:val="0"/>
          <w:sz w:val="32"/>
          <w:szCs w:val="32"/>
          <w:u w:val="none"/>
          <w:shd w:val="clear" w:fill="FFFFFF"/>
        </w:rPr>
        <w:t>当事人</w:t>
      </w:r>
      <w:r>
        <w:rPr>
          <w:rFonts w:hint="eastAsia" w:ascii="仿宋_GB2312" w:hAnsi="仿宋_GB2312" w:eastAsia="仿宋_GB2312" w:cs="仿宋_GB2312"/>
          <w:color w:val="000000"/>
          <w:sz w:val="32"/>
          <w:szCs w:val="32"/>
          <w:u w:val="none"/>
          <w:lang w:val="en-US" w:eastAsia="zh-CN"/>
        </w:rPr>
        <w:t>听同行纹身师傅说使用这个涉案产品效果好，</w:t>
      </w:r>
      <w:r>
        <w:rPr>
          <w:rFonts w:hint="eastAsia" w:ascii="仿宋_GB2312" w:hAnsi="仿宋_GB2312" w:eastAsia="仿宋_GB2312" w:cs="仿宋_GB2312"/>
          <w:i w:val="0"/>
          <w:iCs w:val="0"/>
          <w:caps w:val="0"/>
          <w:color w:val="000000"/>
          <w:spacing w:val="0"/>
          <w:sz w:val="32"/>
          <w:szCs w:val="32"/>
          <w:u w:val="none"/>
          <w:shd w:val="clear" w:fill="FFFFFF"/>
        </w:rPr>
        <w:t>当事人</w:t>
      </w:r>
      <w:r>
        <w:rPr>
          <w:rFonts w:hint="eastAsia" w:ascii="仿宋_GB2312" w:hAnsi="仿宋_GB2312" w:eastAsia="仿宋_GB2312" w:cs="仿宋_GB2312"/>
          <w:color w:val="000000"/>
          <w:sz w:val="32"/>
          <w:szCs w:val="32"/>
          <w:u w:val="none"/>
          <w:lang w:val="en-US" w:eastAsia="zh-CN"/>
        </w:rPr>
        <w:t>本人也想拿来用，同时</w:t>
      </w:r>
      <w:r>
        <w:rPr>
          <w:rFonts w:hint="eastAsia" w:ascii="仿宋_GB2312" w:hAnsi="仿宋_GB2312" w:eastAsia="仿宋_GB2312" w:cs="仿宋_GB2312"/>
          <w:i w:val="0"/>
          <w:iCs w:val="0"/>
          <w:caps w:val="0"/>
          <w:color w:val="000000"/>
          <w:spacing w:val="0"/>
          <w:sz w:val="32"/>
          <w:szCs w:val="32"/>
          <w:u w:val="none"/>
          <w:shd w:val="clear" w:fill="FFFFFF"/>
        </w:rPr>
        <w:t>当事人</w:t>
      </w:r>
      <w:r>
        <w:rPr>
          <w:rFonts w:hint="eastAsia" w:ascii="仿宋_GB2312" w:hAnsi="仿宋_GB2312" w:eastAsia="仿宋_GB2312" w:cs="仿宋_GB2312"/>
          <w:color w:val="000000"/>
          <w:sz w:val="32"/>
          <w:szCs w:val="32"/>
          <w:u w:val="none"/>
          <w:lang w:val="en-US" w:eastAsia="zh-CN"/>
        </w:rPr>
        <w:t>自认为购买者也是他们纹身的同行，所以才销售1支给购买者，故疏忽了法律的相关规定，这一销售该涉案产品的行为造成了</w:t>
      </w:r>
      <w:r>
        <w:rPr>
          <w:rFonts w:hint="eastAsia" w:ascii="仿宋_GB2312" w:hAnsi="仿宋_GB2312" w:eastAsia="仿宋_GB2312" w:cs="仿宋_GB2312"/>
          <w:i w:val="0"/>
          <w:iCs w:val="0"/>
          <w:caps w:val="0"/>
          <w:color w:val="000000"/>
          <w:spacing w:val="0"/>
          <w:sz w:val="32"/>
          <w:szCs w:val="32"/>
          <w:u w:val="none"/>
          <w:shd w:val="clear" w:fill="FFFFFF"/>
        </w:rPr>
        <w:t>当事人</w:t>
      </w:r>
      <w:r>
        <w:rPr>
          <w:rFonts w:hint="eastAsia" w:ascii="仿宋_GB2312" w:hAnsi="仿宋_GB2312" w:eastAsia="仿宋_GB2312" w:cs="仿宋_GB2312"/>
          <w:color w:val="000000"/>
          <w:sz w:val="32"/>
          <w:szCs w:val="32"/>
          <w:u w:val="none"/>
          <w:lang w:val="en-US" w:eastAsia="zh-CN"/>
        </w:rPr>
        <w:t>自己违反相关的法律规定。依据《中华人民共和国行政处罚法》第三十四条“  行政机关可以依法制定行政处罚裁量基准，规范行使行政处罚裁量权。行政处罚裁量基准应当向社会公布。”的规定，参照《广西壮族自治区市场监督管理</w:t>
      </w:r>
      <w:bookmarkStart w:id="11" w:name="OLE_LINK18"/>
      <w:r>
        <w:rPr>
          <w:rFonts w:hint="eastAsia" w:ascii="仿宋_GB2312" w:hAnsi="仿宋_GB2312" w:eastAsia="仿宋_GB2312" w:cs="仿宋_GB2312"/>
          <w:color w:val="000000"/>
          <w:sz w:val="32"/>
          <w:szCs w:val="32"/>
          <w:u w:val="none"/>
          <w:lang w:val="en-US" w:eastAsia="zh-CN"/>
        </w:rPr>
        <w:t>行政处罚裁量</w:t>
      </w:r>
      <w:bookmarkEnd w:id="11"/>
      <w:r>
        <w:rPr>
          <w:rFonts w:hint="eastAsia" w:ascii="仿宋_GB2312" w:hAnsi="仿宋_GB2312" w:eastAsia="仿宋_GB2312" w:cs="仿宋_GB2312"/>
          <w:color w:val="000000"/>
          <w:sz w:val="32"/>
          <w:szCs w:val="32"/>
          <w:u w:val="none"/>
          <w:lang w:val="en-US" w:eastAsia="zh-CN"/>
        </w:rPr>
        <w:t>权适用规定(2023 版）》（桂市监规〔2023〕3号）第二条第三款“法律、法规、规章以及国家市场监督管理总局规范性文件对行政处罚裁量权的适用规定有规定的，从其规定。”之规定，综合考虑违法行为人配合调查情况和改正违法行为的态度，</w:t>
      </w:r>
      <w:r>
        <w:rPr>
          <w:rFonts w:hint="eastAsia" w:ascii="仿宋_GB2312" w:hAnsi="仿宋_GB2312" w:eastAsia="仿宋_GB2312" w:cs="仿宋_GB2312"/>
          <w:i w:val="0"/>
          <w:iCs w:val="0"/>
          <w:caps w:val="0"/>
          <w:color w:val="000000"/>
          <w:spacing w:val="0"/>
          <w:sz w:val="32"/>
          <w:szCs w:val="32"/>
          <w:u w:val="none"/>
          <w:shd w:val="clear" w:fill="FFFFFF"/>
        </w:rPr>
        <w:t>依据《中华人民共和国行政处罚法》第三十二条第五项:“</w:t>
      </w:r>
      <w:r>
        <w:rPr>
          <w:rFonts w:hint="eastAsia" w:ascii="仿宋_GB2312" w:hAnsi="仿宋_GB2312" w:eastAsia="仿宋_GB2312" w:cs="仿宋_GB2312"/>
          <w:i w:val="0"/>
          <w:iCs w:val="0"/>
          <w:caps w:val="0"/>
          <w:color w:val="000000"/>
          <w:spacing w:val="0"/>
          <w:sz w:val="32"/>
          <w:szCs w:val="32"/>
          <w:u w:val="none"/>
          <w:shd w:val="clear" w:fill="FFFFFF"/>
          <w:lang w:eastAsia="zh-CN"/>
        </w:rPr>
        <w:t>当事人有下列情形之一，应当从轻或者减轻行政处罚：</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w:t>
      </w:r>
      <w:r>
        <w:rPr>
          <w:rFonts w:hint="eastAsia" w:ascii="仿宋_GB2312" w:hAnsi="仿宋_GB2312" w:eastAsia="仿宋_GB2312" w:cs="仿宋_GB2312"/>
          <w:i w:val="0"/>
          <w:iCs w:val="0"/>
          <w:caps w:val="0"/>
          <w:color w:val="000000"/>
          <w:spacing w:val="0"/>
          <w:sz w:val="32"/>
          <w:szCs w:val="32"/>
          <w:u w:val="none"/>
          <w:shd w:val="clear" w:fill="FFFFFF"/>
        </w:rPr>
        <w:t>(五)法律、法规、规章规定其他应当从轻或者减轻行政处罚的”的规定</w:t>
      </w:r>
      <w:r>
        <w:rPr>
          <w:rFonts w:hint="eastAsia" w:ascii="仿宋_GB2312" w:hAnsi="仿宋_GB2312" w:eastAsia="仿宋_GB2312" w:cs="仿宋_GB2312"/>
          <w:i w:val="0"/>
          <w:iCs w:val="0"/>
          <w:caps w:val="0"/>
          <w:color w:val="000000"/>
          <w:spacing w:val="0"/>
          <w:sz w:val="32"/>
          <w:szCs w:val="32"/>
          <w:u w:val="none"/>
          <w:shd w:val="clear" w:fill="FFFFFF"/>
          <w:lang w:eastAsia="zh-CN"/>
        </w:rPr>
        <w:t>和</w:t>
      </w:r>
      <w:r>
        <w:rPr>
          <w:rFonts w:hint="eastAsia" w:ascii="仿宋_GB2312" w:hAnsi="仿宋_GB2312" w:eastAsia="仿宋_GB2312" w:cs="仿宋_GB2312"/>
          <w:color w:val="000000"/>
          <w:sz w:val="32"/>
          <w:szCs w:val="32"/>
          <w:u w:val="none"/>
          <w:lang w:val="en-US" w:eastAsia="zh-CN"/>
        </w:rPr>
        <w:t xml:space="preserve">《关于规范市场监督管理行政处罚裁量权的指导意见》（国市监法规〔2022〕2 号）第十四条第（二）项“有下列情形之一的，可以依法从轻或者减轻行政 处罚：... ...（二）积极配合市场监管部门调查并主动提供证据材料的”的规定。参照《广西壮族自治区药品监管行政处罚裁量基准 </w:t>
      </w:r>
      <w:r>
        <w:rPr>
          <w:rFonts w:hint="eastAsia" w:ascii="仿宋_GB2312" w:hAnsi="仿宋_GB2312" w:eastAsia="仿宋_GB2312" w:cs="仿宋_GB2312"/>
          <w:i w:val="0"/>
          <w:iCs w:val="0"/>
          <w:caps w:val="0"/>
          <w:color w:val="000000"/>
          <w:spacing w:val="0"/>
          <w:sz w:val="32"/>
          <w:szCs w:val="32"/>
          <w:u w:val="none"/>
          <w:shd w:val="clear" w:fill="FFFFFF"/>
        </w:rPr>
        <w:t>（2024年修订版）</w:t>
      </w:r>
      <w:r>
        <w:rPr>
          <w:rFonts w:hint="eastAsia" w:ascii="仿宋_GB2312" w:hAnsi="仿宋_GB2312" w:eastAsia="仿宋_GB2312" w:cs="仿宋_GB2312"/>
          <w:i w:val="0"/>
          <w:iCs w:val="0"/>
          <w:caps w:val="0"/>
          <w:color w:val="000000"/>
          <w:spacing w:val="0"/>
          <w:sz w:val="32"/>
          <w:szCs w:val="32"/>
          <w:u w:val="none"/>
          <w:shd w:val="clear" w:fill="FFFFFF"/>
          <w:lang w:eastAsia="zh-CN"/>
        </w:rPr>
        <w:t>》（桂药监规</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[2024]4号）第二条第二款第（二）项“</w:t>
      </w:r>
      <w:r>
        <w:rPr>
          <w:rFonts w:hint="eastAsia" w:ascii="仿宋_GB2312" w:hAnsi="仿宋_GB2312" w:eastAsia="仿宋_GB2312" w:cs="仿宋_GB2312"/>
          <w:b w:val="0"/>
          <w:bCs w:val="0"/>
          <w:color w:val="000000"/>
          <w:sz w:val="32"/>
          <w:szCs w:val="32"/>
          <w:u w:val="none"/>
        </w:rPr>
        <w:t>本条是对《药品管理法》第一百一十五条‘并处违法 生产、销售的药品（包括已售出和未售出的药品，下同）货值金额十五倍以上三十倍以下的罚款’裁量基准的规定。符合下列情形之一的，减轻行政处罚，处低于违法生产、销售的药品货值金额15倍的罚款：</w:t>
      </w:r>
      <w:r>
        <w:rPr>
          <w:rFonts w:hint="eastAsia" w:ascii="仿宋_GB2312" w:hAnsi="仿宋_GB2312" w:eastAsia="仿宋_GB2312" w:cs="仿宋_GB2312"/>
          <w:b w:val="0"/>
          <w:bCs w:val="0"/>
          <w:color w:val="000000"/>
          <w:sz w:val="32"/>
          <w:szCs w:val="32"/>
          <w:u w:val="none"/>
          <w:lang w:val="en-US" w:eastAsia="zh-CN"/>
        </w:rPr>
        <w:t>... ...</w:t>
      </w:r>
      <w:r>
        <w:rPr>
          <w:rFonts w:hint="eastAsia" w:ascii="仿宋_GB2312" w:hAnsi="仿宋_GB2312" w:eastAsia="仿宋_GB2312" w:cs="仿宋_GB2312"/>
          <w:b w:val="0"/>
          <w:bCs w:val="0"/>
          <w:color w:val="000000"/>
          <w:sz w:val="32"/>
          <w:szCs w:val="32"/>
          <w:u w:val="none"/>
        </w:rPr>
        <w:t>（二）符合裁量规则规定的减轻（包括应当减轻和可以减轻，下同）行政处罚情形之一的</w:t>
      </w:r>
      <w:r>
        <w:rPr>
          <w:rFonts w:hint="eastAsia" w:ascii="仿宋_GB2312" w:hAnsi="仿宋_GB2312" w:eastAsia="仿宋_GB2312" w:cs="仿宋_GB2312"/>
          <w:b w:val="0"/>
          <w:bCs w:val="0"/>
          <w:color w:val="000000"/>
          <w:sz w:val="32"/>
          <w:szCs w:val="32"/>
          <w:u w:val="none"/>
          <w:lang w:eastAsia="zh-CN"/>
        </w:rPr>
        <w:t>”和</w:t>
      </w:r>
      <w:r>
        <w:rPr>
          <w:rFonts w:hint="eastAsia" w:ascii="仿宋_GB2312" w:hAnsi="仿宋_GB2312" w:eastAsia="仿宋_GB2312" w:cs="仿宋_GB2312"/>
          <w:b w:val="0"/>
          <w:bCs w:val="0"/>
          <w:color w:val="000000"/>
          <w:sz w:val="32"/>
          <w:szCs w:val="32"/>
          <w:u w:val="none"/>
        </w:rPr>
        <w:t>第二十一条</w:t>
      </w:r>
      <w:r>
        <w:rPr>
          <w:rFonts w:hint="eastAsia" w:ascii="仿宋_GB2312" w:hAnsi="仿宋_GB2312" w:eastAsia="仿宋_GB2312" w:cs="仿宋_GB2312"/>
          <w:b w:val="0"/>
          <w:bCs w:val="0"/>
          <w:color w:val="000000"/>
          <w:sz w:val="32"/>
          <w:szCs w:val="32"/>
          <w:u w:val="none"/>
          <w:lang w:eastAsia="zh-CN"/>
        </w:rPr>
        <w:t>第二款“</w:t>
      </w:r>
      <w:r>
        <w:rPr>
          <w:rFonts w:hint="eastAsia" w:ascii="仿宋_GB2312" w:hAnsi="仿宋_GB2312" w:eastAsia="仿宋_GB2312" w:cs="仿宋_GB2312"/>
          <w:b w:val="0"/>
          <w:bCs w:val="0"/>
          <w:color w:val="000000"/>
          <w:sz w:val="32"/>
          <w:szCs w:val="32"/>
          <w:u w:val="none"/>
        </w:rPr>
        <w:t>本条是对《药品管理法》第一百二十七条</w:t>
      </w:r>
      <w:r>
        <w:rPr>
          <w:rFonts w:hint="eastAsia" w:ascii="仿宋" w:hAnsi="仿宋" w:eastAsia="仿宋" w:cs="仿宋"/>
          <w:b w:val="0"/>
          <w:bCs w:val="0"/>
          <w:color w:val="000000"/>
          <w:sz w:val="32"/>
          <w:szCs w:val="32"/>
          <w:u w:val="none"/>
        </w:rPr>
        <w:t>‘</w:t>
      </w:r>
      <w:r>
        <w:rPr>
          <w:rFonts w:hint="eastAsia" w:ascii="仿宋_GB2312" w:hAnsi="仿宋_GB2312" w:eastAsia="仿宋_GB2312" w:cs="仿宋_GB2312"/>
          <w:b w:val="0"/>
          <w:bCs w:val="0"/>
          <w:color w:val="000000"/>
          <w:sz w:val="32"/>
          <w:szCs w:val="32"/>
          <w:u w:val="none"/>
        </w:rPr>
        <w:t>处十万元以上五十万元以下的罚款</w:t>
      </w:r>
      <w:r>
        <w:rPr>
          <w:rFonts w:hint="eastAsia" w:ascii="仿宋" w:hAnsi="仿宋" w:eastAsia="仿宋" w:cs="仿宋"/>
          <w:b w:val="0"/>
          <w:bCs w:val="0"/>
          <w:color w:val="000000"/>
          <w:sz w:val="32"/>
          <w:szCs w:val="32"/>
          <w:u w:val="none"/>
        </w:rPr>
        <w:t>’</w:t>
      </w:r>
      <w:r>
        <w:rPr>
          <w:rFonts w:hint="eastAsia" w:ascii="仿宋_GB2312" w:hAnsi="仿宋_GB2312" w:eastAsia="仿宋_GB2312" w:cs="仿宋_GB2312"/>
          <w:b w:val="0"/>
          <w:bCs w:val="0"/>
          <w:color w:val="000000"/>
          <w:sz w:val="32"/>
          <w:szCs w:val="32"/>
          <w:u w:val="none"/>
        </w:rPr>
        <w:t>裁量基准的规定。符合裁量规则减轻行政处罚情形的，减轻行政处罚，处低于</w:t>
      </w:r>
      <w:r>
        <w:rPr>
          <w:rFonts w:hint="default" w:ascii="仿宋_GB2312" w:hAnsi="仿宋_GB2312" w:eastAsia="仿宋_GB2312" w:cs="仿宋_GB2312"/>
          <w:b w:val="0"/>
          <w:bCs w:val="0"/>
          <w:color w:val="000000"/>
          <w:sz w:val="32"/>
          <w:szCs w:val="32"/>
          <w:u w:val="none"/>
        </w:rPr>
        <w:t>10</w:t>
      </w:r>
      <w:r>
        <w:rPr>
          <w:rFonts w:hint="eastAsia" w:ascii="仿宋_GB2312" w:hAnsi="仿宋_GB2312" w:eastAsia="仿宋_GB2312" w:cs="仿宋_GB2312"/>
          <w:b w:val="0"/>
          <w:bCs w:val="0"/>
          <w:color w:val="000000"/>
          <w:sz w:val="32"/>
          <w:szCs w:val="32"/>
          <w:u w:val="none"/>
        </w:rPr>
        <w:t>万元的罚款</w:t>
      </w:r>
      <w:r>
        <w:rPr>
          <w:rFonts w:hint="eastAsia" w:ascii="仿宋_GB2312" w:hAnsi="仿宋_GB2312" w:eastAsia="仿宋_GB2312" w:cs="仿宋_GB2312"/>
          <w:b w:val="0"/>
          <w:bCs w:val="0"/>
          <w:color w:val="000000"/>
          <w:sz w:val="32"/>
          <w:szCs w:val="32"/>
          <w:u w:val="none"/>
          <w:lang w:eastAsia="zh-CN"/>
        </w:rPr>
        <w:t>”的规定，</w:t>
      </w:r>
      <w:r>
        <w:rPr>
          <w:rFonts w:hint="eastAsia" w:ascii="仿宋_GB2312" w:hAnsi="仿宋_GB2312" w:eastAsia="仿宋_GB2312" w:cs="仿宋_GB2312"/>
          <w:i w:val="0"/>
          <w:iCs w:val="0"/>
          <w:caps w:val="0"/>
          <w:color w:val="000000"/>
          <w:spacing w:val="0"/>
          <w:sz w:val="32"/>
          <w:szCs w:val="32"/>
          <w:u w:val="none"/>
          <w:shd w:val="clear" w:fill="FFFFFF"/>
        </w:rPr>
        <w:t>综合考虑本案违法行为的事实、情节、主观意图、社会危害后果等,按照教育与处罚相结合原则,</w:t>
      </w:r>
      <w:r>
        <w:rPr>
          <w:rFonts w:hint="eastAsia" w:ascii="仿宋_GB2312" w:hAnsi="仿宋_GB2312" w:eastAsia="仿宋_GB2312" w:cs="仿宋_GB2312"/>
          <w:i w:val="0"/>
          <w:iCs w:val="0"/>
          <w:caps w:val="0"/>
          <w:color w:val="000000"/>
          <w:spacing w:val="0"/>
          <w:sz w:val="32"/>
          <w:szCs w:val="32"/>
          <w:u w:val="none"/>
          <w:shd w:val="clear" w:fill="FFFFFF"/>
          <w:lang w:eastAsia="zh-CN"/>
        </w:rPr>
        <w:t>当事人的违法情节符合</w:t>
      </w:r>
      <w:r>
        <w:rPr>
          <w:rFonts w:hint="eastAsia" w:ascii="仿宋_GB2312" w:hAnsi="仿宋_GB2312" w:eastAsia="仿宋_GB2312" w:cs="仿宋_GB2312"/>
          <w:i w:val="0"/>
          <w:iCs w:val="0"/>
          <w:caps w:val="0"/>
          <w:color w:val="000000"/>
          <w:spacing w:val="0"/>
          <w:sz w:val="32"/>
          <w:szCs w:val="32"/>
          <w:u w:val="none"/>
          <w:shd w:val="clear" w:fill="FFFFFF"/>
        </w:rPr>
        <w:t>给予减轻</w:t>
      </w:r>
      <w:r>
        <w:rPr>
          <w:rFonts w:hint="eastAsia" w:ascii="仿宋_GB2312" w:hAnsi="仿宋_GB2312" w:eastAsia="仿宋_GB2312" w:cs="仿宋_GB2312"/>
          <w:i w:val="0"/>
          <w:iCs w:val="0"/>
          <w:caps w:val="0"/>
          <w:color w:val="000000"/>
          <w:spacing w:val="0"/>
          <w:sz w:val="32"/>
          <w:szCs w:val="32"/>
          <w:u w:val="none"/>
          <w:shd w:val="clear" w:fill="FFFFFF"/>
          <w:lang w:eastAsia="zh-CN"/>
        </w:rPr>
        <w:t>行政</w:t>
      </w:r>
      <w:r>
        <w:rPr>
          <w:rFonts w:hint="eastAsia" w:ascii="仿宋_GB2312" w:hAnsi="仿宋_GB2312" w:eastAsia="仿宋_GB2312" w:cs="仿宋_GB2312"/>
          <w:i w:val="0"/>
          <w:iCs w:val="0"/>
          <w:caps w:val="0"/>
          <w:color w:val="000000"/>
          <w:spacing w:val="0"/>
          <w:sz w:val="32"/>
          <w:szCs w:val="32"/>
          <w:u w:val="none"/>
          <w:shd w:val="clear" w:fill="FFFFFF"/>
        </w:rPr>
        <w:t>处罚</w:t>
      </w:r>
      <w:r>
        <w:rPr>
          <w:rFonts w:hint="eastAsia" w:ascii="仿宋_GB2312" w:hAnsi="仿宋_GB2312" w:eastAsia="仿宋_GB2312" w:cs="仿宋_GB2312"/>
          <w:i w:val="0"/>
          <w:iCs w:val="0"/>
          <w:caps w:val="0"/>
          <w:color w:val="000000"/>
          <w:spacing w:val="0"/>
          <w:sz w:val="32"/>
          <w:szCs w:val="32"/>
          <w:u w:val="none"/>
          <w:shd w:val="clear" w:fill="FFFFFF"/>
          <w:lang w:eastAsia="zh-CN"/>
        </w:rPr>
        <w:t>的情形</w:t>
      </w:r>
      <w:r>
        <w:rPr>
          <w:rFonts w:hint="eastAsia" w:ascii="仿宋_GB2312" w:hAnsi="仿宋_GB2312" w:eastAsia="仿宋_GB2312" w:cs="仿宋_GB2312"/>
          <w:i w:val="0"/>
          <w:iCs w:val="0"/>
          <w:caps w:val="0"/>
          <w:color w:val="000000"/>
          <w:spacing w:val="0"/>
          <w:sz w:val="32"/>
          <w:szCs w:val="32"/>
          <w:u w:val="none"/>
          <w:shd w:val="clear" w:fill="FFFFFF"/>
        </w:rPr>
        <w:t>。</w:t>
      </w:r>
    </w:p>
    <w:p w14:paraId="47CBA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000000"/>
          <w:kern w:val="2"/>
          <w:sz w:val="32"/>
          <w:szCs w:val="32"/>
          <w:u w:val="none"/>
          <w:lang w:val="en-US" w:eastAsia="zh-CN" w:bidi="ar-SA"/>
        </w:rPr>
        <w:t>综上，</w:t>
      </w:r>
      <w:r>
        <w:rPr>
          <w:rFonts w:hint="eastAsia" w:ascii="仿宋_GB2312" w:hAnsi="仿宋_GB2312" w:eastAsia="仿宋_GB2312" w:cs="仿宋_GB2312"/>
          <w:color w:val="000000"/>
          <w:sz w:val="32"/>
          <w:szCs w:val="32"/>
          <w:u w:val="none"/>
          <w:lang w:val="en-US" w:eastAsia="zh-CN"/>
        </w:rPr>
        <w:t>当事人</w:t>
      </w:r>
      <w:r>
        <w:rPr>
          <w:rFonts w:hint="eastAsia" w:ascii="仿宋_GB2312" w:hAnsi="仿宋_GB2312" w:eastAsia="仿宋_GB2312" w:cs="仿宋_GB2312"/>
          <w:i w:val="0"/>
          <w:iCs w:val="0"/>
          <w:caps w:val="0"/>
          <w:color w:val="000000"/>
          <w:spacing w:val="0"/>
          <w:sz w:val="32"/>
          <w:szCs w:val="32"/>
          <w:u w:val="none"/>
          <w:shd w:val="clear" w:fill="FFFFFF"/>
        </w:rPr>
        <w:t>未取得药品经营许可证情况下</w:t>
      </w:r>
      <w:r>
        <w:rPr>
          <w:rFonts w:hint="eastAsia" w:ascii="仿宋_GB2312" w:hAnsi="仿宋_GB2312" w:eastAsia="仿宋_GB2312" w:cs="仿宋_GB2312"/>
          <w:i w:val="0"/>
          <w:iCs w:val="0"/>
          <w:caps w:val="0"/>
          <w:color w:val="000000"/>
          <w:spacing w:val="0"/>
          <w:sz w:val="32"/>
          <w:szCs w:val="32"/>
          <w:u w:val="none"/>
          <w:shd w:val="clear" w:fill="FFFFFF"/>
          <w:lang w:eastAsia="zh-CN"/>
        </w:rPr>
        <w:t>销售</w:t>
      </w:r>
      <w:r>
        <w:rPr>
          <w:rFonts w:hint="eastAsia" w:ascii="仿宋_GB2312" w:hAnsi="仿宋_GB2312" w:eastAsia="仿宋_GB2312" w:cs="仿宋_GB2312"/>
          <w:i w:val="0"/>
          <w:iCs w:val="0"/>
          <w:caps w:val="0"/>
          <w:color w:val="000000"/>
          <w:spacing w:val="0"/>
          <w:sz w:val="32"/>
          <w:szCs w:val="32"/>
          <w:u w:val="none"/>
          <w:shd w:val="clear" w:fill="FFFFFF"/>
        </w:rPr>
        <w:t>药品</w:t>
      </w:r>
      <w:r>
        <w:rPr>
          <w:rFonts w:hint="eastAsia" w:ascii="仿宋_GB2312" w:hAnsi="仿宋_GB2312" w:eastAsia="仿宋_GB2312" w:cs="仿宋_GB2312"/>
          <w:i w:val="0"/>
          <w:iCs w:val="0"/>
          <w:caps w:val="0"/>
          <w:color w:val="000000"/>
          <w:spacing w:val="0"/>
          <w:sz w:val="32"/>
          <w:szCs w:val="32"/>
          <w:u w:val="none"/>
          <w:shd w:val="clear" w:fill="FFFFFF"/>
          <w:lang w:eastAsia="zh-CN"/>
        </w:rPr>
        <w:t>和销售劣药</w:t>
      </w:r>
      <w:r>
        <w:rPr>
          <w:rFonts w:hint="eastAsia" w:ascii="仿宋_GB2312" w:hAnsi="仿宋_GB2312" w:eastAsia="仿宋_GB2312" w:cs="仿宋_GB2312"/>
          <w:color w:val="000000"/>
          <w:sz w:val="32"/>
          <w:szCs w:val="32"/>
          <w:u w:val="none"/>
          <w:lang w:val="en-US" w:eastAsia="zh-CN"/>
        </w:rPr>
        <w:t>的行为，</w:t>
      </w:r>
      <w:r>
        <w:rPr>
          <w:rFonts w:hint="eastAsia" w:ascii="仿宋_GB2312" w:hAnsi="仿宋_GB2312" w:eastAsia="仿宋_GB2312" w:cs="仿宋_GB2312"/>
          <w:i w:val="0"/>
          <w:iCs w:val="0"/>
          <w:caps w:val="0"/>
          <w:color w:val="000000"/>
          <w:spacing w:val="0"/>
          <w:sz w:val="32"/>
          <w:szCs w:val="32"/>
          <w:u w:val="none"/>
          <w:shd w:val="clear" w:fill="FFFFFF"/>
        </w:rPr>
        <w:t>违反了《中华人民共和国药品管理法》第五十一条第一款</w:t>
      </w:r>
      <w:r>
        <w:rPr>
          <w:rFonts w:hint="eastAsia" w:ascii="仿宋_GB2312" w:hAnsi="仿宋_GB2312" w:eastAsia="仿宋_GB2312" w:cs="仿宋_GB2312"/>
          <w:i w:val="0"/>
          <w:iCs w:val="0"/>
          <w:caps w:val="0"/>
          <w:color w:val="000000"/>
          <w:spacing w:val="0"/>
          <w:sz w:val="32"/>
          <w:szCs w:val="32"/>
          <w:u w:val="none"/>
          <w:shd w:val="clear" w:fill="FFFFFF"/>
          <w:lang w:eastAsia="zh-CN"/>
        </w:rPr>
        <w:t>和第九十八条 第三</w:t>
      </w:r>
      <w:r>
        <w:rPr>
          <w:rFonts w:hint="eastAsia" w:ascii="仿宋_GB2312" w:hAnsi="仿宋_GB2312" w:eastAsia="仿宋_GB2312" w:cs="仿宋_GB2312"/>
          <w:i w:val="0"/>
          <w:iCs w:val="0"/>
          <w:caps w:val="0"/>
          <w:color w:val="000000"/>
          <w:spacing w:val="0"/>
          <w:sz w:val="32"/>
          <w:szCs w:val="32"/>
          <w:u w:val="none"/>
          <w:shd w:val="clear" w:fill="FFFFFF"/>
        </w:rPr>
        <w:t>款</w:t>
      </w:r>
      <w:r>
        <w:rPr>
          <w:rFonts w:hint="eastAsia" w:ascii="仿宋_GB2312" w:hAnsi="仿宋_GB2312" w:eastAsia="仿宋_GB2312" w:cs="仿宋_GB2312"/>
          <w:i w:val="0"/>
          <w:iCs w:val="0"/>
          <w:caps w:val="0"/>
          <w:color w:val="000000"/>
          <w:spacing w:val="0"/>
          <w:sz w:val="32"/>
          <w:szCs w:val="32"/>
          <w:u w:val="none"/>
          <w:shd w:val="clear" w:fill="FFFFFF"/>
          <w:lang w:eastAsia="zh-CN"/>
        </w:rPr>
        <w:t>第（四）项</w:t>
      </w:r>
      <w:r>
        <w:rPr>
          <w:rFonts w:hint="eastAsia" w:ascii="仿宋_GB2312" w:hAnsi="仿宋_GB2312" w:eastAsia="仿宋_GB2312" w:cs="仿宋_GB2312"/>
          <w:color w:val="000000"/>
          <w:sz w:val="32"/>
          <w:szCs w:val="32"/>
          <w:u w:val="none"/>
          <w:lang w:val="en-US" w:eastAsia="zh-CN"/>
        </w:rPr>
        <w:t>的规定，应依据</w:t>
      </w:r>
      <w:r>
        <w:rPr>
          <w:rFonts w:hint="eastAsia" w:ascii="仿宋_GB2312" w:hAnsi="仿宋_GB2312" w:eastAsia="仿宋_GB2312" w:cs="仿宋_GB2312"/>
          <w:i w:val="0"/>
          <w:iCs w:val="0"/>
          <w:caps w:val="0"/>
          <w:color w:val="000000"/>
          <w:spacing w:val="0"/>
          <w:sz w:val="32"/>
          <w:szCs w:val="32"/>
          <w:u w:val="none"/>
          <w:shd w:val="clear" w:fill="FFFFFF"/>
        </w:rPr>
        <w:t>《中华人民共和国药品管理法》第一百一十五条</w:t>
      </w:r>
      <w:r>
        <w:rPr>
          <w:rFonts w:hint="eastAsia" w:ascii="仿宋_GB2312" w:hAnsi="仿宋_GB2312" w:eastAsia="仿宋_GB2312" w:cs="仿宋_GB2312"/>
          <w:i w:val="0"/>
          <w:iCs w:val="0"/>
          <w:caps w:val="0"/>
          <w:color w:val="000000"/>
          <w:spacing w:val="0"/>
          <w:sz w:val="32"/>
          <w:szCs w:val="32"/>
          <w:u w:val="none"/>
          <w:shd w:val="clear" w:fill="FFFFFF"/>
          <w:lang w:eastAsia="zh-CN"/>
        </w:rPr>
        <w:t>和</w:t>
      </w:r>
      <w:r>
        <w:rPr>
          <w:rFonts w:hint="eastAsia" w:ascii="仿宋_GB2312" w:hAnsi="仿宋_GB2312" w:eastAsia="仿宋_GB2312" w:cs="仿宋_GB2312"/>
          <w:i w:val="0"/>
          <w:iCs w:val="0"/>
          <w:caps w:val="0"/>
          <w:color w:val="000000"/>
          <w:spacing w:val="0"/>
          <w:sz w:val="32"/>
          <w:szCs w:val="32"/>
          <w:u w:val="none"/>
          <w:shd w:val="clear" w:fill="FFFFFF"/>
        </w:rPr>
        <w:t>第一百一十七条第一款</w:t>
      </w:r>
      <w:r>
        <w:rPr>
          <w:rFonts w:hint="eastAsia" w:ascii="仿宋_GB2312" w:hAnsi="仿宋_GB2312" w:eastAsia="仿宋_GB2312" w:cs="仿宋_GB2312"/>
          <w:color w:val="000000"/>
          <w:sz w:val="32"/>
          <w:szCs w:val="32"/>
          <w:u w:val="none"/>
          <w:lang w:val="en-US" w:eastAsia="zh-CN"/>
        </w:rPr>
        <w:t>的规定予以行政处罚。鉴于当事人符合减轻行政处罚的情形，依据《国务院关于进一步规范和监督罚款设定与实施的指导意见》</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（国发〔2024〕5号）第三条第（十一）项“严格规范罚款实施：... ...（十一）坚持处罚与教育相结合... ...探索构建</w:t>
      </w:r>
      <w:r>
        <w:rPr>
          <w:rFonts w:hint="eastAsia" w:ascii="仿宋" w:hAnsi="仿宋" w:eastAsia="仿宋" w:cs="仿宋"/>
          <w:i w:val="0"/>
          <w:iCs w:val="0"/>
          <w:caps w:val="0"/>
          <w:color w:val="000000"/>
          <w:spacing w:val="0"/>
          <w:sz w:val="32"/>
          <w:szCs w:val="32"/>
          <w:u w:val="none"/>
          <w:shd w:val="clear" w:fill="FFFFFF"/>
          <w:lang w:val="en-US" w:eastAsia="zh-CN"/>
        </w:rPr>
        <w:t>‘</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预防为主、轻微免罚、重违严惩、过罚相当、事后回访</w:t>
      </w:r>
      <w:r>
        <w:rPr>
          <w:rFonts w:hint="eastAsia" w:ascii="仿宋" w:hAnsi="仿宋" w:eastAsia="仿宋" w:cs="仿宋"/>
          <w:i w:val="0"/>
          <w:iCs w:val="0"/>
          <w:caps w:val="0"/>
          <w:color w:val="000000"/>
          <w:spacing w:val="0"/>
          <w:sz w:val="32"/>
          <w:szCs w:val="32"/>
          <w:u w:val="none"/>
          <w:shd w:val="clear" w:fill="FFFFFF"/>
          <w:lang w:val="en-US" w:eastAsia="zh-CN"/>
        </w:rPr>
        <w:t>’</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等执法模式”及</w:t>
      </w:r>
      <w:r>
        <w:rPr>
          <w:rFonts w:hint="eastAsia" w:ascii="仿宋_GB2312" w:hAnsi="仿宋_GB2312" w:eastAsia="仿宋_GB2312" w:cs="仿宋_GB2312"/>
          <w:color w:val="000000"/>
          <w:sz w:val="32"/>
          <w:szCs w:val="32"/>
          <w:u w:val="none"/>
          <w:lang w:val="en-US" w:eastAsia="zh-CN"/>
        </w:rPr>
        <w:t>《市场监管总局关于牢固树立监管为民理念 推行服务型执法的指导意见》（国市监稽发〔2024〕99号）第四条“坚持惩教结合，体现宽严相济：对轻微违法行为，综合考虑违法行为的事实、性质、情节、社会危害程度，兼顾地区经济社会发展状况、行业特点、当事人获利情况等多方面因素，依法免予处罚或者从轻、减轻处罚... ...”的规定参照执行。</w:t>
      </w:r>
    </w:p>
    <w:p w14:paraId="5ADA1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本局依据《中华人民共和国行政处罚法》第二十九条:“对当事人的同一个违法行为,不得给予两次以上罚款的行政处罚。同一个违法行为违反多个法律规范应当给予罚款处罚的,按照罚款数额高的规定处罚”的规定，依据上述规定择重处罚，应择当事人“</w:t>
      </w:r>
      <w:r>
        <w:rPr>
          <w:rFonts w:hint="eastAsia" w:ascii="仿宋_GB2312" w:hAnsi="仿宋_GB2312" w:eastAsia="仿宋_GB2312" w:cs="仿宋_GB2312"/>
          <w:i w:val="0"/>
          <w:iCs w:val="0"/>
          <w:caps w:val="0"/>
          <w:color w:val="000000"/>
          <w:spacing w:val="0"/>
          <w:sz w:val="32"/>
          <w:szCs w:val="32"/>
          <w:u w:val="none"/>
          <w:shd w:val="clear" w:fill="FFFFFF"/>
        </w:rPr>
        <w:t>当事人在未取得药品经营许可证情况下经营使用药品的行为</w:t>
      </w:r>
      <w:r>
        <w:rPr>
          <w:rFonts w:hint="eastAsia" w:ascii="仿宋_GB2312" w:hAnsi="仿宋_GB2312" w:eastAsia="仿宋_GB2312" w:cs="仿宋_GB2312"/>
          <w:color w:val="000000"/>
          <w:sz w:val="32"/>
          <w:szCs w:val="32"/>
          <w:u w:val="none"/>
          <w:lang w:val="en-US" w:eastAsia="zh-CN"/>
        </w:rPr>
        <w:t>”，违反</w:t>
      </w:r>
      <w:r>
        <w:rPr>
          <w:rFonts w:hint="eastAsia" w:ascii="仿宋_GB2312" w:hAnsi="仿宋_GB2312" w:eastAsia="仿宋_GB2312" w:cs="仿宋_GB2312"/>
          <w:i w:val="0"/>
          <w:iCs w:val="0"/>
          <w:caps w:val="0"/>
          <w:color w:val="000000"/>
          <w:spacing w:val="0"/>
          <w:sz w:val="32"/>
          <w:szCs w:val="32"/>
          <w:u w:val="none"/>
          <w:shd w:val="clear" w:fill="FFFFFF"/>
        </w:rPr>
        <w:t>《中华人民共和国药品管理法》第五十一条第一款</w:t>
      </w:r>
      <w:r>
        <w:rPr>
          <w:rFonts w:hint="eastAsia" w:ascii="仿宋_GB2312" w:hAnsi="仿宋_GB2312" w:eastAsia="仿宋_GB2312" w:cs="仿宋_GB2312"/>
          <w:i w:val="0"/>
          <w:iCs w:val="0"/>
          <w:caps w:val="0"/>
          <w:color w:val="000000"/>
          <w:spacing w:val="0"/>
          <w:sz w:val="32"/>
          <w:szCs w:val="32"/>
          <w:u w:val="none"/>
          <w:shd w:val="clear" w:fill="FFFFFF"/>
          <w:lang w:eastAsia="zh-CN"/>
        </w:rPr>
        <w:t>的规定，按</w:t>
      </w:r>
      <w:r>
        <w:rPr>
          <w:rFonts w:hint="eastAsia" w:ascii="仿宋_GB2312" w:hAnsi="仿宋_GB2312" w:eastAsia="仿宋_GB2312" w:cs="仿宋_GB2312"/>
          <w:i w:val="0"/>
          <w:iCs w:val="0"/>
          <w:caps w:val="0"/>
          <w:color w:val="000000"/>
          <w:spacing w:val="0"/>
          <w:sz w:val="32"/>
          <w:szCs w:val="32"/>
          <w:u w:val="none"/>
          <w:shd w:val="clear" w:fill="FFFFFF"/>
        </w:rPr>
        <w:t>《中华人民共和国药品管理法》第一百一十五条</w:t>
      </w:r>
      <w:r>
        <w:rPr>
          <w:rFonts w:hint="eastAsia" w:ascii="仿宋_GB2312" w:hAnsi="仿宋_GB2312" w:eastAsia="仿宋_GB2312" w:cs="仿宋_GB2312"/>
          <w:i w:val="0"/>
          <w:iCs w:val="0"/>
          <w:caps w:val="0"/>
          <w:color w:val="000000"/>
          <w:spacing w:val="0"/>
          <w:sz w:val="32"/>
          <w:szCs w:val="32"/>
          <w:u w:val="none"/>
          <w:shd w:val="clear" w:fill="FFFFFF"/>
          <w:lang w:eastAsia="zh-CN"/>
        </w:rPr>
        <w:t>“</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w:t>
      </w:r>
      <w:r>
        <w:rPr>
          <w:rFonts w:hint="eastAsia" w:ascii="仿宋_GB2312" w:hAnsi="仿宋_GB2312" w:eastAsia="仿宋_GB2312" w:cs="仿宋_GB2312"/>
          <w:i w:val="0"/>
          <w:iCs w:val="0"/>
          <w:caps w:val="0"/>
          <w:color w:val="000000"/>
          <w:spacing w:val="0"/>
          <w:sz w:val="32"/>
          <w:szCs w:val="32"/>
          <w:u w:val="none"/>
          <w:shd w:val="clear" w:fill="FFFFFF"/>
        </w:rPr>
        <w:t>货值金额不足十万元的,按十万元计算”</w:t>
      </w:r>
      <w:r>
        <w:rPr>
          <w:rFonts w:hint="eastAsia" w:ascii="仿宋_GB2312" w:hAnsi="仿宋_GB2312" w:eastAsia="仿宋_GB2312" w:cs="仿宋_GB2312"/>
          <w:i w:val="0"/>
          <w:iCs w:val="0"/>
          <w:caps w:val="0"/>
          <w:color w:val="000000"/>
          <w:spacing w:val="0"/>
          <w:sz w:val="32"/>
          <w:szCs w:val="32"/>
          <w:u w:val="none"/>
          <w:shd w:val="clear" w:fill="FFFFFF"/>
          <w:lang w:eastAsia="zh-CN"/>
        </w:rPr>
        <w:t>的规定予以行政处罚。</w:t>
      </w:r>
      <w:r>
        <w:rPr>
          <w:rFonts w:hint="eastAsia" w:ascii="仿宋_GB2312" w:hAnsi="仿宋_GB2312" w:eastAsia="仿宋_GB2312" w:cs="仿宋_GB2312"/>
          <w:color w:val="000000"/>
          <w:sz w:val="32"/>
          <w:szCs w:val="32"/>
          <w:u w:val="none"/>
          <w:lang w:val="en-US" w:eastAsia="zh-CN"/>
        </w:rPr>
        <w:t xml:space="preserve">接合当事人违法情形符合自由裁量减轻行政处罚的规定，本局参照《广西壮族自治区药品监管行政处罚裁量基准 </w:t>
      </w:r>
      <w:r>
        <w:rPr>
          <w:rFonts w:hint="eastAsia" w:ascii="仿宋_GB2312" w:hAnsi="仿宋_GB2312" w:eastAsia="仿宋_GB2312" w:cs="仿宋_GB2312"/>
          <w:i w:val="0"/>
          <w:iCs w:val="0"/>
          <w:caps w:val="0"/>
          <w:color w:val="000000"/>
          <w:spacing w:val="0"/>
          <w:sz w:val="32"/>
          <w:szCs w:val="32"/>
          <w:u w:val="none"/>
          <w:shd w:val="clear" w:fill="FFFFFF"/>
        </w:rPr>
        <w:t>（2024年修订版）</w:t>
      </w:r>
      <w:r>
        <w:rPr>
          <w:rFonts w:hint="eastAsia" w:ascii="仿宋_GB2312" w:hAnsi="仿宋_GB2312" w:eastAsia="仿宋_GB2312" w:cs="仿宋_GB2312"/>
          <w:i w:val="0"/>
          <w:iCs w:val="0"/>
          <w:caps w:val="0"/>
          <w:color w:val="000000"/>
          <w:spacing w:val="0"/>
          <w:sz w:val="32"/>
          <w:szCs w:val="32"/>
          <w:u w:val="none"/>
          <w:shd w:val="clear" w:fill="FFFFFF"/>
          <w:lang w:eastAsia="zh-CN"/>
        </w:rPr>
        <w:t>》（桂药监规</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[2024]4号）第二条第二款第（二）项“</w:t>
      </w:r>
      <w:r>
        <w:rPr>
          <w:rFonts w:hint="eastAsia" w:ascii="仿宋_GB2312" w:hAnsi="仿宋_GB2312" w:eastAsia="仿宋_GB2312" w:cs="仿宋_GB2312"/>
          <w:b w:val="0"/>
          <w:bCs w:val="0"/>
          <w:color w:val="000000"/>
          <w:sz w:val="32"/>
          <w:szCs w:val="32"/>
          <w:u w:val="none"/>
        </w:rPr>
        <w:t>本条是对《药品管理法》第一百一十五条‘并处违法 生产、销售的药品（包括已售出和未售出的药品，下同）货值金额十五倍以上三十倍以下的罚款’裁量基准的规定。符合下列情形之一的，减轻行政处罚，处低于违法生产、销售的药品货值金额15倍的罚款：</w:t>
      </w:r>
      <w:r>
        <w:rPr>
          <w:rFonts w:hint="eastAsia" w:ascii="仿宋_GB2312" w:hAnsi="仿宋_GB2312" w:eastAsia="仿宋_GB2312" w:cs="仿宋_GB2312"/>
          <w:b w:val="0"/>
          <w:bCs w:val="0"/>
          <w:color w:val="000000"/>
          <w:sz w:val="32"/>
          <w:szCs w:val="32"/>
          <w:u w:val="none"/>
          <w:lang w:val="en-US" w:eastAsia="zh-CN"/>
        </w:rPr>
        <w:t>... ...</w:t>
      </w:r>
      <w:r>
        <w:rPr>
          <w:rFonts w:hint="eastAsia" w:ascii="仿宋_GB2312" w:hAnsi="仿宋_GB2312" w:eastAsia="仿宋_GB2312" w:cs="仿宋_GB2312"/>
          <w:b w:val="0"/>
          <w:bCs w:val="0"/>
          <w:color w:val="000000"/>
          <w:sz w:val="32"/>
          <w:szCs w:val="32"/>
          <w:u w:val="none"/>
        </w:rPr>
        <w:t>（二）符合裁量规则规定的减轻（包括应当减轻和可以减轻，下同）行政处罚情形之一的</w:t>
      </w:r>
      <w:r>
        <w:rPr>
          <w:rFonts w:hint="eastAsia" w:ascii="仿宋_GB2312" w:hAnsi="仿宋_GB2312" w:eastAsia="仿宋_GB2312" w:cs="仿宋_GB2312"/>
          <w:b w:val="0"/>
          <w:bCs w:val="0"/>
          <w:color w:val="000000"/>
          <w:sz w:val="32"/>
          <w:szCs w:val="32"/>
          <w:u w:val="none"/>
          <w:lang w:eastAsia="zh-CN"/>
        </w:rPr>
        <w:t>”的规定，决定</w:t>
      </w:r>
      <w:r>
        <w:rPr>
          <w:rFonts w:hint="eastAsia" w:ascii="仿宋_GB2312" w:hAnsi="仿宋_GB2312" w:eastAsia="仿宋_GB2312" w:cs="仿宋_GB2312"/>
          <w:color w:val="000000"/>
          <w:sz w:val="32"/>
          <w:szCs w:val="32"/>
          <w:u w:val="none"/>
          <w:lang w:val="en-US" w:eastAsia="zh-CN"/>
        </w:rPr>
        <w:t>没收当事人尚未销售的药品和违法所得，并予罚款500元的行政处罚。</w:t>
      </w:r>
    </w:p>
    <w:p w14:paraId="41735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依据《中华人民共和国行政处罚法》第二十八条“行政机关实施行政处罚时，应当责令当事人改正或者限期改正违法法行为。”的规定，现责令当事人改正上述违法行为，并作出行政处罚决定如下：</w:t>
      </w:r>
    </w:p>
    <w:p w14:paraId="3F76B02D">
      <w:pPr>
        <w:pStyle w:val="2"/>
        <w:keepNext w:val="0"/>
        <w:keepLines w:val="0"/>
        <w:pageBreakBefore w:val="0"/>
        <w:kinsoku/>
        <w:overflowPunct/>
        <w:topLinePunct w:val="0"/>
        <w:bidi w:val="0"/>
        <w:snapToGrid/>
        <w:spacing w:line="560" w:lineRule="exact"/>
        <w:textAlignment w:val="auto"/>
        <w:rPr>
          <w:rFonts w:hint="eastAsia"/>
          <w:lang w:val="en-US" w:eastAsia="zh-CN"/>
        </w:rPr>
      </w:pPr>
    </w:p>
    <w:p w14:paraId="30491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b/>
          <w:bCs/>
          <w:color w:val="000000"/>
          <w:sz w:val="32"/>
          <w:szCs w:val="32"/>
          <w:u w:val="none"/>
          <w:lang w:val="en-US" w:eastAsia="zh-CN"/>
        </w:rPr>
        <w:t xml:space="preserve"> </w:t>
      </w:r>
      <w:bookmarkStart w:id="12" w:name="OLE_LINK15"/>
      <w:r>
        <w:rPr>
          <w:rFonts w:hint="eastAsia" w:ascii="仿宋_GB2312" w:hAnsi="仿宋_GB2312" w:eastAsia="仿宋_GB2312" w:cs="仿宋_GB2312"/>
          <w:b/>
          <w:bCs/>
          <w:color w:val="000000"/>
          <w:sz w:val="32"/>
          <w:szCs w:val="32"/>
          <w:u w:val="none"/>
          <w:lang w:val="en-US" w:eastAsia="zh-CN"/>
        </w:rPr>
        <w:t>1、没收涉案物品：麻药膏（PROAEGIS）共2支；</w:t>
      </w:r>
    </w:p>
    <w:p w14:paraId="0514C2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 xml:space="preserve">    2、没收违法所得：人民币壹佰元整（¥100元）；</w:t>
      </w:r>
    </w:p>
    <w:p w14:paraId="7C312E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 xml:space="preserve">    3、罚款：人民币伍佰元整（¥500元）；</w:t>
      </w:r>
    </w:p>
    <w:p w14:paraId="12421024">
      <w:pPr>
        <w:pStyle w:val="2"/>
        <w:keepNext w:val="0"/>
        <w:keepLines w:val="0"/>
        <w:pageBreakBefore w:val="0"/>
        <w:kinsoku/>
        <w:overflowPunct/>
        <w:topLinePunct w:val="0"/>
        <w:bidi w:val="0"/>
        <w:snapToGrid/>
        <w:spacing w:line="560" w:lineRule="exact"/>
        <w:ind w:firstLine="1285" w:firstLineChars="4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以上两项合计人民币陆佰元整（¥600元），上缴国库。</w:t>
      </w:r>
      <w:bookmarkEnd w:id="12"/>
    </w:p>
    <w:p w14:paraId="67953B9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auto"/>
          <w:sz w:val="32"/>
          <w:szCs w:val="32"/>
          <w:lang w:val="en-US" w:eastAsia="zh-CN"/>
        </w:rPr>
      </w:pPr>
    </w:p>
    <w:p w14:paraId="1FFBC1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 xml:space="preserve">当事人应当自收到本行政处罚决定之日起十五日内到 融水苗族自治县市场监督管理局财务股开具《广西壮族自治 区非税收入电子缴款通知书》，持此缴款通知书到相应银行 缴纳罚没款。到期不缴纳罚款的，依据《中华人民共和国行 政处罚法》第七十二条的规定，本局将每日按罚款数额的百 分之三加处罚款，并依法申请人民法院强制执行。 </w:t>
      </w:r>
    </w:p>
    <w:p w14:paraId="30BAD6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当事人如不服本行政处罚决定，可以在收到本行政处罚 决定书之日起六十日内向融水苗族自治县人民政府申请行 政复议；也可以在六个月内依法向柳州市柳北区人民法院提 起行政诉讼。申请行政复议或者提起行政诉讼期间，行政处 罚不停止执行。</w:t>
      </w:r>
    </w:p>
    <w:p w14:paraId="6D283C63">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2B1B6B88">
      <w:pPr>
        <w:widowControl/>
        <w:snapToGrid w:val="0"/>
        <w:spacing w:line="520" w:lineRule="exact"/>
        <w:jc w:val="left"/>
        <w:rPr>
          <w:rFonts w:ascii="Times New Roman" w:hAnsi="Times New Roman" w:eastAsia="仿宋_GB2312" w:cs="仿宋_GB2312"/>
          <w:color w:val="auto"/>
          <w:sz w:val="32"/>
          <w:szCs w:val="32"/>
        </w:rPr>
      </w:pPr>
    </w:p>
    <w:p w14:paraId="6BB68A03">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735DFA0D">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000000"/>
          <w:sz w:val="32"/>
          <w:u w:val="none"/>
        </w:rPr>
        <w:t>融水苗族自治县市场监督管理局</w:t>
      </w:r>
      <w:bookmarkEnd w:id="13"/>
      <w:r>
        <w:rPr>
          <w:rFonts w:hint="eastAsia" w:ascii="Times New Roman" w:hAnsi="Times New Roman" w:eastAsia="仿宋_GB2312" w:cs="仿宋"/>
          <w:color w:val="000000"/>
          <w:sz w:val="32"/>
          <w:szCs w:val="32"/>
          <w:u w:val="none"/>
        </w:rPr>
        <w:t xml:space="preserve">    </w:t>
      </w:r>
    </w:p>
    <w:p w14:paraId="08289D9C">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6F98803C">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4" w:name="CALCULATE—TIME—NOW"/>
      <w:r>
        <w:rPr>
          <w:rFonts w:ascii="仿宋_GB2312" w:hAnsi="仿宋_GB2312" w:eastAsia="仿宋_GB2312" w:cs="仿宋_GB2312"/>
          <w:sz w:val="32"/>
        </w:rPr>
        <w:t>2026年03月10日</w:t>
      </w:r>
      <w:bookmarkEnd w:id="14"/>
      <w:r>
        <w:rPr>
          <w:rFonts w:hint="eastAsia" w:ascii="Times New Roman" w:hAnsi="Times New Roman" w:eastAsia="仿宋_GB2312" w:cs="仿宋_GB2312"/>
          <w:color w:val="000000"/>
          <w:sz w:val="32"/>
          <w:szCs w:val="32"/>
          <w:u w:val="none"/>
        </w:rPr>
        <w:t xml:space="preserve">  </w:t>
      </w:r>
    </w:p>
    <w:p w14:paraId="08E05F5C">
      <w:pPr>
        <w:widowControl/>
        <w:snapToGrid w:val="0"/>
        <w:spacing w:line="520" w:lineRule="exact"/>
        <w:jc w:val="right"/>
        <w:rPr>
          <w:rFonts w:ascii="Times New Roman" w:hAnsi="Times New Roman" w:eastAsia="仿宋_GB2312" w:cs="Mongolian Baiti"/>
          <w:color w:val="auto"/>
          <w:sz w:val="32"/>
          <w:szCs w:val="32"/>
        </w:rPr>
      </w:pPr>
    </w:p>
    <w:p w14:paraId="5EAD85AD">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22905810">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    份，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34E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9736">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7D9736">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54DF4"/>
    <w:multiLevelType w:val="singleLevel"/>
    <w:tmpl w:val="8D154DF4"/>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687B8E"/>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87791"/>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439</Words>
  <Characters>439</Characters>
  <Lines>0</Lines>
  <Paragraphs>0</Paragraphs>
  <TotalTime>2</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