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4DC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6F3C8EF6">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581A408D">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融水市监处罚〔2026〕31号</w:t>
      </w:r>
      <w:bookmarkEnd w:id="2"/>
    </w:p>
    <w:p w14:paraId="33B4E49D">
      <w:pPr>
        <w:keepNext w:val="0"/>
        <w:keepLines w:val="0"/>
        <w:pageBreakBefore w:val="0"/>
        <w:widowControl w:val="0"/>
        <w:kinsoku/>
        <w:overflowPunct/>
        <w:topLinePunct w:val="0"/>
        <w:bidi w:val="0"/>
        <w:snapToGrid w:val="0"/>
        <w:spacing w:before="315" w:beforeLines="100" w:line="480" w:lineRule="atLeast"/>
        <w:ind w:left="142" w:hanging="142"/>
        <w:textAlignment w:val="auto"/>
        <w:rPr>
          <w:rFonts w:hint="default" w:ascii="Times New Roman" w:hAnsi="Times New Roman" w:eastAsia="仿宋_GB2312" w:cs="Times New Roman"/>
          <w:b w:val="0"/>
          <w:bCs/>
          <w:color w:val="auto"/>
          <w:sz w:val="32"/>
          <w:szCs w:val="32"/>
          <w:u w:val="none"/>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default" w:ascii="Times New Roman" w:hAnsi="Times New Roman" w:eastAsia="仿宋_GB2312" w:cs="Times New Roman"/>
          <w:b w:val="0"/>
          <w:color w:val="000000"/>
          <w:sz w:val="32"/>
          <w:u w:val="none"/>
        </w:rPr>
        <w:t>融水县太团食品店</w:t>
      </w:r>
      <w:bookmarkEnd w:id="3"/>
      <w:r>
        <w:rPr>
          <w:rFonts w:hint="default" w:ascii="Times New Roman" w:hAnsi="Times New Roman" w:eastAsia="仿宋_GB2312" w:cs="Times New Roman"/>
          <w:b w:val="0"/>
          <w:bCs/>
          <w:color w:val="000000"/>
          <w:kern w:val="1"/>
          <w:sz w:val="32"/>
          <w:szCs w:val="32"/>
          <w:u w:val="none"/>
        </w:rPr>
        <w:t xml:space="preserve">                                            </w:t>
      </w:r>
    </w:p>
    <w:p w14:paraId="105B10BC">
      <w:pPr>
        <w:keepNext w:val="0"/>
        <w:keepLines w:val="0"/>
        <w:pageBreakBefore w:val="0"/>
        <w:widowControl w:val="0"/>
        <w:kinsoku/>
        <w:overflowPunct/>
        <w:topLinePunct w:val="0"/>
        <w:bidi w:val="0"/>
        <w:snapToGrid w:val="0"/>
        <w:spacing w:line="480" w:lineRule="atLeast"/>
        <w:ind w:left="140" w:hanging="140"/>
        <w:textAlignment w:val="auto"/>
        <w:rPr>
          <w:rFonts w:hint="default" w:ascii="Times New Roman" w:hAnsi="Times New Roman" w:eastAsia="仿宋_GB2312" w:cs="Times New Roman"/>
          <w:b w:val="0"/>
          <w:bCs/>
          <w:color w:val="auto"/>
          <w:kern w:val="1"/>
          <w:sz w:val="32"/>
          <w:szCs w:val="32"/>
          <w:u w:val="none"/>
        </w:rPr>
      </w:pPr>
      <w:r>
        <w:rPr>
          <w:rFonts w:hint="default" w:ascii="Times New Roman" w:hAnsi="Times New Roman" w:eastAsia="仿宋_GB2312" w:cs="Times New Roman"/>
          <w:b w:val="0"/>
          <w:bCs/>
          <w:color w:val="000000"/>
          <w:kern w:val="1"/>
          <w:sz w:val="32"/>
          <w:szCs w:val="32"/>
          <w:u w:val="none"/>
        </w:rPr>
        <w:t>主体资格证照名称：</w:t>
      </w:r>
      <w:bookmarkStart w:id="4" w:name="CALCULATE—DSR—tAjDsrs_cZtzgzzmc"/>
      <w:r>
        <w:rPr>
          <w:rFonts w:hint="default" w:ascii="Times New Roman" w:hAnsi="Times New Roman" w:eastAsia="仿宋_GB2312" w:cs="Times New Roman"/>
          <w:b w:val="0"/>
          <w:color w:val="000000"/>
          <w:sz w:val="32"/>
          <w:u w:val="none"/>
        </w:rPr>
        <w:t>营业执照</w:t>
      </w:r>
      <w:bookmarkEnd w:id="4"/>
      <w:r>
        <w:rPr>
          <w:rFonts w:hint="default" w:ascii="Times New Roman" w:hAnsi="Times New Roman" w:eastAsia="仿宋_GB2312" w:cs="Times New Roman"/>
          <w:b w:val="0"/>
          <w:bCs/>
          <w:color w:val="000000"/>
          <w:kern w:val="1"/>
          <w:sz w:val="32"/>
          <w:szCs w:val="32"/>
          <w:u w:val="none"/>
        </w:rPr>
        <w:t xml:space="preserve">                                  </w:t>
      </w:r>
    </w:p>
    <w:p w14:paraId="255265F3">
      <w:pPr>
        <w:keepNext w:val="0"/>
        <w:keepLines w:val="0"/>
        <w:pageBreakBefore w:val="0"/>
        <w:widowControl w:val="0"/>
        <w:kinsoku/>
        <w:overflowPunct/>
        <w:topLinePunct w:val="0"/>
        <w:bidi w:val="0"/>
        <w:snapToGrid w:val="0"/>
        <w:spacing w:line="480" w:lineRule="atLeast"/>
        <w:ind w:left="140" w:hanging="140"/>
        <w:textAlignment w:val="auto"/>
        <w:rPr>
          <w:rFonts w:hint="default" w:ascii="Times New Roman" w:hAnsi="Times New Roman" w:eastAsia="仿宋_GB2312" w:cs="Times New Roman"/>
          <w:b w:val="0"/>
          <w:bCs/>
          <w:color w:val="auto"/>
          <w:kern w:val="1"/>
          <w:sz w:val="32"/>
          <w:szCs w:val="32"/>
          <w:u w:val="none"/>
          <w:lang w:val="en-US" w:eastAsia="zh-CN"/>
        </w:rPr>
      </w:pPr>
      <w:r>
        <w:rPr>
          <w:rFonts w:hint="default" w:ascii="Times New Roman" w:hAnsi="Times New Roman" w:eastAsia="仿宋_GB2312" w:cs="Times New Roman"/>
          <w:b w:val="0"/>
          <w:bCs/>
          <w:color w:val="000000"/>
          <w:kern w:val="1"/>
          <w:sz w:val="32"/>
          <w:szCs w:val="32"/>
          <w:u w:val="none"/>
        </w:rPr>
        <w:t>统一社会信用代码：</w:t>
      </w:r>
      <w:bookmarkStart w:id="5" w:name="CALCULATE—DSR—tAjDsrs_cTzshxydm"/>
      <w:r>
        <w:rPr>
          <w:rFonts w:hint="default" w:ascii="Times New Roman" w:hAnsi="Times New Roman" w:eastAsia="仿宋_GB2312" w:cs="Times New Roman"/>
          <w:b w:val="0"/>
          <w:color w:val="000000"/>
          <w:sz w:val="32"/>
          <w:u w:val="none"/>
        </w:rPr>
        <w:t>92450225MA5NE6QQ8X</w:t>
      </w:r>
      <w:bookmarkEnd w:id="5"/>
      <w:r>
        <w:rPr>
          <w:rFonts w:hint="default" w:ascii="Times New Roman" w:hAnsi="Times New Roman" w:eastAsia="仿宋_GB2312" w:cs="Times New Roman"/>
          <w:b w:val="0"/>
          <w:bCs/>
          <w:color w:val="000000"/>
          <w:kern w:val="1"/>
          <w:sz w:val="32"/>
          <w:szCs w:val="32"/>
          <w:u w:val="none"/>
        </w:rPr>
        <w:t xml:space="preserve">                                  </w:t>
      </w:r>
    </w:p>
    <w:p w14:paraId="77D6FC86">
      <w:pPr>
        <w:keepNext w:val="0"/>
        <w:keepLines w:val="0"/>
        <w:pageBreakBefore w:val="0"/>
        <w:widowControl w:val="0"/>
        <w:kinsoku/>
        <w:overflowPunct/>
        <w:topLinePunct w:val="0"/>
        <w:bidi w:val="0"/>
        <w:snapToGrid w:val="0"/>
        <w:spacing w:line="480" w:lineRule="atLeast"/>
        <w:ind w:left="140" w:hanging="140"/>
        <w:textAlignment w:val="auto"/>
        <w:rPr>
          <w:rFonts w:hint="default" w:ascii="Times New Roman" w:hAnsi="Times New Roman" w:eastAsia="仿宋_GB2312" w:cs="Times New Roman"/>
          <w:b w:val="0"/>
          <w:bCs/>
          <w:color w:val="auto"/>
          <w:kern w:val="1"/>
          <w:sz w:val="32"/>
          <w:szCs w:val="32"/>
          <w:u w:val="none"/>
          <w:lang w:val="en-US" w:eastAsia="zh-CN"/>
        </w:rPr>
      </w:pPr>
      <w:r>
        <w:rPr>
          <w:rFonts w:hint="default" w:ascii="Times New Roman" w:hAnsi="Times New Roman" w:eastAsia="仿宋_GB2312" w:cs="Times New Roman"/>
          <w:b w:val="0"/>
          <w:bCs/>
          <w:color w:val="000000"/>
          <w:kern w:val="1"/>
          <w:sz w:val="32"/>
          <w:szCs w:val="32"/>
          <w:u w:val="none"/>
        </w:rPr>
        <w:t>住所：</w:t>
      </w:r>
      <w:bookmarkStart w:id="6" w:name="CALCULATE—DSR—tAjDsrs_cLxdzSheng"/>
      <w:r>
        <w:rPr>
          <w:rFonts w:hint="default" w:ascii="Times New Roman" w:hAnsi="Times New Roman" w:eastAsia="仿宋_GB2312" w:cs="Times New Roman"/>
          <w:b w:val="0"/>
          <w:color w:val="000000"/>
          <w:sz w:val="32"/>
          <w:u w:val="none"/>
        </w:rPr>
        <w:t>广西柳州市融水县大浪镇大新村</w:t>
      </w:r>
      <w:bookmarkEnd w:id="6"/>
      <w:r>
        <w:rPr>
          <w:rFonts w:hint="eastAsia" w:ascii="Times New Roman" w:hAnsi="Times New Roman" w:eastAsia="仿宋_GB2312" w:cs="Times New Roman"/>
          <w:b w:val="0"/>
          <w:color w:val="000000"/>
          <w:sz w:val="32"/>
          <w:u w:val="none"/>
          <w:lang w:val="en-US" w:eastAsia="zh-CN"/>
        </w:rPr>
        <w:t>******</w:t>
      </w:r>
      <w:r>
        <w:rPr>
          <w:rFonts w:hint="default" w:ascii="Times New Roman" w:hAnsi="Times New Roman" w:eastAsia="仿宋_GB2312" w:cs="Times New Roman"/>
          <w:b w:val="0"/>
          <w:bCs/>
          <w:color w:val="000000"/>
          <w:kern w:val="1"/>
          <w:sz w:val="32"/>
          <w:szCs w:val="32"/>
          <w:u w:val="none"/>
        </w:rPr>
        <w:t xml:space="preserve">                                      </w:t>
      </w:r>
      <w:r>
        <w:rPr>
          <w:rFonts w:hint="default" w:ascii="Times New Roman" w:hAnsi="Times New Roman" w:eastAsia="仿宋_GB2312" w:cs="Times New Roman"/>
          <w:b w:val="0"/>
          <w:bCs/>
          <w:color w:val="000000"/>
          <w:kern w:val="1"/>
          <w:sz w:val="32"/>
          <w:szCs w:val="32"/>
          <w:u w:val="none"/>
          <w:lang w:val="en-US" w:eastAsia="zh-CN"/>
        </w:rPr>
        <w:t xml:space="preserve"> </w:t>
      </w:r>
    </w:p>
    <w:p w14:paraId="063D4294">
      <w:pPr>
        <w:keepNext w:val="0"/>
        <w:keepLines w:val="0"/>
        <w:pageBreakBefore w:val="0"/>
        <w:widowControl w:val="0"/>
        <w:kinsoku/>
        <w:overflowPunct/>
        <w:topLinePunct w:val="0"/>
        <w:bidi w:val="0"/>
        <w:snapToGrid w:val="0"/>
        <w:spacing w:line="480" w:lineRule="atLeast"/>
        <w:textAlignment w:val="auto"/>
        <w:rPr>
          <w:rFonts w:hint="default" w:ascii="Times New Roman" w:hAnsi="Times New Roman" w:eastAsia="仿宋_GB2312" w:cs="Times New Roman"/>
          <w:b w:val="0"/>
          <w:bCs/>
          <w:color w:val="auto"/>
          <w:kern w:val="1"/>
          <w:sz w:val="32"/>
          <w:szCs w:val="32"/>
          <w:u w:val="none"/>
          <w:lang w:val="en-US" w:eastAsia="zh-CN"/>
        </w:rPr>
      </w:pPr>
      <w:r>
        <w:rPr>
          <w:rFonts w:hint="default" w:ascii="Times New Roman" w:hAnsi="Times New Roman" w:eastAsia="仿宋_GB2312" w:cs="Times New Roman"/>
          <w:b w:val="0"/>
          <w:bCs/>
          <w:color w:val="000000"/>
          <w:kern w:val="1"/>
          <w:sz w:val="32"/>
          <w:szCs w:val="32"/>
          <w:u w:val="none"/>
          <w:lang w:eastAsia="zh-CN"/>
        </w:rPr>
        <w:t>经营者</w:t>
      </w:r>
      <w:r>
        <w:rPr>
          <w:rFonts w:hint="default" w:ascii="Times New Roman" w:hAnsi="Times New Roman" w:eastAsia="仿宋_GB2312" w:cs="Times New Roman"/>
          <w:b w:val="0"/>
          <w:bCs/>
          <w:color w:val="000000"/>
          <w:kern w:val="1"/>
          <w:sz w:val="32"/>
          <w:szCs w:val="32"/>
          <w:u w:val="none"/>
        </w:rPr>
        <w:t>：</w:t>
      </w:r>
      <w:bookmarkStart w:id="7" w:name="CALCULATE—DSR—tAjDsrs_cFddbr"/>
      <w:r>
        <w:rPr>
          <w:rFonts w:hint="default" w:ascii="Times New Roman" w:hAnsi="Times New Roman" w:eastAsia="仿宋_GB2312" w:cs="Times New Roman"/>
          <w:b w:val="0"/>
          <w:color w:val="000000"/>
          <w:sz w:val="32"/>
          <w:u w:val="none"/>
        </w:rPr>
        <w:t>马太团</w:t>
      </w:r>
      <w:bookmarkEnd w:id="7"/>
      <w:r>
        <w:rPr>
          <w:rFonts w:hint="default" w:ascii="Times New Roman" w:hAnsi="Times New Roman" w:eastAsia="仿宋_GB2312" w:cs="Times New Roman"/>
          <w:b w:val="0"/>
          <w:bCs/>
          <w:color w:val="000000"/>
          <w:kern w:val="1"/>
          <w:sz w:val="32"/>
          <w:szCs w:val="32"/>
          <w:u w:val="none"/>
        </w:rPr>
        <w:t xml:space="preserve">                       </w:t>
      </w:r>
    </w:p>
    <w:p w14:paraId="64348485">
      <w:pPr>
        <w:keepNext w:val="0"/>
        <w:keepLines w:val="0"/>
        <w:pageBreakBefore w:val="0"/>
        <w:widowControl w:val="0"/>
        <w:kinsoku/>
        <w:overflowPunct/>
        <w:topLinePunct w:val="0"/>
        <w:bidi w:val="0"/>
        <w:snapToGrid w:val="0"/>
        <w:spacing w:line="480" w:lineRule="atLeast"/>
        <w:ind w:left="140" w:hanging="140"/>
        <w:textAlignment w:val="auto"/>
        <w:rPr>
          <w:rFonts w:hint="default" w:ascii="Times New Roman" w:hAnsi="Times New Roman" w:eastAsia="仿宋_GB2312" w:cs="Times New Roman"/>
          <w:b w:val="0"/>
          <w:bCs/>
          <w:color w:val="auto"/>
          <w:kern w:val="1"/>
          <w:sz w:val="32"/>
          <w:szCs w:val="32"/>
          <w:u w:val="none"/>
        </w:rPr>
      </w:pPr>
      <w:r>
        <w:rPr>
          <w:rFonts w:hint="default" w:ascii="Times New Roman" w:hAnsi="Times New Roman" w:eastAsia="仿宋_GB2312" w:cs="Times New Roman"/>
          <w:b w:val="0"/>
          <w:bCs/>
          <w:color w:val="000000"/>
          <w:kern w:val="1"/>
          <w:sz w:val="32"/>
          <w:szCs w:val="32"/>
          <w:u w:val="none"/>
        </w:rPr>
        <w:t>身份证件号码：</w:t>
      </w:r>
      <w:bookmarkStart w:id="8" w:name="CALCULATE—DSR—tAjDsrs_cZjhm"/>
      <w:r>
        <w:rPr>
          <w:rFonts w:hint="default" w:ascii="Times New Roman" w:hAnsi="Times New Roman" w:eastAsia="仿宋_GB2312" w:cs="Times New Roman"/>
          <w:b w:val="0"/>
          <w:color w:val="000000"/>
          <w:sz w:val="32"/>
          <w:u w:val="none"/>
        </w:rPr>
        <w:t>452229198104</w:t>
      </w:r>
      <w:bookmarkEnd w:id="8"/>
      <w:r>
        <w:rPr>
          <w:rFonts w:hint="eastAsia" w:ascii="Times New Roman" w:hAnsi="Times New Roman" w:eastAsia="仿宋_GB2312" w:cs="Times New Roman"/>
          <w:b w:val="0"/>
          <w:color w:val="000000"/>
          <w:sz w:val="32"/>
          <w:u w:val="none"/>
          <w:lang w:val="en-US" w:eastAsia="zh-CN"/>
        </w:rPr>
        <w:t>******</w:t>
      </w:r>
      <w:r>
        <w:rPr>
          <w:rFonts w:hint="default" w:ascii="Times New Roman" w:hAnsi="Times New Roman" w:eastAsia="仿宋_GB2312" w:cs="Times New Roman"/>
          <w:b w:val="0"/>
          <w:bCs/>
          <w:color w:val="000000"/>
          <w:kern w:val="1"/>
          <w:sz w:val="32"/>
          <w:szCs w:val="32"/>
          <w:u w:val="none"/>
        </w:rPr>
        <w:t xml:space="preserve"> </w:t>
      </w:r>
    </w:p>
    <w:p w14:paraId="1574E49B">
      <w:pPr>
        <w:keepNext w:val="0"/>
        <w:keepLines w:val="0"/>
        <w:pageBreakBefore w:val="0"/>
        <w:widowControl w:val="0"/>
        <w:kinsoku/>
        <w:overflowPunct/>
        <w:topLinePunct w:val="0"/>
        <w:bidi w:val="0"/>
        <w:snapToGrid w:val="0"/>
        <w:spacing w:line="480" w:lineRule="atLeast"/>
        <w:ind w:left="140" w:hanging="140"/>
        <w:textAlignment w:val="auto"/>
        <w:rPr>
          <w:rFonts w:hint="default" w:ascii="Times New Roman" w:hAnsi="Times New Roman" w:eastAsia="仿宋_GB2312" w:cs="Times New Roman"/>
          <w:b w:val="0"/>
          <w:bCs/>
          <w:color w:val="auto"/>
          <w:sz w:val="32"/>
          <w:szCs w:val="32"/>
          <w:u w:val="single" w:color="231F20"/>
        </w:rPr>
      </w:pPr>
      <w:r>
        <w:rPr>
          <w:rFonts w:hint="default" w:ascii="Times New Roman" w:hAnsi="Times New Roman" w:eastAsia="仿宋_GB2312" w:cs="Times New Roman"/>
          <w:b w:val="0"/>
          <w:bCs/>
          <w:color w:val="000000"/>
          <w:kern w:val="1"/>
          <w:sz w:val="32"/>
          <w:szCs w:val="32"/>
          <w:u w:val="none"/>
        </w:rPr>
        <w:t xml:space="preserve">                   </w:t>
      </w:r>
    </w:p>
    <w:p w14:paraId="0EA999E0">
      <w:pPr>
        <w:pStyle w:val="4"/>
        <w:keepNext w:val="0"/>
        <w:keepLines w:val="0"/>
        <w:pageBreakBefore w:val="0"/>
        <w:widowControl w:val="0"/>
        <w:tabs>
          <w:tab w:val="left" w:pos="8285"/>
        </w:tabs>
        <w:kinsoku/>
        <w:overflowPunct/>
        <w:topLinePunct w:val="0"/>
        <w:bidi w:val="0"/>
        <w:snapToGrid w:val="0"/>
        <w:spacing w:line="480" w:lineRule="atLeas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CN" w:bidi="ar-SA"/>
        </w:rPr>
      </w:pPr>
      <w:bookmarkStart w:id="9" w:name="CALCULATE—AYHC—tAjHc_cHcqkjlaay"/>
      <w:r>
        <w:rPr>
          <w:rFonts w:hint="default" w:ascii="Times New Roman" w:hAnsi="Times New Roman" w:eastAsia="仿宋_GB2312" w:cs="Times New Roman"/>
          <w:color w:val="000000"/>
          <w:sz w:val="32"/>
          <w:u w:val="none"/>
        </w:rPr>
        <w:t>202</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年0</w:t>
      </w:r>
      <w:r>
        <w:rPr>
          <w:rFonts w:hint="default" w:ascii="Times New Roman" w:hAnsi="Times New Roman" w:eastAsia="仿宋_GB2312" w:cs="Times New Roman"/>
          <w:color w:val="000000"/>
          <w:sz w:val="32"/>
          <w:u w:val="none"/>
          <w:lang w:val="en-US" w:eastAsia="zh-CN"/>
        </w:rPr>
        <w:t>2</w:t>
      </w:r>
      <w:r>
        <w:rPr>
          <w:rFonts w:hint="default" w:ascii="Times New Roman" w:hAnsi="Times New Roman" w:eastAsia="仿宋_GB2312" w:cs="Times New Roman"/>
          <w:color w:val="000000"/>
          <w:sz w:val="32"/>
          <w:u w:val="none"/>
        </w:rPr>
        <w:t>月1</w:t>
      </w:r>
      <w:r>
        <w:rPr>
          <w:rFonts w:hint="default" w:ascii="Times New Roman" w:hAnsi="Times New Roman" w:eastAsia="仿宋_GB2312" w:cs="Times New Roman"/>
          <w:color w:val="000000"/>
          <w:sz w:val="32"/>
          <w:u w:val="none"/>
          <w:lang w:val="en-US" w:eastAsia="zh-CN"/>
        </w:rPr>
        <w:t>0</w:t>
      </w:r>
      <w:r>
        <w:rPr>
          <w:rFonts w:hint="default" w:ascii="Times New Roman" w:hAnsi="Times New Roman" w:eastAsia="仿宋_GB2312" w:cs="Times New Roman"/>
          <w:color w:val="000000"/>
          <w:sz w:val="32"/>
          <w:u w:val="none"/>
        </w:rPr>
        <w:t>日</w:t>
      </w:r>
      <w:r>
        <w:rPr>
          <w:rFonts w:hint="default" w:ascii="Times New Roman" w:hAnsi="Times New Roman" w:eastAsia="仿宋_GB2312" w:cs="Times New Roman"/>
          <w:b w:val="0"/>
          <w:bCs/>
          <w:color w:val="000000"/>
          <w:kern w:val="1"/>
          <w:sz w:val="32"/>
          <w:szCs w:val="32"/>
          <w:u w:val="none"/>
          <w:lang w:val="en-US" w:eastAsia="zh-CN" w:bidi="ar-SA"/>
        </w:rPr>
        <w:t>，本局执法人员</w:t>
      </w:r>
      <w:r>
        <w:rPr>
          <w:rFonts w:hint="default" w:ascii="Times New Roman" w:hAnsi="Times New Roman" w:eastAsia="仿宋_GB2312" w:cs="Times New Roman"/>
          <w:color w:val="000000"/>
          <w:sz w:val="32"/>
          <w:u w:val="none"/>
        </w:rPr>
        <w:t>对位于广西柳州市融水县大浪镇</w:t>
      </w:r>
      <w:r>
        <w:rPr>
          <w:rFonts w:hint="default" w:ascii="Times New Roman" w:hAnsi="Times New Roman" w:eastAsia="仿宋_GB2312" w:cs="Times New Roman"/>
          <w:color w:val="000000"/>
          <w:sz w:val="32"/>
          <w:u w:val="none"/>
          <w:lang w:val="en-US" w:eastAsia="zh-CN"/>
        </w:rPr>
        <w:t>大新村</w:t>
      </w:r>
      <w:r>
        <w:rPr>
          <w:rFonts w:hint="eastAsia" w:asci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u w:val="none"/>
          <w:lang w:val="en-US" w:eastAsia="zh-CN"/>
        </w:rPr>
        <w:t>正在营业</w:t>
      </w:r>
      <w:r>
        <w:rPr>
          <w:rFonts w:hint="default" w:ascii="Times New Roman" w:hAnsi="Times New Roman" w:eastAsia="仿宋_GB2312" w:cs="Times New Roman"/>
          <w:color w:val="000000"/>
          <w:sz w:val="32"/>
          <w:u w:val="none"/>
        </w:rPr>
        <w:t>的融水县</w:t>
      </w:r>
      <w:r>
        <w:rPr>
          <w:rFonts w:hint="default" w:ascii="Times New Roman" w:hAnsi="Times New Roman" w:eastAsia="仿宋_GB2312" w:cs="Times New Roman"/>
          <w:color w:val="000000"/>
          <w:sz w:val="32"/>
          <w:u w:val="none"/>
          <w:lang w:val="en-US" w:eastAsia="zh-CN"/>
        </w:rPr>
        <w:t>太团食品店</w:t>
      </w:r>
      <w:r>
        <w:rPr>
          <w:rFonts w:hint="default" w:ascii="Times New Roman" w:hAnsi="Times New Roman" w:eastAsia="仿宋_GB2312" w:cs="Times New Roman"/>
          <w:color w:val="000000"/>
          <w:sz w:val="32"/>
          <w:u w:val="none"/>
        </w:rPr>
        <w:t>进行检查</w:t>
      </w:r>
      <w:r>
        <w:rPr>
          <w:rFonts w:hint="default" w:ascii="Times New Roman" w:hAnsi="Times New Roman" w:eastAsia="仿宋_GB2312" w:cs="Times New Roman"/>
          <w:b w:val="0"/>
          <w:bCs/>
          <w:color w:val="000000"/>
          <w:kern w:val="1"/>
          <w:sz w:val="32"/>
          <w:szCs w:val="32"/>
          <w:u w:val="none"/>
          <w:lang w:val="en-US" w:eastAsia="zh-CN" w:bidi="ar-SA"/>
        </w:rPr>
        <w:t>，现场在当事人经营场所发现</w:t>
      </w:r>
      <w:r>
        <w:rPr>
          <w:rFonts w:hint="default" w:ascii="Times New Roman" w:hAnsi="Times New Roman" w:eastAsia="仿宋_GB2312" w:cs="Times New Roman"/>
          <w:color w:val="000000"/>
          <w:sz w:val="32"/>
          <w:u w:val="none"/>
        </w:rPr>
        <w:t>“</w:t>
      </w:r>
      <w:r>
        <w:rPr>
          <w:rFonts w:hint="default" w:ascii="Times New Roman" w:hAnsi="Times New Roman" w:eastAsia="仿宋_GB2312" w:cs="Times New Roman"/>
          <w:color w:val="000000"/>
          <w:sz w:val="32"/>
          <w:szCs w:val="32"/>
          <w:u w:val="none"/>
          <w:lang w:val="en-US" w:eastAsia="zh-CN"/>
        </w:rPr>
        <w:t>康师傅®老坛酸菜牛肉面</w:t>
      </w:r>
      <w:r>
        <w:rPr>
          <w:rFonts w:hint="default" w:ascii="Times New Roman" w:hAnsi="Times New Roman" w:eastAsia="仿宋_GB2312" w:cs="Times New Roman"/>
          <w:color w:val="000000"/>
          <w:sz w:val="32"/>
          <w:u w:val="none"/>
        </w:rPr>
        <w:t>”等</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种食品超过保质期</w:t>
      </w:r>
      <w:r>
        <w:rPr>
          <w:rFonts w:hint="default" w:ascii="Times New Roman" w:hAnsi="Times New Roman" w:eastAsia="仿宋_GB2312" w:cs="Times New Roman"/>
          <w:b w:val="0"/>
          <w:bCs/>
          <w:color w:val="000000"/>
          <w:kern w:val="1"/>
          <w:sz w:val="32"/>
          <w:szCs w:val="32"/>
          <w:u w:val="none"/>
          <w:lang w:val="en-US" w:eastAsia="zh-CN" w:bidi="ar-SA"/>
        </w:rPr>
        <w:t>；当事人现场未能出示上述超过保质期食品的供货商的资质证明、进货凭证或其他相关材料。执法人员现场对上述超过保质期的食品实施行政强制措施予以扣押，并向当事人送达《实施行政强制措施决定书》（融水市监强制〔202</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w:t>
      </w:r>
      <w:r>
        <w:rPr>
          <w:rFonts w:hint="default" w:ascii="Times New Roman" w:hAnsi="Times New Roman" w:eastAsia="仿宋_GB2312" w:cs="Times New Roman"/>
          <w:color w:val="000000"/>
          <w:sz w:val="32"/>
          <w:u w:val="none"/>
          <w:lang w:val="en-US" w:eastAsia="zh-CN"/>
        </w:rPr>
        <w:t>9</w:t>
      </w:r>
      <w:r>
        <w:rPr>
          <w:rFonts w:hint="default" w:ascii="Times New Roman" w:hAnsi="Times New Roman" w:eastAsia="仿宋_GB2312" w:cs="Times New Roman"/>
          <w:b w:val="0"/>
          <w:bCs/>
          <w:color w:val="000000"/>
          <w:kern w:val="1"/>
          <w:sz w:val="32"/>
          <w:szCs w:val="32"/>
          <w:u w:val="none"/>
          <w:lang w:val="en-US" w:eastAsia="zh-CN" w:bidi="ar-SA"/>
        </w:rPr>
        <w:t>号）。同日，本局对当事人的上述行为进行立案调查。</w:t>
      </w:r>
      <w:r>
        <w:rPr>
          <w:rFonts w:hint="default" w:ascii="Times New Roman" w:hAnsi="Times New Roman" w:eastAsia="仿宋_GB2312" w:cs="Times New Roman"/>
          <w:color w:val="000000"/>
          <w:sz w:val="32"/>
          <w:u w:val="none"/>
        </w:rPr>
        <w:t>202</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年0</w:t>
      </w:r>
      <w:r>
        <w:rPr>
          <w:rFonts w:hint="default" w:ascii="Times New Roman" w:hAnsi="Times New Roman" w:eastAsia="仿宋_GB2312" w:cs="Times New Roman"/>
          <w:color w:val="000000"/>
          <w:sz w:val="32"/>
          <w:u w:val="none"/>
          <w:lang w:val="en-US" w:eastAsia="zh-CN"/>
        </w:rPr>
        <w:t>2</w:t>
      </w:r>
      <w:r>
        <w:rPr>
          <w:rFonts w:hint="default" w:ascii="Times New Roman" w:hAnsi="Times New Roman" w:eastAsia="仿宋_GB2312" w:cs="Times New Roman"/>
          <w:color w:val="000000"/>
          <w:sz w:val="32"/>
          <w:u w:val="none"/>
        </w:rPr>
        <w:t>月</w:t>
      </w:r>
      <w:r>
        <w:rPr>
          <w:rFonts w:hint="default" w:ascii="Times New Roman" w:hAnsi="Times New Roman" w:eastAsia="仿宋_GB2312" w:cs="Times New Roman"/>
          <w:color w:val="000000"/>
          <w:sz w:val="32"/>
          <w:u w:val="none"/>
          <w:lang w:val="en-US" w:eastAsia="zh-CN"/>
        </w:rPr>
        <w:t>14</w:t>
      </w:r>
      <w:r>
        <w:rPr>
          <w:rFonts w:hint="default" w:ascii="Times New Roman" w:hAnsi="Times New Roman" w:eastAsia="仿宋_GB2312" w:cs="Times New Roman"/>
          <w:color w:val="000000"/>
          <w:sz w:val="32"/>
          <w:u w:val="none"/>
        </w:rPr>
        <w:t>日，当事人经营者</w:t>
      </w:r>
      <w:r>
        <w:rPr>
          <w:rFonts w:hint="default" w:ascii="Times New Roman" w:hAnsi="Times New Roman" w:eastAsia="仿宋_GB2312" w:cs="Times New Roman"/>
          <w:color w:val="000000"/>
          <w:sz w:val="32"/>
          <w:u w:val="none"/>
          <w:lang w:val="en-US" w:eastAsia="zh-CN"/>
        </w:rPr>
        <w:t>马太团</w:t>
      </w:r>
      <w:r>
        <w:rPr>
          <w:rFonts w:hint="default" w:ascii="Times New Roman" w:hAnsi="Times New Roman" w:eastAsia="仿宋_GB2312" w:cs="Times New Roman"/>
          <w:color w:val="000000"/>
          <w:sz w:val="32"/>
          <w:u w:val="none"/>
        </w:rPr>
        <w:t>接受本局询问调查，并提供了相关证据材料</w:t>
      </w:r>
      <w:r>
        <w:rPr>
          <w:rFonts w:hint="default" w:ascii="Times New Roman" w:hAnsi="Times New Roman" w:eastAsia="仿宋_GB2312" w:cs="Times New Roman"/>
          <w:b w:val="0"/>
          <w:bCs/>
          <w:color w:val="000000"/>
          <w:kern w:val="1"/>
          <w:sz w:val="32"/>
          <w:szCs w:val="32"/>
          <w:u w:val="none"/>
          <w:lang w:val="en-US" w:eastAsia="zh-CN" w:bidi="ar-SA"/>
        </w:rPr>
        <w:t>。</w:t>
      </w:r>
    </w:p>
    <w:p w14:paraId="0E19EEAE">
      <w:pPr>
        <w:keepNext w:val="0"/>
        <w:keepLines w:val="0"/>
        <w:pageBreakBefore w:val="0"/>
        <w:widowControl w:val="0"/>
        <w:numPr>
          <w:ilvl w:val="0"/>
          <w:numId w:val="0"/>
        </w:numPr>
        <w:kinsoku/>
        <w:wordWrap/>
        <w:overflowPunct/>
        <w:topLinePunct w:val="0"/>
        <w:autoSpaceDE/>
        <w:autoSpaceDN/>
        <w:bidi w:val="0"/>
        <w:adjustRightInd/>
        <w:snapToGrid w:val="0"/>
        <w:spacing w:line="480" w:lineRule="atLeas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经查，</w:t>
      </w:r>
      <w:r>
        <w:rPr>
          <w:rFonts w:hint="default" w:ascii="Times New Roman" w:hAnsi="Times New Roman" w:eastAsia="仿宋_GB2312" w:cs="Times New Roman"/>
          <w:color w:val="000000"/>
          <w:sz w:val="32"/>
          <w:u w:val="none"/>
        </w:rPr>
        <w:t>当事人于20</w:t>
      </w:r>
      <w:r>
        <w:rPr>
          <w:rFonts w:hint="default" w:ascii="Times New Roman" w:hAnsi="Times New Roman" w:eastAsia="仿宋_GB2312" w:cs="Times New Roman"/>
          <w:color w:val="000000"/>
          <w:sz w:val="32"/>
          <w:u w:val="none"/>
          <w:lang w:val="en-US" w:eastAsia="zh-CN"/>
        </w:rPr>
        <w:t>18</w:t>
      </w:r>
      <w:r>
        <w:rPr>
          <w:rFonts w:hint="default" w:ascii="Times New Roman" w:hAnsi="Times New Roman" w:eastAsia="仿宋_GB2312" w:cs="Times New Roman"/>
          <w:color w:val="000000"/>
          <w:sz w:val="32"/>
          <w:u w:val="none"/>
        </w:rPr>
        <w:t>年</w:t>
      </w:r>
      <w:r>
        <w:rPr>
          <w:rFonts w:hint="default" w:ascii="Times New Roman" w:hAnsi="Times New Roman" w:eastAsia="仿宋_GB2312" w:cs="Times New Roman"/>
          <w:color w:val="000000"/>
          <w:sz w:val="32"/>
          <w:u w:val="none"/>
          <w:lang w:val="en-US" w:eastAsia="zh-CN"/>
        </w:rPr>
        <w:t>09</w:t>
      </w:r>
      <w:r>
        <w:rPr>
          <w:rFonts w:hint="default" w:ascii="Times New Roman" w:hAnsi="Times New Roman" w:eastAsia="仿宋_GB2312" w:cs="Times New Roman"/>
          <w:color w:val="000000"/>
          <w:sz w:val="32"/>
          <w:u w:val="none"/>
        </w:rPr>
        <w:t>月</w:t>
      </w:r>
      <w:r>
        <w:rPr>
          <w:rFonts w:hint="default" w:ascii="Times New Roman" w:hAnsi="Times New Roman" w:eastAsia="仿宋_GB2312" w:cs="Times New Roman"/>
          <w:color w:val="000000"/>
          <w:sz w:val="32"/>
          <w:u w:val="none"/>
          <w:lang w:val="en-US" w:eastAsia="zh-CN"/>
        </w:rPr>
        <w:t>26</w:t>
      </w:r>
      <w:r>
        <w:rPr>
          <w:rFonts w:hint="default" w:ascii="Times New Roman" w:hAnsi="Times New Roman" w:eastAsia="仿宋_GB2312" w:cs="Times New Roman"/>
          <w:color w:val="000000"/>
          <w:sz w:val="32"/>
          <w:u w:val="none"/>
        </w:rPr>
        <w:t>日申请办理取得《营业执照》后至今在广西柳州市融水县大浪镇</w:t>
      </w:r>
      <w:r>
        <w:rPr>
          <w:rFonts w:hint="default" w:ascii="Times New Roman" w:hAnsi="Times New Roman" w:eastAsia="仿宋_GB2312" w:cs="Times New Roman"/>
          <w:color w:val="000000"/>
          <w:sz w:val="32"/>
          <w:u w:val="none"/>
          <w:lang w:val="en-US" w:eastAsia="zh-CN"/>
        </w:rPr>
        <w:t>大新村</w:t>
      </w:r>
      <w:r>
        <w:rPr>
          <w:rFonts w:hint="eastAsia" w:ascii="Times New Roman" w:hAnsi="Times New Roman" w:eastAsia="仿宋_GB2312" w:cs="Times New Roman"/>
          <w:color w:val="000000"/>
          <w:sz w:val="32"/>
          <w:u w:val="none"/>
          <w:lang w:val="en-US" w:eastAsia="zh-CN"/>
        </w:rPr>
        <w:t>******</w:t>
      </w:r>
      <w:bookmarkStart w:id="16" w:name="_GoBack"/>
      <w:bookmarkEnd w:id="16"/>
      <w:r>
        <w:rPr>
          <w:rFonts w:hint="default" w:ascii="Times New Roman" w:hAnsi="Times New Roman" w:eastAsia="仿宋_GB2312" w:cs="Times New Roman"/>
          <w:color w:val="000000"/>
          <w:sz w:val="32"/>
          <w:u w:val="none"/>
          <w:lang w:eastAsia="zh-CN"/>
        </w:rPr>
        <w:t>的经营场所从事食品、</w:t>
      </w:r>
      <w:r>
        <w:rPr>
          <w:rFonts w:hint="default" w:ascii="Times New Roman" w:hAnsi="Times New Roman" w:eastAsia="仿宋_GB2312" w:cs="Times New Roman"/>
          <w:color w:val="000000"/>
          <w:sz w:val="32"/>
          <w:u w:val="none"/>
          <w:lang w:val="en-US" w:eastAsia="zh-CN"/>
        </w:rPr>
        <w:t>其他日用品</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lang w:val="en-US" w:eastAsia="zh-CN"/>
        </w:rPr>
        <w:t>禽畜肉类</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color w:val="000000"/>
          <w:sz w:val="32"/>
          <w:u w:val="none"/>
          <w:lang w:val="en-US" w:eastAsia="zh-CN"/>
        </w:rPr>
        <w:t>禽蛋、水产品</w:t>
      </w:r>
      <w:r>
        <w:rPr>
          <w:rFonts w:hint="default" w:ascii="Times New Roman" w:hAnsi="Times New Roman" w:eastAsia="仿宋_GB2312" w:cs="Times New Roman"/>
          <w:color w:val="000000"/>
          <w:sz w:val="32"/>
          <w:u w:val="none"/>
          <w:lang w:eastAsia="zh-CN"/>
        </w:rPr>
        <w:t>零售</w:t>
      </w:r>
      <w:r>
        <w:rPr>
          <w:rFonts w:hint="default" w:ascii="Times New Roman" w:hAnsi="Times New Roman" w:eastAsia="仿宋_GB2312" w:cs="Times New Roman"/>
          <w:color w:val="000000"/>
          <w:sz w:val="32"/>
          <w:u w:val="none"/>
        </w:rPr>
        <w:t>等经营活动</w:t>
      </w:r>
      <w:r>
        <w:rPr>
          <w:rFonts w:hint="default" w:ascii="Times New Roman" w:hAnsi="Times New Roman" w:eastAsia="仿宋_GB2312" w:cs="Times New Roman"/>
          <w:b w:val="0"/>
          <w:bCs/>
          <w:color w:val="000000"/>
          <w:kern w:val="1"/>
          <w:sz w:val="32"/>
          <w:szCs w:val="32"/>
          <w:u w:val="none"/>
          <w:lang w:val="en-US" w:eastAsia="zh-CN" w:bidi="ar-SA"/>
        </w:rPr>
        <w:t>。</w:t>
      </w:r>
      <w:r>
        <w:rPr>
          <w:rFonts w:hint="default" w:ascii="Times New Roman" w:hAnsi="Times New Roman" w:eastAsia="仿宋_GB2312" w:cs="Times New Roman"/>
          <w:color w:val="000000"/>
          <w:sz w:val="32"/>
          <w:u w:val="none"/>
        </w:rPr>
        <w:t>202</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年0</w:t>
      </w:r>
      <w:r>
        <w:rPr>
          <w:rFonts w:hint="default" w:ascii="Times New Roman" w:hAnsi="Times New Roman" w:eastAsia="仿宋_GB2312" w:cs="Times New Roman"/>
          <w:color w:val="000000"/>
          <w:sz w:val="32"/>
          <w:u w:val="none"/>
          <w:lang w:val="en-US" w:eastAsia="zh-CN"/>
        </w:rPr>
        <w:t>2</w:t>
      </w:r>
      <w:r>
        <w:rPr>
          <w:rFonts w:hint="default" w:ascii="Times New Roman" w:hAnsi="Times New Roman" w:eastAsia="仿宋_GB2312" w:cs="Times New Roman"/>
          <w:color w:val="000000"/>
          <w:sz w:val="32"/>
          <w:u w:val="none"/>
        </w:rPr>
        <w:t>月</w:t>
      </w:r>
      <w:r>
        <w:rPr>
          <w:rFonts w:hint="default" w:ascii="Times New Roman" w:hAnsi="Times New Roman" w:eastAsia="仿宋_GB2312" w:cs="Times New Roman"/>
          <w:color w:val="000000"/>
          <w:sz w:val="32"/>
          <w:u w:val="none"/>
          <w:lang w:val="en-US" w:eastAsia="zh-CN"/>
        </w:rPr>
        <w:t>10</w:t>
      </w:r>
      <w:r>
        <w:rPr>
          <w:rFonts w:hint="default" w:ascii="Times New Roman" w:hAnsi="Times New Roman" w:eastAsia="仿宋_GB2312" w:cs="Times New Roman"/>
          <w:color w:val="000000"/>
          <w:sz w:val="32"/>
          <w:u w:val="none"/>
        </w:rPr>
        <w:t>日，本局执法人员依法对当事人进行日常监督检查，现场发现当事人经营场所的食品销售货架上有</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种待售食品已经超过保质期，具体情况为：</w:t>
      </w:r>
      <w:r>
        <w:rPr>
          <w:rFonts w:hint="default" w:ascii="Times New Roman" w:hAnsi="Times New Roman" w:eastAsia="仿宋_GB2312" w:cs="Times New Roman"/>
          <w:color w:val="000000"/>
          <w:sz w:val="32"/>
          <w:u w:val="none"/>
          <w:lang w:val="en-US" w:eastAsia="zh-CN"/>
        </w:rPr>
        <w:t>1.</w:t>
      </w:r>
      <w:r>
        <w:rPr>
          <w:rFonts w:hint="default" w:ascii="Times New Roman" w:hAnsi="Times New Roman" w:eastAsia="仿宋_GB2312" w:cs="Times New Roman"/>
          <w:color w:val="000000"/>
          <w:sz w:val="32"/>
          <w:szCs w:val="32"/>
          <w:u w:val="none"/>
          <w:lang w:val="en-US" w:eastAsia="zh-CN"/>
        </w:rPr>
        <w:t>康师傅®老坛酸菜牛肉面</w:t>
      </w:r>
      <w:r>
        <w:rPr>
          <w:rFonts w:hint="default" w:ascii="Times New Roman" w:hAnsi="Times New Roman" w:eastAsia="仿宋_GB2312" w:cs="Times New Roman"/>
          <w:color w:val="000000"/>
          <w:sz w:val="32"/>
          <w:u w:val="none"/>
          <w:lang w:val="en-US" w:eastAsia="zh-CN"/>
        </w:rPr>
        <w:t>，</w:t>
      </w:r>
      <w:bookmarkStart w:id="10" w:name="OLE_LINK2"/>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12桶</w:t>
      </w:r>
      <w:r>
        <w:rPr>
          <w:rFonts w:hint="default" w:ascii="Times New Roman" w:hAnsi="Times New Roman" w:eastAsia="仿宋_GB2312" w:cs="Times New Roman"/>
          <w:color w:val="000000"/>
          <w:sz w:val="32"/>
          <w:u w:val="none"/>
          <w:lang w:val="en-US" w:eastAsia="zh-CN"/>
        </w:rPr>
        <w:t>，销售单价：</w:t>
      </w:r>
      <w:r>
        <w:rPr>
          <w:rFonts w:hint="default" w:ascii="Times New Roman" w:hAnsi="Times New Roman" w:eastAsia="仿宋_GB2312" w:cs="Times New Roman"/>
          <w:color w:val="000000"/>
          <w:sz w:val="32"/>
          <w:szCs w:val="32"/>
          <w:u w:val="none"/>
          <w:lang w:val="en-US" w:eastAsia="zh-CN"/>
        </w:rPr>
        <w:t>5元/桶</w:t>
      </w:r>
      <w:r>
        <w:rPr>
          <w:rFonts w:hint="default" w:ascii="Times New Roman" w:hAnsi="Times New Roman" w:eastAsia="仿宋_GB2312" w:cs="Times New Roman"/>
          <w:color w:val="000000"/>
          <w:sz w:val="32"/>
          <w:u w:val="none"/>
          <w:lang w:val="en-US" w:eastAsia="zh-CN"/>
        </w:rPr>
        <w:t>，</w:t>
      </w:r>
      <w:bookmarkEnd w:id="10"/>
      <w:r>
        <w:rPr>
          <w:rFonts w:hint="default" w:ascii="Times New Roman" w:hAnsi="Times New Roman" w:eastAsia="仿宋_GB2312" w:cs="Times New Roman"/>
          <w:color w:val="000000"/>
          <w:sz w:val="32"/>
          <w:u w:val="none"/>
          <w:lang w:val="en-US" w:eastAsia="zh-CN"/>
        </w:rPr>
        <w:t>净含量：</w:t>
      </w:r>
      <w:r>
        <w:rPr>
          <w:rFonts w:hint="default" w:ascii="Times New Roman" w:hAnsi="Times New Roman" w:eastAsia="仿宋_GB2312" w:cs="Times New Roman"/>
          <w:color w:val="000000"/>
          <w:sz w:val="32"/>
          <w:szCs w:val="32"/>
          <w:u w:val="none"/>
          <w:lang w:val="en-US" w:eastAsia="zh-CN"/>
        </w:rPr>
        <w:t>面饼+配料122克+6克</w:t>
      </w:r>
      <w:r>
        <w:rPr>
          <w:rFonts w:hint="default" w:ascii="Times New Roman" w:hAnsi="Times New Roman" w:eastAsia="仿宋_GB2312" w:cs="Times New Roman"/>
          <w:color w:val="000000"/>
          <w:sz w:val="32"/>
          <w:u w:val="none"/>
          <w:lang w:val="en-US" w:eastAsia="zh-CN"/>
        </w:rPr>
        <w:t>，生产日期：</w:t>
      </w:r>
      <w:r>
        <w:rPr>
          <w:rFonts w:hint="default" w:ascii="Times New Roman" w:hAnsi="Times New Roman" w:eastAsia="仿宋_GB2312" w:cs="Times New Roman"/>
          <w:color w:val="000000"/>
          <w:sz w:val="32"/>
          <w:szCs w:val="32"/>
          <w:u w:val="none"/>
          <w:lang w:val="en-US" w:eastAsia="zh-CN"/>
        </w:rPr>
        <w:t>20250614</w:t>
      </w:r>
      <w:r>
        <w:rPr>
          <w:rFonts w:hint="default"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szCs w:val="32"/>
          <w:u w:val="none"/>
          <w:lang w:val="en-US" w:eastAsia="zh-CN"/>
        </w:rPr>
        <w:t>保质期至20251213</w:t>
      </w:r>
      <w:r>
        <w:rPr>
          <w:rFonts w:hint="default" w:ascii="Times New Roman" w:hAnsi="Times New Roman" w:eastAsia="仿宋_GB2312" w:cs="Times New Roman"/>
          <w:color w:val="000000"/>
          <w:sz w:val="32"/>
          <w:u w:val="none"/>
          <w:lang w:val="en-US" w:eastAsia="zh-CN"/>
        </w:rPr>
        <w:t>；2.</w:t>
      </w:r>
      <w:r>
        <w:rPr>
          <w:rFonts w:hint="default" w:ascii="Times New Roman" w:hAnsi="Times New Roman" w:eastAsia="仿宋_GB2312" w:cs="Times New Roman"/>
          <w:color w:val="000000"/>
          <w:sz w:val="32"/>
          <w:szCs w:val="32"/>
          <w:u w:val="none"/>
          <w:lang w:val="en-US" w:eastAsia="zh-CN"/>
        </w:rPr>
        <w:t>王守义®十三香麻辣鲜调</w:t>
      </w:r>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8袋</w:t>
      </w:r>
      <w:r>
        <w:rPr>
          <w:rFonts w:hint="default" w:ascii="Times New Roman" w:hAnsi="Times New Roman" w:eastAsia="仿宋_GB2312" w:cs="Times New Roman"/>
          <w:color w:val="000000"/>
          <w:sz w:val="32"/>
          <w:u w:val="none"/>
          <w:lang w:val="en-US" w:eastAsia="zh-CN"/>
        </w:rPr>
        <w:t>，销售单价：</w:t>
      </w:r>
      <w:r>
        <w:rPr>
          <w:rFonts w:hint="default" w:ascii="Times New Roman" w:hAnsi="Times New Roman" w:eastAsia="仿宋_GB2312" w:cs="Times New Roman"/>
          <w:color w:val="000000"/>
          <w:sz w:val="32"/>
          <w:szCs w:val="32"/>
          <w:u w:val="none"/>
          <w:lang w:val="en-US" w:eastAsia="zh-CN"/>
        </w:rPr>
        <w:t>2元/袋</w:t>
      </w:r>
      <w:r>
        <w:rPr>
          <w:rFonts w:hint="default" w:ascii="Times New Roman" w:hAnsi="Times New Roman" w:eastAsia="仿宋_GB2312" w:cs="Times New Roman"/>
          <w:color w:val="000000"/>
          <w:sz w:val="32"/>
          <w:u w:val="none"/>
          <w:lang w:val="en-US" w:eastAsia="zh-CN"/>
        </w:rPr>
        <w:t>，净含量：</w:t>
      </w:r>
      <w:r>
        <w:rPr>
          <w:rFonts w:hint="default" w:ascii="Times New Roman" w:hAnsi="Times New Roman" w:eastAsia="仿宋_GB2312" w:cs="Times New Roman"/>
          <w:color w:val="000000"/>
          <w:sz w:val="32"/>
          <w:szCs w:val="32"/>
          <w:u w:val="none"/>
          <w:lang w:val="en-US" w:eastAsia="zh-CN"/>
        </w:rPr>
        <w:t>46克</w:t>
      </w:r>
      <w:r>
        <w:rPr>
          <w:rFonts w:hint="default"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szCs w:val="32"/>
          <w:u w:val="none"/>
          <w:lang w:val="en-US" w:eastAsia="zh-CN"/>
        </w:rPr>
        <w:t>生产日期：20231213，保质期：18个月</w:t>
      </w:r>
      <w:r>
        <w:rPr>
          <w:rFonts w:hint="default" w:ascii="Times New Roman" w:hAnsi="Times New Roman" w:eastAsia="仿宋_GB2312" w:cs="Times New Roman"/>
          <w:color w:val="000000"/>
          <w:sz w:val="32"/>
          <w:u w:val="none"/>
          <w:lang w:val="en-US" w:eastAsia="zh-CN"/>
        </w:rPr>
        <w:t>；3.</w:t>
      </w:r>
      <w:r>
        <w:rPr>
          <w:rFonts w:hint="default" w:ascii="Times New Roman" w:hAnsi="Times New Roman" w:eastAsia="仿宋_GB2312" w:cs="Times New Roman"/>
          <w:color w:val="000000"/>
          <w:sz w:val="32"/>
          <w:szCs w:val="32"/>
          <w:u w:val="none"/>
          <w:lang w:val="en-US" w:eastAsia="zh-CN"/>
        </w:rPr>
        <w:t>王守义®十三香调味品</w:t>
      </w:r>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7盒</w:t>
      </w:r>
      <w:r>
        <w:rPr>
          <w:rFonts w:hint="default" w:ascii="Times New Roman" w:hAnsi="Times New Roman" w:eastAsia="仿宋_GB2312" w:cs="Times New Roman"/>
          <w:color w:val="000000"/>
          <w:sz w:val="32"/>
          <w:u w:val="none"/>
          <w:lang w:val="en-US" w:eastAsia="zh-CN"/>
        </w:rPr>
        <w:t>，销售单价：</w:t>
      </w:r>
      <w:r>
        <w:rPr>
          <w:rFonts w:hint="default" w:ascii="Times New Roman" w:hAnsi="Times New Roman" w:eastAsia="仿宋_GB2312" w:cs="Times New Roman"/>
          <w:color w:val="000000"/>
          <w:sz w:val="32"/>
          <w:szCs w:val="32"/>
          <w:u w:val="none"/>
          <w:lang w:val="en-US" w:eastAsia="zh-CN"/>
        </w:rPr>
        <w:t>3元/盒</w:t>
      </w:r>
      <w:r>
        <w:rPr>
          <w:rFonts w:hint="default"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szCs w:val="32"/>
          <w:u w:val="none"/>
          <w:lang w:val="en-US" w:eastAsia="zh-CN"/>
        </w:rPr>
        <w:t>净含量：45克，生产日期：20220824，保质期：24个月</w:t>
      </w:r>
      <w:r>
        <w:rPr>
          <w:rFonts w:hint="default" w:ascii="Times New Roman" w:hAnsi="Times New Roman" w:eastAsia="仿宋_GB2312" w:cs="Times New Roman"/>
          <w:color w:val="000000"/>
          <w:sz w:val="32"/>
          <w:u w:val="none"/>
          <w:lang w:val="en-US" w:eastAsia="zh-CN"/>
        </w:rPr>
        <w:t>；4.</w:t>
      </w:r>
      <w:r>
        <w:rPr>
          <w:rFonts w:hint="default" w:ascii="Times New Roman" w:hAnsi="Times New Roman" w:eastAsia="仿宋_GB2312" w:cs="Times New Roman"/>
          <w:color w:val="000000"/>
          <w:sz w:val="32"/>
          <w:szCs w:val="32"/>
          <w:u w:val="none"/>
          <w:lang w:val="en-US" w:eastAsia="zh-CN"/>
        </w:rPr>
        <w:t>亿源®山楂</w:t>
      </w:r>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8袋</w:t>
      </w:r>
      <w:r>
        <w:rPr>
          <w:rFonts w:hint="default" w:ascii="Times New Roman" w:hAnsi="Times New Roman" w:eastAsia="仿宋_GB2312" w:cs="Times New Roman"/>
          <w:color w:val="000000"/>
          <w:sz w:val="32"/>
          <w:u w:val="none"/>
          <w:lang w:val="en-US" w:eastAsia="zh-CN"/>
        </w:rPr>
        <w:t>，销售单价：</w:t>
      </w:r>
      <w:r>
        <w:rPr>
          <w:rFonts w:hint="default" w:ascii="Times New Roman" w:hAnsi="Times New Roman" w:eastAsia="仿宋_GB2312" w:cs="Times New Roman"/>
          <w:color w:val="000000"/>
          <w:sz w:val="32"/>
          <w:szCs w:val="32"/>
          <w:u w:val="none"/>
          <w:lang w:val="en-US" w:eastAsia="zh-CN"/>
        </w:rPr>
        <w:t>1元/袋</w:t>
      </w:r>
      <w:r>
        <w:rPr>
          <w:rFonts w:hint="default" w:ascii="Times New Roman" w:hAnsi="Times New Roman" w:eastAsia="仿宋_GB2312" w:cs="Times New Roman"/>
          <w:color w:val="000000"/>
          <w:sz w:val="32"/>
          <w:u w:val="none"/>
          <w:lang w:val="en-US" w:eastAsia="zh-CN"/>
        </w:rPr>
        <w:t>，净含量：</w:t>
      </w:r>
      <w:r>
        <w:rPr>
          <w:rFonts w:hint="default" w:ascii="Times New Roman" w:hAnsi="Times New Roman" w:eastAsia="仿宋_GB2312" w:cs="Times New Roman"/>
          <w:color w:val="000000"/>
          <w:sz w:val="32"/>
          <w:szCs w:val="32"/>
          <w:u w:val="none"/>
          <w:lang w:val="en-US" w:eastAsia="zh-CN"/>
        </w:rPr>
        <w:t>50克</w:t>
      </w:r>
      <w:r>
        <w:rPr>
          <w:rFonts w:hint="default" w:ascii="Times New Roman" w:hAnsi="Times New Roman" w:eastAsia="仿宋_GB2312" w:cs="Times New Roman"/>
          <w:color w:val="000000"/>
          <w:sz w:val="32"/>
          <w:u w:val="none"/>
          <w:lang w:val="en-US" w:eastAsia="zh-CN"/>
        </w:rPr>
        <w:t>，</w:t>
      </w:r>
      <w:r>
        <w:rPr>
          <w:rFonts w:hint="default" w:ascii="Times New Roman" w:hAnsi="Times New Roman" w:eastAsia="仿宋_GB2312" w:cs="Times New Roman"/>
          <w:color w:val="000000"/>
          <w:sz w:val="32"/>
          <w:szCs w:val="32"/>
          <w:u w:val="none"/>
          <w:lang w:val="en-US" w:eastAsia="zh-CN"/>
        </w:rPr>
        <w:t>生产日期：2025年03月15日，保质期至2026年01月14日</w:t>
      </w:r>
      <w:r>
        <w:rPr>
          <w:rFonts w:hint="default" w:ascii="Times New Roman" w:hAnsi="Times New Roman" w:eastAsia="仿宋_GB2312" w:cs="Times New Roman"/>
          <w:color w:val="000000"/>
          <w:sz w:val="32"/>
          <w:u w:val="none"/>
          <w:lang w:val="en-US" w:eastAsia="zh-CN"/>
        </w:rPr>
        <w:t>；5.</w:t>
      </w:r>
      <w:r>
        <w:rPr>
          <w:rFonts w:hint="default" w:ascii="Times New Roman" w:hAnsi="Times New Roman" w:eastAsia="仿宋_GB2312" w:cs="Times New Roman"/>
          <w:color w:val="000000"/>
          <w:sz w:val="32"/>
          <w:szCs w:val="32"/>
          <w:u w:val="none"/>
          <w:lang w:val="en-US" w:eastAsia="zh-CN"/>
        </w:rPr>
        <w:t>金源®豆奶饮料</w:t>
      </w:r>
      <w:r>
        <w:rPr>
          <w:rFonts w:hint="default" w:ascii="Times New Roman" w:hAnsi="Times New Roman" w:eastAsia="仿宋_GB2312" w:cs="Times New Roman"/>
          <w:color w:val="000000"/>
          <w:sz w:val="32"/>
          <w:u w:val="none"/>
          <w:lang w:val="en-US" w:eastAsia="zh-CN"/>
        </w:rPr>
        <w:t>，</w:t>
      </w:r>
      <w:bookmarkStart w:id="11" w:name="OLE_LINK3"/>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7袋</w:t>
      </w:r>
      <w:r>
        <w:rPr>
          <w:rFonts w:hint="default" w:ascii="Times New Roman" w:hAnsi="Times New Roman" w:eastAsia="仿宋_GB2312" w:cs="Times New Roman"/>
          <w:color w:val="000000"/>
          <w:sz w:val="32"/>
          <w:u w:val="none"/>
          <w:lang w:val="en-US" w:eastAsia="zh-CN"/>
        </w:rPr>
        <w:t>，销售单价：</w:t>
      </w:r>
      <w:r>
        <w:rPr>
          <w:rFonts w:hint="default" w:ascii="Times New Roman" w:hAnsi="Times New Roman" w:eastAsia="仿宋_GB2312" w:cs="Times New Roman"/>
          <w:color w:val="000000"/>
          <w:sz w:val="32"/>
          <w:szCs w:val="32"/>
          <w:u w:val="none"/>
          <w:lang w:val="en-US" w:eastAsia="zh-CN"/>
        </w:rPr>
        <w:t>0.5元/袋</w:t>
      </w:r>
      <w:r>
        <w:rPr>
          <w:rFonts w:hint="default" w:ascii="Times New Roman" w:hAnsi="Times New Roman" w:eastAsia="仿宋_GB2312" w:cs="Times New Roman"/>
          <w:color w:val="000000"/>
          <w:sz w:val="32"/>
          <w:u w:val="none"/>
          <w:lang w:val="en-US" w:eastAsia="zh-CN"/>
        </w:rPr>
        <w:t>，</w:t>
      </w:r>
      <w:bookmarkEnd w:id="11"/>
      <w:r>
        <w:rPr>
          <w:rFonts w:hint="default" w:ascii="Times New Roman" w:hAnsi="Times New Roman" w:eastAsia="仿宋_GB2312" w:cs="Times New Roman"/>
          <w:color w:val="000000"/>
          <w:sz w:val="32"/>
          <w:szCs w:val="32"/>
          <w:u w:val="none"/>
          <w:lang w:val="en-US" w:eastAsia="zh-CN"/>
        </w:rPr>
        <w:t>净含量：160ml，生产日期：20250725，保质期：常温下180天</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szCs w:val="32"/>
          <w:u w:val="none"/>
          <w:lang w:val="en-US" w:eastAsia="zh-CN"/>
        </w:rPr>
        <w:t>覃如球®啤酒鸭复合固体调味料</w:t>
      </w:r>
      <w:r>
        <w:rPr>
          <w:rFonts w:hint="default" w:ascii="Times New Roman" w:hAnsi="Times New Roman" w:eastAsia="仿宋_GB2312" w:cs="Times New Roman"/>
          <w:color w:val="000000"/>
          <w:sz w:val="32"/>
          <w:u w:val="none"/>
          <w:lang w:val="en-US" w:eastAsia="zh-CN"/>
        </w:rPr>
        <w:t>，</w:t>
      </w:r>
      <w:bookmarkStart w:id="12" w:name="OLE_LINK4"/>
      <w:r>
        <w:rPr>
          <w:rFonts w:hint="default" w:ascii="Times New Roman" w:hAnsi="Times New Roman" w:eastAsia="仿宋_GB2312" w:cs="Times New Roman"/>
          <w:color w:val="000000"/>
          <w:sz w:val="32"/>
          <w:u w:val="none"/>
          <w:lang w:val="en-US" w:eastAsia="zh-CN"/>
        </w:rPr>
        <w:t>数量：</w:t>
      </w:r>
      <w:r>
        <w:rPr>
          <w:rFonts w:hint="default" w:ascii="Times New Roman" w:hAnsi="Times New Roman" w:eastAsia="仿宋_GB2312" w:cs="Times New Roman"/>
          <w:color w:val="000000"/>
          <w:sz w:val="32"/>
          <w:szCs w:val="32"/>
          <w:u w:val="none"/>
          <w:lang w:val="en-US" w:eastAsia="zh-CN"/>
        </w:rPr>
        <w:t>13袋</w:t>
      </w:r>
      <w:r>
        <w:rPr>
          <w:rFonts w:hint="default" w:ascii="Times New Roman" w:hAnsi="Times New Roman" w:eastAsia="仿宋_GB2312" w:cs="Times New Roman"/>
          <w:color w:val="000000"/>
          <w:sz w:val="32"/>
          <w:u w:val="none"/>
          <w:lang w:val="en-US" w:eastAsia="zh-CN"/>
        </w:rPr>
        <w:t>，销售单价：</w:t>
      </w:r>
      <w:r>
        <w:rPr>
          <w:rFonts w:hint="default" w:ascii="Times New Roman" w:hAnsi="Times New Roman" w:eastAsia="仿宋_GB2312" w:cs="Times New Roman"/>
          <w:color w:val="000000"/>
          <w:sz w:val="32"/>
          <w:szCs w:val="32"/>
          <w:u w:val="none"/>
          <w:lang w:val="en-US" w:eastAsia="zh-CN"/>
        </w:rPr>
        <w:t>2元/袋</w:t>
      </w:r>
      <w:r>
        <w:rPr>
          <w:rFonts w:hint="default" w:ascii="Times New Roman" w:hAnsi="Times New Roman" w:eastAsia="仿宋_GB2312" w:cs="Times New Roman"/>
          <w:color w:val="000000"/>
          <w:sz w:val="32"/>
          <w:u w:val="none"/>
          <w:lang w:val="en-US" w:eastAsia="zh-CN"/>
        </w:rPr>
        <w:t>，</w:t>
      </w:r>
      <w:bookmarkEnd w:id="12"/>
      <w:r>
        <w:rPr>
          <w:rFonts w:hint="default" w:ascii="Times New Roman" w:hAnsi="Times New Roman" w:eastAsia="仿宋_GB2312" w:cs="Times New Roman"/>
          <w:color w:val="000000"/>
          <w:sz w:val="32"/>
          <w:szCs w:val="32"/>
          <w:u w:val="none"/>
          <w:lang w:val="en-US" w:eastAsia="zh-CN"/>
        </w:rPr>
        <w:t>净含量：25克，生产日期：2024年11月25日，保质期：12个月</w:t>
      </w:r>
      <w:r>
        <w:rPr>
          <w:rFonts w:hint="default" w:ascii="Times New Roman" w:hAnsi="Times New Roman" w:eastAsia="仿宋_GB2312" w:cs="Times New Roman"/>
          <w:color w:val="000000"/>
          <w:sz w:val="32"/>
          <w:u w:val="none"/>
          <w:lang w:val="en-US" w:eastAsia="zh-CN"/>
        </w:rPr>
        <w:t>。当事人进购上述超过保质期食品时，未查验供货商许可证和相关证明文件；也未做有购销台账或其他交易记录，无法统计上述食品超过保质期后已经销售的具体数量；执法人员以现场发现的超过保质期的食品计算涉案货值金额为134.5元，无法计算违法所得</w:t>
      </w:r>
      <w:r>
        <w:rPr>
          <w:rFonts w:hint="default" w:ascii="Times New Roman" w:hAnsi="Times New Roman" w:eastAsia="仿宋_GB2312" w:cs="Times New Roman"/>
          <w:b w:val="0"/>
          <w:bCs/>
          <w:color w:val="000000"/>
          <w:kern w:val="1"/>
          <w:sz w:val="32"/>
          <w:szCs w:val="32"/>
          <w:u w:val="none"/>
          <w:lang w:val="en-US" w:eastAsia="zh-CN" w:bidi="ar-SA"/>
        </w:rPr>
        <w:t>。</w:t>
      </w:r>
    </w:p>
    <w:p w14:paraId="13088A09">
      <w:pPr>
        <w:pStyle w:val="4"/>
        <w:keepNext w:val="0"/>
        <w:keepLines w:val="0"/>
        <w:pageBreakBefore w:val="0"/>
        <w:widowControl w:val="0"/>
        <w:tabs>
          <w:tab w:val="left" w:pos="8285"/>
        </w:tabs>
        <w:kinsoku/>
        <w:overflowPunct/>
        <w:topLinePunct w:val="0"/>
        <w:bidi w:val="0"/>
        <w:snapToGrid w:val="0"/>
        <w:spacing w:line="480" w:lineRule="atLeas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上述事实，主要有以下证据证明：</w:t>
      </w:r>
    </w:p>
    <w:p w14:paraId="3720D0B4">
      <w:pPr>
        <w:keepNext w:val="0"/>
        <w:keepLines w:val="0"/>
        <w:pageBreakBefore w:val="0"/>
        <w:widowControl w:val="0"/>
        <w:numPr>
          <w:ilvl w:val="0"/>
          <w:numId w:val="0"/>
        </w:numPr>
        <w:kinsoku/>
        <w:wordWrap/>
        <w:overflowPunct/>
        <w:topLinePunct w:val="0"/>
        <w:autoSpaceDE/>
        <w:autoSpaceDN/>
        <w:bidi w:val="0"/>
        <w:adjustRightInd/>
        <w:snapToGrid w:val="0"/>
        <w:spacing w:line="480" w:lineRule="atLeast"/>
        <w:ind w:firstLine="640" w:firstLineChars="200"/>
        <w:jc w:val="both"/>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lang w:val="en-US" w:eastAsia="zh-CN"/>
        </w:rPr>
        <w:t>1.</w:t>
      </w:r>
      <w:r>
        <w:rPr>
          <w:rFonts w:hint="default" w:ascii="Times New Roman" w:hAnsi="Times New Roman" w:eastAsia="仿宋_GB2312" w:cs="Times New Roman"/>
          <w:color w:val="000000"/>
          <w:sz w:val="32"/>
          <w:u w:val="none"/>
        </w:rPr>
        <w:t>当事人的营业执照</w:t>
      </w:r>
      <w:r>
        <w:rPr>
          <w:rFonts w:hint="default" w:ascii="Times New Roman" w:hAnsi="Times New Roman" w:eastAsia="仿宋_GB2312" w:cs="Times New Roman"/>
          <w:color w:val="000000"/>
          <w:sz w:val="32"/>
          <w:u w:val="none"/>
          <w:lang w:eastAsia="zh-CN"/>
        </w:rPr>
        <w:t>复印件</w:t>
      </w:r>
      <w:r>
        <w:rPr>
          <w:rFonts w:hint="default" w:ascii="Times New Roman" w:hAnsi="Times New Roman" w:eastAsia="仿宋_GB2312" w:cs="Times New Roman"/>
          <w:color w:val="000000"/>
          <w:sz w:val="32"/>
          <w:u w:val="none"/>
        </w:rPr>
        <w:t>，证明当事人的合法主体资质。</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2.</w:t>
      </w:r>
      <w:r>
        <w:rPr>
          <w:rFonts w:hint="default" w:ascii="Times New Roman" w:hAnsi="Times New Roman" w:eastAsia="仿宋_GB2312" w:cs="Times New Roman"/>
          <w:color w:val="000000"/>
          <w:sz w:val="32"/>
          <w:u w:val="none"/>
          <w:lang w:val="en-US" w:eastAsia="zh-CN"/>
        </w:rPr>
        <w:t>马太团</w:t>
      </w:r>
      <w:r>
        <w:rPr>
          <w:rFonts w:hint="default" w:ascii="Times New Roman" w:hAnsi="Times New Roman" w:eastAsia="仿宋_GB2312" w:cs="Times New Roman"/>
          <w:color w:val="000000"/>
          <w:sz w:val="32"/>
          <w:u w:val="none"/>
        </w:rPr>
        <w:t>的个人身份证</w:t>
      </w:r>
      <w:r>
        <w:rPr>
          <w:rFonts w:hint="default" w:ascii="Times New Roman" w:hAnsi="Times New Roman" w:eastAsia="仿宋_GB2312" w:cs="Times New Roman"/>
          <w:color w:val="000000"/>
          <w:sz w:val="32"/>
          <w:u w:val="none"/>
          <w:lang w:eastAsia="zh-CN"/>
        </w:rPr>
        <w:t>复印件</w:t>
      </w:r>
      <w:r>
        <w:rPr>
          <w:rFonts w:hint="default" w:ascii="Times New Roman" w:hAnsi="Times New Roman" w:eastAsia="仿宋_GB2312" w:cs="Times New Roman"/>
          <w:color w:val="000000"/>
          <w:sz w:val="32"/>
          <w:u w:val="none"/>
        </w:rPr>
        <w:t>，证明经营者</w:t>
      </w:r>
      <w:r>
        <w:rPr>
          <w:rFonts w:hint="default" w:ascii="Times New Roman" w:hAnsi="Times New Roman" w:eastAsia="仿宋_GB2312" w:cs="Times New Roman"/>
          <w:color w:val="000000"/>
          <w:sz w:val="32"/>
          <w:u w:val="none"/>
          <w:lang w:val="en-US" w:eastAsia="zh-CN"/>
        </w:rPr>
        <w:t>马太团</w:t>
      </w:r>
      <w:r>
        <w:rPr>
          <w:rFonts w:hint="default" w:ascii="Times New Roman" w:hAnsi="Times New Roman" w:eastAsia="仿宋_GB2312" w:cs="Times New Roman"/>
          <w:color w:val="000000"/>
          <w:sz w:val="32"/>
          <w:u w:val="none"/>
        </w:rPr>
        <w:t>的个人合法身份信息。</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3.《现场笔录》（202</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年0</w:t>
      </w:r>
      <w:r>
        <w:rPr>
          <w:rFonts w:hint="default" w:ascii="Times New Roman" w:hAnsi="Times New Roman" w:eastAsia="仿宋_GB2312" w:cs="Times New Roman"/>
          <w:color w:val="000000"/>
          <w:sz w:val="32"/>
          <w:u w:val="none"/>
          <w:lang w:val="en-US" w:eastAsia="zh-CN"/>
        </w:rPr>
        <w:t>2</w:t>
      </w:r>
      <w:r>
        <w:rPr>
          <w:rFonts w:hint="default" w:ascii="Times New Roman" w:hAnsi="Times New Roman" w:eastAsia="仿宋_GB2312" w:cs="Times New Roman"/>
          <w:color w:val="000000"/>
          <w:sz w:val="32"/>
          <w:u w:val="none"/>
        </w:rPr>
        <w:t>月1</w:t>
      </w:r>
      <w:r>
        <w:rPr>
          <w:rFonts w:hint="default" w:ascii="Times New Roman" w:hAnsi="Times New Roman" w:eastAsia="仿宋_GB2312" w:cs="Times New Roman"/>
          <w:color w:val="000000"/>
          <w:sz w:val="32"/>
          <w:u w:val="none"/>
          <w:lang w:val="en-US" w:eastAsia="zh-CN"/>
        </w:rPr>
        <w:t>0</w:t>
      </w:r>
      <w:r>
        <w:rPr>
          <w:rFonts w:hint="default" w:ascii="Times New Roman" w:hAnsi="Times New Roman" w:eastAsia="仿宋_GB2312" w:cs="Times New Roman"/>
          <w:color w:val="000000"/>
          <w:sz w:val="32"/>
          <w:u w:val="none"/>
        </w:rPr>
        <w:t>日），证明本局执法人员的现场检查过程和处置措施等情况。</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w:t>
      </w:r>
      <w:r>
        <w:rPr>
          <w:rFonts w:hint="default" w:ascii="Times New Roman" w:hAnsi="Times New Roman" w:eastAsia="仿宋_GB2312" w:cs="Times New Roman"/>
          <w:color w:val="000000"/>
          <w:sz w:val="32"/>
          <w:u w:val="none"/>
          <w:lang w:val="en-US" w:eastAsia="zh-CN"/>
        </w:rPr>
        <w:t>4</w:t>
      </w:r>
      <w:r>
        <w:rPr>
          <w:rFonts w:hint="default" w:ascii="Times New Roman" w:hAnsi="Times New Roman" w:eastAsia="仿宋_GB2312" w:cs="Times New Roman"/>
          <w:color w:val="000000"/>
          <w:sz w:val="32"/>
          <w:u w:val="none"/>
        </w:rPr>
        <w:t>.《实施行政强制措施决定书》、《财务清单》（融水市监强制〔202</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w:t>
      </w:r>
      <w:r>
        <w:rPr>
          <w:rFonts w:hint="default" w:ascii="Times New Roman" w:hAnsi="Times New Roman" w:eastAsia="仿宋_GB2312" w:cs="Times New Roman"/>
          <w:color w:val="000000"/>
          <w:sz w:val="32"/>
          <w:u w:val="none"/>
          <w:lang w:val="en-US" w:eastAsia="zh-CN"/>
        </w:rPr>
        <w:t>9</w:t>
      </w:r>
      <w:r>
        <w:rPr>
          <w:rFonts w:hint="default" w:ascii="Times New Roman" w:hAnsi="Times New Roman" w:eastAsia="仿宋_GB2312" w:cs="Times New Roman"/>
          <w:color w:val="000000"/>
          <w:sz w:val="32"/>
          <w:u w:val="none"/>
        </w:rPr>
        <w:t>号），证明采取行政强制措施的依据和扣押的物品数量等事实。</w:t>
      </w:r>
      <w:r>
        <w:rPr>
          <w:rFonts w:hint="default" w:ascii="Times New Roman" w:hAnsi="Times New Roman" w:eastAsia="仿宋_GB2312" w:cs="Times New Roman"/>
          <w:color w:val="000000"/>
          <w:sz w:val="32"/>
          <w:u w:val="none"/>
        </w:rPr>
        <w:br w:type="textWrapping"/>
      </w:r>
      <w:r>
        <w:rPr>
          <w:rFonts w:hint="default" w:ascii="Times New Roman" w:hAnsi="Times New Roman" w:eastAsia="仿宋_GB2312" w:cs="Times New Roman"/>
          <w:color w:val="000000"/>
          <w:sz w:val="32"/>
          <w:u w:val="none"/>
        </w:rPr>
        <w:t>　　</w:t>
      </w:r>
      <w:r>
        <w:rPr>
          <w:rFonts w:hint="default" w:ascii="Times New Roman" w:hAnsi="Times New Roman" w:eastAsia="仿宋_GB2312" w:cs="Times New Roman"/>
          <w:color w:val="000000"/>
          <w:sz w:val="32"/>
          <w:u w:val="none"/>
          <w:lang w:val="en-US" w:eastAsia="zh-CN"/>
        </w:rPr>
        <w:t>5</w:t>
      </w:r>
      <w:r>
        <w:rPr>
          <w:rFonts w:hint="default" w:ascii="Times New Roman" w:hAnsi="Times New Roman" w:eastAsia="仿宋_GB2312" w:cs="Times New Roman"/>
          <w:color w:val="000000"/>
          <w:sz w:val="32"/>
          <w:u w:val="none"/>
        </w:rPr>
        <w:t>.《询问笔录》（202</w:t>
      </w:r>
      <w:r>
        <w:rPr>
          <w:rFonts w:hint="default" w:ascii="Times New Roman" w:hAnsi="Times New Roman" w:eastAsia="仿宋_GB2312" w:cs="Times New Roman"/>
          <w:color w:val="000000"/>
          <w:sz w:val="32"/>
          <w:u w:val="none"/>
          <w:lang w:val="en-US" w:eastAsia="zh-CN"/>
        </w:rPr>
        <w:t>6</w:t>
      </w:r>
      <w:r>
        <w:rPr>
          <w:rFonts w:hint="default" w:ascii="Times New Roman" w:hAnsi="Times New Roman" w:eastAsia="仿宋_GB2312" w:cs="Times New Roman"/>
          <w:color w:val="000000"/>
          <w:sz w:val="32"/>
          <w:u w:val="none"/>
        </w:rPr>
        <w:t>年0</w:t>
      </w:r>
      <w:r>
        <w:rPr>
          <w:rFonts w:hint="default" w:ascii="Times New Roman" w:hAnsi="Times New Roman" w:eastAsia="仿宋_GB2312" w:cs="Times New Roman"/>
          <w:color w:val="000000"/>
          <w:sz w:val="32"/>
          <w:u w:val="none"/>
          <w:lang w:val="en-US" w:eastAsia="zh-CN"/>
        </w:rPr>
        <w:t>2</w:t>
      </w:r>
      <w:r>
        <w:rPr>
          <w:rFonts w:hint="default" w:ascii="Times New Roman" w:hAnsi="Times New Roman" w:eastAsia="仿宋_GB2312" w:cs="Times New Roman"/>
          <w:color w:val="000000"/>
          <w:sz w:val="32"/>
          <w:u w:val="none"/>
        </w:rPr>
        <w:t>月1</w:t>
      </w:r>
      <w:r>
        <w:rPr>
          <w:rFonts w:hint="default" w:ascii="Times New Roman" w:hAnsi="Times New Roman" w:eastAsia="仿宋_GB2312" w:cs="Times New Roman"/>
          <w:color w:val="000000"/>
          <w:sz w:val="32"/>
          <w:u w:val="none"/>
          <w:lang w:val="en-US" w:eastAsia="zh-CN"/>
        </w:rPr>
        <w:t>4</w:t>
      </w:r>
      <w:r>
        <w:rPr>
          <w:rFonts w:hint="default" w:ascii="Times New Roman" w:hAnsi="Times New Roman" w:eastAsia="仿宋_GB2312" w:cs="Times New Roman"/>
          <w:color w:val="000000"/>
          <w:sz w:val="32"/>
          <w:u w:val="none"/>
        </w:rPr>
        <w:t>日），证明当事人承认经营超过保质期食品的事实以及涉案物品数量、货值等信息。</w:t>
      </w:r>
    </w:p>
    <w:p w14:paraId="555358C5">
      <w:pPr>
        <w:keepNext w:val="0"/>
        <w:keepLines w:val="0"/>
        <w:pageBreakBefore w:val="0"/>
        <w:widowControl w:val="0"/>
        <w:kinsoku/>
        <w:wordWrap/>
        <w:overflowPunct/>
        <w:topLinePunct w:val="0"/>
        <w:autoSpaceDE/>
        <w:autoSpaceDN/>
        <w:bidi w:val="0"/>
        <w:adjustRightInd/>
        <w:snapToGrid w:val="0"/>
        <w:spacing w:line="480" w:lineRule="atLeast"/>
        <w:ind w:firstLine="640" w:firstLineChars="200"/>
        <w:textAlignment w:val="auto"/>
        <w:rPr>
          <w:rFonts w:hint="default" w:ascii="Times New Roman" w:hAnsi="Times New Roman" w:eastAsia="仿宋_GB2312" w:cs="Times New Roman"/>
          <w:sz w:val="32"/>
          <w:u w:val="none"/>
        </w:rPr>
      </w:pPr>
      <w:r>
        <w:rPr>
          <w:rFonts w:hint="default" w:ascii="Times New Roman" w:hAnsi="Times New Roman" w:eastAsia="仿宋_GB2312" w:cs="Times New Roman"/>
          <w:color w:val="000000"/>
          <w:sz w:val="32"/>
          <w:u w:val="none"/>
          <w:lang w:val="en-US" w:eastAsia="zh-CN"/>
        </w:rPr>
        <w:t>6.《证据提取（照片采集）单》，证明执法人员依法检查过程以及涉案物品的信息等事实</w:t>
      </w:r>
      <w:r>
        <w:rPr>
          <w:rFonts w:hint="default" w:ascii="Times New Roman" w:hAnsi="Times New Roman" w:eastAsia="仿宋_GB2312" w:cs="Times New Roman"/>
          <w:color w:val="000000"/>
          <w:sz w:val="32"/>
          <w:u w:val="none"/>
        </w:rPr>
        <w:t>。</w:t>
      </w:r>
    </w:p>
    <w:p w14:paraId="3C4BF92C">
      <w:pPr>
        <w:pStyle w:val="4"/>
        <w:keepNext w:val="0"/>
        <w:keepLines w:val="0"/>
        <w:pageBreakBefore w:val="0"/>
        <w:widowControl w:val="0"/>
        <w:tabs>
          <w:tab w:val="left" w:pos="9060"/>
        </w:tabs>
        <w:kinsoku/>
        <w:wordWrap/>
        <w:overflowPunct/>
        <w:topLinePunct w:val="0"/>
        <w:bidi w:val="0"/>
        <w:snapToGrid w:val="0"/>
        <w:spacing w:line="480" w:lineRule="atLeas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2026年02月27日，本局执法人员向当事人直接送达《行政处罚告知书》（融水市监罚告〔2026〕28号），当事人在陈述、申辩期限内未提出陈述、申辩，视为放弃此权利。</w:t>
      </w:r>
    </w:p>
    <w:p w14:paraId="02DBD810">
      <w:pPr>
        <w:keepNext w:val="0"/>
        <w:keepLines w:val="0"/>
        <w:pageBreakBefore w:val="0"/>
        <w:widowControl w:val="0"/>
        <w:kinsoku/>
        <w:wordWrap/>
        <w:overflowPunct/>
        <w:topLinePunct w:val="0"/>
        <w:autoSpaceDE/>
        <w:autoSpaceDN/>
        <w:bidi w:val="0"/>
        <w:adjustRightInd/>
        <w:snapToGrid w:val="0"/>
        <w:spacing w:line="480" w:lineRule="atLeast"/>
        <w:ind w:firstLine="640" w:firstLineChars="200"/>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本局认为，当事人</w:t>
      </w:r>
      <w:r>
        <w:rPr>
          <w:rFonts w:hint="default" w:ascii="Times New Roman" w:hAnsi="Times New Roman" w:eastAsia="仿宋_GB2312" w:cs="Times New Roman"/>
          <w:color w:val="000000"/>
          <w:sz w:val="32"/>
          <w:u w:val="none"/>
        </w:rPr>
        <w:t>在</w:t>
      </w:r>
      <w:r>
        <w:rPr>
          <w:rFonts w:hint="default" w:ascii="Times New Roman" w:hAnsi="Times New Roman" w:eastAsia="仿宋_GB2312" w:cs="Times New Roman"/>
          <w:color w:val="000000"/>
          <w:sz w:val="32"/>
          <w:u w:val="none"/>
          <w:lang w:eastAsia="zh-CN"/>
        </w:rPr>
        <w:t>经营场所</w:t>
      </w:r>
      <w:r>
        <w:rPr>
          <w:rFonts w:hint="default" w:ascii="Times New Roman" w:hAnsi="Times New Roman" w:eastAsia="仿宋_GB2312" w:cs="Times New Roman"/>
          <w:color w:val="000000"/>
          <w:sz w:val="32"/>
          <w:u w:val="none"/>
        </w:rPr>
        <w:t>摆放超过保质期的食品进行销售的行为，违反了《中华人民共和国食品安全法</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bCs/>
          <w:color w:val="000000"/>
          <w:sz w:val="32"/>
          <w:szCs w:val="32"/>
          <w:u w:val="none"/>
          <w:lang w:val="en-US" w:eastAsia="zh-CN"/>
        </w:rPr>
        <w:t>2025修正</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color w:val="000000"/>
          <w:sz w:val="32"/>
          <w:u w:val="none"/>
        </w:rPr>
        <w:t>》第三十四条第一款第（十）项“禁止生产经营下列食品、食品添加剂、食品相关产品：... ...（十）标注虚假生产日期、保质期或者超过保质期的食品、食品添加剂。”的规定，构成了经营超过保质期食品的违法行为</w:t>
      </w:r>
      <w:r>
        <w:rPr>
          <w:rFonts w:hint="default" w:ascii="Times New Roman" w:hAnsi="Times New Roman" w:eastAsia="仿宋_GB2312" w:cs="Times New Roman"/>
          <w:b w:val="0"/>
          <w:bCs/>
          <w:color w:val="000000"/>
          <w:kern w:val="1"/>
          <w:sz w:val="32"/>
          <w:szCs w:val="32"/>
          <w:u w:val="none"/>
          <w:lang w:val="en-US" w:eastAsia="zh-CN" w:bidi="ar-SA"/>
        </w:rPr>
        <w:t>。</w:t>
      </w:r>
      <w:r>
        <w:rPr>
          <w:rFonts w:hint="default" w:ascii="Times New Roman" w:hAnsi="Times New Roman" w:eastAsia="仿宋_GB2312" w:cs="Times New Roman"/>
          <w:color w:val="000000"/>
          <w:sz w:val="32"/>
          <w:u w:val="none"/>
        </w:rPr>
        <w:t>当事人采购食品时未查验供货者的</w:t>
      </w:r>
      <w:r>
        <w:rPr>
          <w:rFonts w:hint="default" w:ascii="Times New Roman" w:hAnsi="Times New Roman" w:eastAsia="仿宋_GB2312" w:cs="Times New Roman"/>
          <w:color w:val="000000"/>
          <w:sz w:val="32"/>
          <w:u w:val="none"/>
          <w:lang w:eastAsia="zh-CN"/>
        </w:rPr>
        <w:t>资质、产品</w:t>
      </w:r>
      <w:r>
        <w:rPr>
          <w:rFonts w:hint="default" w:ascii="Times New Roman" w:hAnsi="Times New Roman" w:eastAsia="仿宋_GB2312" w:cs="Times New Roman"/>
          <w:color w:val="000000"/>
          <w:sz w:val="32"/>
          <w:u w:val="none"/>
        </w:rPr>
        <w:t>检验合格证或者其他合格证明的行为，违反了《中华人民共和国食品安全法</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bCs/>
          <w:color w:val="000000"/>
          <w:sz w:val="32"/>
          <w:szCs w:val="32"/>
          <w:u w:val="none"/>
          <w:lang w:val="en-US" w:eastAsia="zh-CN"/>
        </w:rPr>
        <w:t>2025修正</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color w:val="000000"/>
          <w:sz w:val="32"/>
          <w:u w:val="none"/>
        </w:rPr>
        <w:t>》第五十三条第一款“食品经营者采购食品，应当查验供货者的许可证和食品出厂检验合格证或者其他合格证明（以下称合格证明文件）。”的规定 ，构成了</w:t>
      </w:r>
      <w:r>
        <w:rPr>
          <w:rFonts w:hint="default" w:ascii="Times New Roman" w:hAnsi="Times New Roman" w:eastAsia="仿宋_GB2312" w:cs="Times New Roman"/>
          <w:color w:val="000000"/>
          <w:sz w:val="32"/>
          <w:u w:val="none"/>
          <w:lang w:eastAsia="zh-CN"/>
        </w:rPr>
        <w:t>进货时未查验许可证和相关证明文件</w:t>
      </w:r>
      <w:r>
        <w:rPr>
          <w:rFonts w:hint="default" w:ascii="Times New Roman" w:hAnsi="Times New Roman" w:eastAsia="仿宋_GB2312" w:cs="Times New Roman"/>
          <w:color w:val="000000"/>
          <w:sz w:val="32"/>
          <w:u w:val="none"/>
        </w:rPr>
        <w:t>的违法行为</w:t>
      </w:r>
      <w:r>
        <w:rPr>
          <w:rFonts w:hint="default" w:ascii="Times New Roman" w:hAnsi="Times New Roman" w:eastAsia="仿宋_GB2312" w:cs="Times New Roman"/>
          <w:b w:val="0"/>
          <w:bCs/>
          <w:color w:val="000000"/>
          <w:kern w:val="1"/>
          <w:sz w:val="32"/>
          <w:szCs w:val="32"/>
          <w:u w:val="none"/>
          <w:lang w:val="en-US" w:eastAsia="zh-CN" w:bidi="ar-SA"/>
        </w:rPr>
        <w:t>。鉴于</w:t>
      </w:r>
      <w:r>
        <w:rPr>
          <w:rFonts w:hint="default" w:ascii="Times New Roman" w:hAnsi="Times New Roman" w:eastAsia="仿宋_GB2312" w:cs="Times New Roman"/>
          <w:bCs/>
          <w:color w:val="000000"/>
          <w:sz w:val="32"/>
          <w:szCs w:val="32"/>
          <w:u w:val="none"/>
        </w:rPr>
        <w:t>当事人属个体工商户，位于山区、农村偏远地区，在案件调查过程中配合调查，如实陈述违法事实，涉案货值少，涉案金额</w:t>
      </w:r>
      <w:r>
        <w:rPr>
          <w:rFonts w:hint="default" w:ascii="Times New Roman" w:hAnsi="Times New Roman" w:eastAsia="仿宋_GB2312" w:cs="Times New Roman"/>
          <w:color w:val="000000"/>
          <w:sz w:val="32"/>
          <w:u w:val="none"/>
          <w:lang w:val="en-US" w:eastAsia="zh-CN"/>
        </w:rPr>
        <w:t>134.5</w:t>
      </w:r>
      <w:r>
        <w:rPr>
          <w:rFonts w:hint="default" w:ascii="Times New Roman" w:hAnsi="Times New Roman" w:eastAsia="仿宋_GB2312" w:cs="Times New Roman"/>
          <w:bCs/>
          <w:color w:val="000000"/>
          <w:sz w:val="32"/>
          <w:szCs w:val="32"/>
          <w:u w:val="none"/>
        </w:rPr>
        <w:t>元，不足一千元，</w:t>
      </w:r>
      <w:r>
        <w:rPr>
          <w:rFonts w:hint="default" w:ascii="Times New Roman" w:hAnsi="Times New Roman" w:eastAsia="仿宋_GB2312" w:cs="Times New Roman"/>
          <w:bCs/>
          <w:color w:val="000000"/>
          <w:sz w:val="32"/>
          <w:szCs w:val="32"/>
          <w:u w:val="none"/>
          <w:lang w:eastAsia="zh-CN"/>
        </w:rPr>
        <w:t>截至</w:t>
      </w:r>
      <w:r>
        <w:rPr>
          <w:rFonts w:hint="default" w:ascii="Times New Roman" w:hAnsi="Times New Roman" w:eastAsia="仿宋_GB2312" w:cs="Times New Roman"/>
          <w:bCs/>
          <w:color w:val="000000"/>
          <w:sz w:val="32"/>
          <w:szCs w:val="32"/>
          <w:u w:val="none"/>
        </w:rPr>
        <w:t>目前本局尚未收到关于因食用上述超过保质期食品而出现身体不适的反映，社会危害较小</w:t>
      </w:r>
      <w:r>
        <w:rPr>
          <w:rFonts w:hint="default" w:ascii="Times New Roman" w:hAnsi="Times New Roman" w:eastAsia="仿宋_GB2312" w:cs="Times New Roman"/>
          <w:color w:val="000000"/>
          <w:sz w:val="32"/>
          <w:u w:val="none"/>
          <w:lang w:eastAsia="zh-CN"/>
        </w:rPr>
        <w:t>，</w:t>
      </w:r>
      <w:r>
        <w:rPr>
          <w:rFonts w:hint="default" w:ascii="Times New Roman" w:hAnsi="Times New Roman" w:eastAsia="仿宋_GB2312" w:cs="Times New Roman"/>
          <w:bCs/>
          <w:color w:val="000000"/>
          <w:sz w:val="32"/>
          <w:szCs w:val="32"/>
          <w:u w:val="none"/>
        </w:rPr>
        <w:t>其情形符合《广西壮族自治区市场监督管理行政处罚裁量基准(2023版）》“六十七、《食品安全法》行政处罚裁量基准”序号7中“减轻”的适用情形“未造成食品安全事故等人身危害后果且有下列情形之一的：……2.产品未销售；或者产品已经销售且货值金额不足一千元；……5.违法行为人为自然人或者个体工商户，违法行为地在山区、农村偏远地区，属于违法行为轻微、社会危害性较小的。”规定</w:t>
      </w:r>
      <w:r>
        <w:rPr>
          <w:rFonts w:hint="default" w:ascii="Times New Roman" w:hAnsi="Times New Roman" w:eastAsia="仿宋_GB2312" w:cs="Times New Roman"/>
          <w:b w:val="0"/>
          <w:bCs/>
          <w:color w:val="000000"/>
          <w:kern w:val="1"/>
          <w:sz w:val="32"/>
          <w:szCs w:val="32"/>
          <w:u w:val="none"/>
          <w:lang w:val="en-US" w:eastAsia="zh-CN" w:bidi="ar-SA"/>
        </w:rPr>
        <w:t>，本局决定对当事人</w:t>
      </w:r>
      <w:r>
        <w:rPr>
          <w:rFonts w:hint="default" w:ascii="Times New Roman" w:hAnsi="Times New Roman" w:eastAsia="仿宋_GB2312" w:cs="Times New Roman"/>
          <w:bCs/>
          <w:color w:val="000000"/>
          <w:sz w:val="32"/>
          <w:szCs w:val="32"/>
          <w:u w:val="none"/>
        </w:rPr>
        <w:t>减轻行政处罚</w:t>
      </w:r>
      <w:r>
        <w:rPr>
          <w:rFonts w:hint="default" w:ascii="Times New Roman" w:hAnsi="Times New Roman" w:eastAsia="仿宋_GB2312" w:cs="Times New Roman"/>
          <w:b w:val="0"/>
          <w:bCs/>
          <w:color w:val="000000"/>
          <w:kern w:val="1"/>
          <w:sz w:val="32"/>
          <w:szCs w:val="32"/>
          <w:u w:val="none"/>
          <w:lang w:val="en-US" w:eastAsia="zh-CN" w:bidi="ar-SA"/>
        </w:rPr>
        <w:t>。</w:t>
      </w:r>
    </w:p>
    <w:p w14:paraId="6721C389">
      <w:pPr>
        <w:keepNext w:val="0"/>
        <w:keepLines w:val="0"/>
        <w:pageBreakBefore w:val="0"/>
        <w:widowControl w:val="0"/>
        <w:kinsoku/>
        <w:wordWrap/>
        <w:overflowPunct/>
        <w:topLinePunct w:val="0"/>
        <w:autoSpaceDE/>
        <w:autoSpaceDN/>
        <w:bidi w:val="0"/>
        <w:adjustRightInd/>
        <w:snapToGrid w:val="0"/>
        <w:spacing w:line="480" w:lineRule="atLeast"/>
        <w:ind w:firstLine="640" w:firstLineChars="200"/>
        <w:textAlignment w:val="auto"/>
        <w:rPr>
          <w:rFonts w:hint="default" w:ascii="Times New Roman" w:hAnsi="Times New Roman" w:eastAsia="仿宋_GB2312" w:cs="Times New Roman"/>
          <w:b w:val="0"/>
          <w:bCs/>
          <w:color w:val="auto"/>
          <w:kern w:val="1"/>
          <w:sz w:val="32"/>
          <w:szCs w:val="32"/>
          <w:u w:val="none"/>
          <w:lang w:val="en-US" w:eastAsia="zh-CN" w:bidi="ar-SA"/>
        </w:rPr>
      </w:pPr>
      <w:bookmarkStart w:id="13" w:name="CALCULATE—AJCF—tAjCfes_cXzcfnr"/>
      <w:r>
        <w:rPr>
          <w:rFonts w:hint="default" w:ascii="Times New Roman" w:hAnsi="Times New Roman" w:eastAsia="仿宋_GB2312" w:cs="Times New Roman"/>
          <w:b w:val="0"/>
          <w:bCs/>
          <w:color w:val="000000"/>
          <w:kern w:val="1"/>
          <w:sz w:val="32"/>
          <w:szCs w:val="32"/>
          <w:u w:val="none"/>
          <w:lang w:val="en-US" w:eastAsia="zh-CN" w:bidi="ar-SA"/>
        </w:rPr>
        <w:t>对</w:t>
      </w:r>
      <w:r>
        <w:rPr>
          <w:rFonts w:hint="default" w:ascii="Times New Roman" w:hAnsi="Times New Roman" w:eastAsia="仿宋_GB2312" w:cs="Times New Roman"/>
          <w:bCs/>
          <w:color w:val="000000"/>
          <w:sz w:val="32"/>
          <w:szCs w:val="32"/>
          <w:u w:val="none"/>
        </w:rPr>
        <w:t>当事人经营超过保质期食品的行为，依据《中华人民共和国食品安全法</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bCs/>
          <w:color w:val="000000"/>
          <w:sz w:val="32"/>
          <w:szCs w:val="32"/>
          <w:u w:val="none"/>
          <w:lang w:val="en-US" w:eastAsia="zh-CN"/>
        </w:rPr>
        <w:t>2025修正</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bCs/>
          <w:color w:val="000000"/>
          <w:sz w:val="32"/>
          <w:szCs w:val="32"/>
          <w:u w:val="none"/>
        </w:rPr>
        <w:t>》第一百二十四条第一款第（五）项：“ 违反本法规定，有下列情形之一，尚不构成犯罪的，由县级以上人民政府食品</w:t>
      </w:r>
      <w:r>
        <w:rPr>
          <w:rFonts w:hint="default" w:ascii="Times New Roman" w:hAnsi="Times New Roman" w:eastAsia="仿宋_GB2312" w:cs="Times New Roman"/>
          <w:bCs/>
          <w:color w:val="000000"/>
          <w:sz w:val="32"/>
          <w:szCs w:val="32"/>
          <w:u w:val="none"/>
          <w:lang w:val="en-US" w:eastAsia="zh-CN"/>
        </w:rPr>
        <w:t>安全</w:t>
      </w:r>
      <w:r>
        <w:rPr>
          <w:rFonts w:hint="default" w:ascii="Times New Roman" w:hAnsi="Times New Roman" w:eastAsia="仿宋_GB2312" w:cs="Times New Roman"/>
          <w:bCs/>
          <w:color w:val="000000"/>
          <w:sz w:val="32"/>
          <w:szCs w:val="32"/>
          <w:u w:val="none"/>
        </w:rPr>
        <w:t>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 ...（五）生产经营标注虚假生产日期、保质期或者超过保质期的食品、食品添加剂。”的规定，结合当事人符合减轻行政处罚的情形，参照《广西壮族自治区市场监督管理行政处罚裁量基准(2023版）》“六十七、《食品安全法》行政处罚裁量基准”序号7中“减轻”的裁量标准“没收违法所得和违法生产经营的食品、食品添加剂</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bCs/>
          <w:color w:val="000000"/>
          <w:sz w:val="32"/>
          <w:szCs w:val="32"/>
          <w:u w:val="none"/>
          <w:lang w:val="en-US" w:eastAsia="zh-CN"/>
        </w:rPr>
        <w:t>并可以没收</w:t>
      </w:r>
      <w:r>
        <w:rPr>
          <w:rFonts w:hint="default" w:ascii="Times New Roman" w:hAnsi="Times New Roman" w:eastAsia="仿宋_GB2312" w:cs="Times New Roman"/>
          <w:bCs/>
          <w:color w:val="000000"/>
          <w:sz w:val="32"/>
          <w:szCs w:val="32"/>
          <w:u w:val="none"/>
        </w:rPr>
        <w:t>用于违法生产经营的工具、设备、原料等物品；并处5万元以下罚款。”的规定</w:t>
      </w:r>
      <w:r>
        <w:rPr>
          <w:rFonts w:hint="default" w:ascii="Times New Roman" w:hAnsi="Times New Roman" w:eastAsia="仿宋_GB2312" w:cs="Times New Roman"/>
          <w:b w:val="0"/>
          <w:bCs/>
          <w:color w:val="000000"/>
          <w:kern w:val="1"/>
          <w:sz w:val="32"/>
          <w:szCs w:val="32"/>
          <w:u w:val="none"/>
          <w:lang w:val="en-US" w:eastAsia="zh-CN" w:bidi="ar-SA"/>
        </w:rPr>
        <w:t>，本局决定</w:t>
      </w:r>
      <w:r>
        <w:rPr>
          <w:rFonts w:hint="default" w:ascii="Times New Roman" w:hAnsi="Times New Roman" w:eastAsia="仿宋_GB2312" w:cs="Times New Roman"/>
          <w:bCs/>
          <w:color w:val="000000"/>
          <w:sz w:val="32"/>
          <w:szCs w:val="32"/>
          <w:u w:val="none"/>
        </w:rPr>
        <w:t>没收当事人违法经营的食品，并处</w:t>
      </w:r>
      <w:r>
        <w:rPr>
          <w:rFonts w:hint="default" w:ascii="Times New Roman" w:hAnsi="Times New Roman" w:eastAsia="仿宋_GB2312" w:cs="Times New Roman"/>
          <w:bCs/>
          <w:color w:val="000000"/>
          <w:sz w:val="32"/>
          <w:szCs w:val="32"/>
          <w:u w:val="none"/>
          <w:lang w:val="en-US" w:eastAsia="zh-CN"/>
        </w:rPr>
        <w:t>10</w:t>
      </w:r>
      <w:r>
        <w:rPr>
          <w:rFonts w:hint="default" w:ascii="Times New Roman" w:hAnsi="Times New Roman" w:eastAsia="仿宋_GB2312" w:cs="Times New Roman"/>
          <w:bCs/>
          <w:color w:val="000000"/>
          <w:sz w:val="32"/>
          <w:szCs w:val="32"/>
          <w:u w:val="none"/>
        </w:rPr>
        <w:t>00元罚款</w:t>
      </w:r>
      <w:r>
        <w:rPr>
          <w:rFonts w:hint="default" w:ascii="Times New Roman" w:hAnsi="Times New Roman" w:eastAsia="仿宋_GB2312" w:cs="Times New Roman"/>
          <w:b w:val="0"/>
          <w:bCs/>
          <w:color w:val="000000"/>
          <w:kern w:val="1"/>
          <w:sz w:val="32"/>
          <w:szCs w:val="32"/>
          <w:u w:val="none"/>
          <w:lang w:val="en-US" w:eastAsia="zh-CN" w:bidi="ar-SA"/>
        </w:rPr>
        <w:t>。</w:t>
      </w:r>
    </w:p>
    <w:p w14:paraId="350CB8A4">
      <w:pPr>
        <w:keepNext w:val="0"/>
        <w:keepLines w:val="0"/>
        <w:pageBreakBefore w:val="0"/>
        <w:widowControl w:val="0"/>
        <w:kinsoku/>
        <w:wordWrap/>
        <w:overflowPunct/>
        <w:topLinePunct w:val="0"/>
        <w:autoSpaceDE/>
        <w:autoSpaceDN/>
        <w:bidi w:val="0"/>
        <w:adjustRightInd/>
        <w:snapToGrid w:val="0"/>
        <w:spacing w:line="480" w:lineRule="atLeast"/>
        <w:ind w:firstLine="640" w:firstLineChars="200"/>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对</w:t>
      </w:r>
      <w:r>
        <w:rPr>
          <w:rFonts w:hint="default" w:ascii="Times New Roman" w:hAnsi="Times New Roman" w:eastAsia="仿宋_GB2312" w:cs="Times New Roman"/>
          <w:bCs/>
          <w:color w:val="000000"/>
          <w:sz w:val="32"/>
          <w:szCs w:val="32"/>
          <w:u w:val="none"/>
        </w:rPr>
        <w:t>当事人进货时未查验许可证和相关证明文件的行为，依据《中华人民共和国食品安全法</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bCs/>
          <w:color w:val="000000"/>
          <w:sz w:val="32"/>
          <w:szCs w:val="32"/>
          <w:u w:val="none"/>
          <w:lang w:val="en-US" w:eastAsia="zh-CN"/>
        </w:rPr>
        <w:t>2025修正</w:t>
      </w:r>
      <w:r>
        <w:rPr>
          <w:rFonts w:hint="default" w:ascii="Times New Roman" w:hAnsi="Times New Roman" w:eastAsia="仿宋_GB2312" w:cs="Times New Roman"/>
          <w:bCs/>
          <w:color w:val="000000"/>
          <w:sz w:val="32"/>
          <w:szCs w:val="32"/>
          <w:u w:val="none"/>
          <w:lang w:eastAsia="zh-CN"/>
        </w:rPr>
        <w:t>）</w:t>
      </w:r>
      <w:r>
        <w:rPr>
          <w:rFonts w:hint="default" w:ascii="Times New Roman" w:hAnsi="Times New Roman" w:eastAsia="仿宋_GB2312" w:cs="Times New Roman"/>
          <w:bCs/>
          <w:color w:val="000000"/>
          <w:sz w:val="32"/>
          <w:szCs w:val="32"/>
          <w:u w:val="none"/>
        </w:rPr>
        <w:t>》第一百二十六条第第一款（三）项“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的规定</w:t>
      </w:r>
      <w:r>
        <w:rPr>
          <w:rFonts w:hint="default" w:ascii="Times New Roman" w:hAnsi="Times New Roman" w:eastAsia="仿宋_GB2312" w:cs="Times New Roman"/>
          <w:b w:val="0"/>
          <w:bCs/>
          <w:color w:val="000000"/>
          <w:kern w:val="1"/>
          <w:sz w:val="32"/>
          <w:szCs w:val="32"/>
          <w:u w:val="none"/>
          <w:lang w:val="en-US" w:eastAsia="zh-CN" w:bidi="ar-SA"/>
        </w:rPr>
        <w:t>，本局决定对当事人给予警告的行政处罚。</w:t>
      </w:r>
    </w:p>
    <w:p w14:paraId="1CC0F0CF">
      <w:pPr>
        <w:keepNext w:val="0"/>
        <w:keepLines w:val="0"/>
        <w:pageBreakBefore w:val="0"/>
        <w:widowControl w:val="0"/>
        <w:kinsoku/>
        <w:wordWrap/>
        <w:overflowPunct/>
        <w:topLinePunct w:val="0"/>
        <w:autoSpaceDE/>
        <w:autoSpaceDN/>
        <w:bidi w:val="0"/>
        <w:adjustRightInd/>
        <w:snapToGrid w:val="0"/>
        <w:spacing w:line="480" w:lineRule="atLeast"/>
        <w:ind w:firstLine="640" w:firstLineChars="200"/>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综上，本着过罚相当的原则，本局决定责令当事人改正违法行为并对当事人以上两个违法行为合并处罚如下：</w:t>
      </w:r>
    </w:p>
    <w:bookmarkEnd w:id="13"/>
    <w:p w14:paraId="5D38BC0B">
      <w:pPr>
        <w:keepNext w:val="0"/>
        <w:keepLines w:val="0"/>
        <w:pageBreakBefore w:val="0"/>
        <w:widowControl w:val="0"/>
        <w:kinsoku/>
        <w:wordWrap/>
        <w:overflowPunct/>
        <w:topLinePunct w:val="0"/>
        <w:autoSpaceDE/>
        <w:autoSpaceDN/>
        <w:bidi w:val="0"/>
        <w:adjustRightInd/>
        <w:snapToGrid w:val="0"/>
        <w:spacing w:line="480" w:lineRule="atLeas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 w:val="0"/>
          <w:bCs/>
          <w:color w:val="000000"/>
          <w:kern w:val="1"/>
          <w:sz w:val="32"/>
          <w:szCs w:val="32"/>
          <w:u w:val="none"/>
          <w:lang w:val="en-US" w:eastAsia="zh-CN" w:bidi="ar-SA"/>
        </w:rPr>
        <w:t>1、</w:t>
      </w:r>
      <w:r>
        <w:rPr>
          <w:rFonts w:hint="default" w:ascii="Times New Roman" w:hAnsi="Times New Roman" w:eastAsia="仿宋_GB2312" w:cs="Times New Roman"/>
          <w:bCs/>
          <w:color w:val="000000"/>
          <w:sz w:val="32"/>
          <w:szCs w:val="32"/>
          <w:u w:val="none"/>
        </w:rPr>
        <w:t>警告；</w:t>
      </w:r>
    </w:p>
    <w:p w14:paraId="2F4F6EC7">
      <w:pPr>
        <w:keepNext w:val="0"/>
        <w:keepLines w:val="0"/>
        <w:pageBreakBefore w:val="0"/>
        <w:widowControl w:val="0"/>
        <w:kinsoku/>
        <w:wordWrap/>
        <w:overflowPunct/>
        <w:topLinePunct w:val="0"/>
        <w:autoSpaceDE/>
        <w:autoSpaceDN/>
        <w:bidi w:val="0"/>
        <w:adjustRightInd/>
        <w:snapToGrid w:val="0"/>
        <w:spacing w:line="480" w:lineRule="atLeas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color w:val="000000"/>
          <w:sz w:val="32"/>
          <w:szCs w:val="32"/>
          <w:u w:val="none"/>
        </w:rPr>
        <w:t>2、没收《实施行政强制措施决定书》（融水市监强制〔202</w:t>
      </w:r>
      <w:r>
        <w:rPr>
          <w:rFonts w:hint="default" w:ascii="Times New Roman" w:hAnsi="Times New Roman" w:eastAsia="仿宋_GB2312" w:cs="Times New Roman"/>
          <w:bCs/>
          <w:color w:val="000000"/>
          <w:sz w:val="32"/>
          <w:szCs w:val="32"/>
          <w:u w:val="none"/>
          <w:lang w:val="en-US" w:eastAsia="zh-CN"/>
        </w:rPr>
        <w:t>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9</w:t>
      </w:r>
      <w:r>
        <w:rPr>
          <w:rFonts w:hint="default" w:ascii="Times New Roman" w:hAnsi="Times New Roman" w:eastAsia="仿宋_GB2312" w:cs="Times New Roman"/>
          <w:bCs/>
          <w:color w:val="000000"/>
          <w:sz w:val="32"/>
          <w:szCs w:val="32"/>
          <w:u w:val="none"/>
        </w:rPr>
        <w:t>号）扣押的食品；</w:t>
      </w:r>
    </w:p>
    <w:p w14:paraId="372E3C8E">
      <w:pPr>
        <w:pStyle w:val="4"/>
        <w:keepNext w:val="0"/>
        <w:keepLines w:val="0"/>
        <w:pageBreakBefore w:val="0"/>
        <w:widowControl w:val="0"/>
        <w:tabs>
          <w:tab w:val="left" w:pos="8395"/>
        </w:tabs>
        <w:kinsoku/>
        <w:wordWrap w:val="0"/>
        <w:overflowPunct/>
        <w:topLinePunct w:val="0"/>
        <w:autoSpaceDE w:val="0"/>
        <w:autoSpaceDN w:val="0"/>
        <w:bidi w:val="0"/>
        <w:adjustRightInd w:val="0"/>
        <w:snapToGrid w:val="0"/>
        <w:spacing w:line="480" w:lineRule="atLeas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Hans" w:bidi="ar-SA"/>
        </w:rPr>
      </w:pPr>
      <w:r>
        <w:rPr>
          <w:rFonts w:hint="default" w:ascii="Times New Roman" w:hAnsi="Times New Roman" w:eastAsia="仿宋_GB2312" w:cs="Times New Roman"/>
          <w:bCs/>
          <w:color w:val="000000"/>
          <w:sz w:val="32"/>
          <w:szCs w:val="32"/>
          <w:u w:val="none"/>
        </w:rPr>
        <w:t>3、罚款</w:t>
      </w:r>
      <w:r>
        <w:rPr>
          <w:rFonts w:hint="default" w:ascii="Times New Roman" w:hAnsi="Times New Roman" w:eastAsia="仿宋_GB2312" w:cs="Times New Roman"/>
          <w:bCs/>
          <w:color w:val="000000"/>
          <w:sz w:val="32"/>
          <w:szCs w:val="32"/>
          <w:u w:val="none"/>
          <w:lang w:val="en-US" w:eastAsia="zh-CN"/>
        </w:rPr>
        <w:t>壹仟</w:t>
      </w:r>
      <w:r>
        <w:rPr>
          <w:rFonts w:hint="default" w:ascii="Times New Roman" w:hAnsi="Times New Roman" w:eastAsia="仿宋_GB2312" w:cs="Times New Roman"/>
          <w:bCs/>
          <w:color w:val="000000"/>
          <w:sz w:val="32"/>
          <w:szCs w:val="32"/>
          <w:u w:val="none"/>
        </w:rPr>
        <w:t>元整（￥</w:t>
      </w:r>
      <w:r>
        <w:rPr>
          <w:rFonts w:hint="default" w:ascii="Times New Roman" w:hAnsi="Times New Roman" w:eastAsia="仿宋_GB2312" w:cs="Times New Roman"/>
          <w:bCs/>
          <w:color w:val="000000"/>
          <w:sz w:val="32"/>
          <w:szCs w:val="32"/>
          <w:u w:val="none"/>
          <w:lang w:val="en-US" w:eastAsia="zh-CN"/>
        </w:rPr>
        <w:t>10</w:t>
      </w:r>
      <w:r>
        <w:rPr>
          <w:rFonts w:hint="default" w:ascii="Times New Roman" w:hAnsi="Times New Roman" w:eastAsia="仿宋_GB2312" w:cs="Times New Roman"/>
          <w:bCs/>
          <w:color w:val="000000"/>
          <w:sz w:val="32"/>
          <w:szCs w:val="32"/>
          <w:u w:val="none"/>
        </w:rPr>
        <w:t>00.00元）</w:t>
      </w:r>
      <w:r>
        <w:rPr>
          <w:rFonts w:hint="default" w:ascii="Times New Roman" w:hAnsi="Times New Roman" w:eastAsia="仿宋_GB2312" w:cs="Times New Roman"/>
          <w:b w:val="0"/>
          <w:bCs/>
          <w:color w:val="000000"/>
          <w:kern w:val="1"/>
          <w:sz w:val="32"/>
          <w:szCs w:val="32"/>
          <w:u w:val="none"/>
          <w:lang w:val="en-US" w:eastAsia="zh-Hans" w:bidi="ar-SA"/>
        </w:rPr>
        <w:t>。</w:t>
      </w:r>
    </w:p>
    <w:p w14:paraId="0FAEB016">
      <w:pPr>
        <w:pStyle w:val="4"/>
        <w:keepNext w:val="0"/>
        <w:keepLines w:val="0"/>
        <w:pageBreakBefore w:val="0"/>
        <w:widowControl w:val="0"/>
        <w:tabs>
          <w:tab w:val="left" w:pos="8395"/>
        </w:tabs>
        <w:kinsoku/>
        <w:wordWrap w:val="0"/>
        <w:overflowPunct/>
        <w:topLinePunct w:val="0"/>
        <w:autoSpaceDE w:val="0"/>
        <w:autoSpaceDN w:val="0"/>
        <w:bidi w:val="0"/>
        <w:adjustRightInd w:val="0"/>
        <w:snapToGrid w:val="0"/>
        <w:spacing w:line="480" w:lineRule="atLeast"/>
        <w:ind w:firstLine="640" w:firstLineChars="200"/>
        <w:jc w:val="both"/>
        <w:textAlignment w:val="auto"/>
        <w:rPr>
          <w:rFonts w:hint="default" w:ascii="Times New Roman" w:hAnsi="Times New Roman" w:eastAsia="仿宋_GB2312" w:cs="Times New Roman"/>
          <w:b w:val="0"/>
          <w:bCs/>
          <w:color w:val="auto"/>
          <w:kern w:val="1"/>
          <w:sz w:val="32"/>
          <w:szCs w:val="32"/>
          <w:u w:val="none"/>
          <w:lang w:val="en-US" w:eastAsia="zh-CN" w:bidi="ar-SA"/>
        </w:rPr>
      </w:pPr>
      <w:r>
        <w:rPr>
          <w:rFonts w:hint="default" w:ascii="Times New Roman" w:hAnsi="Times New Roman" w:eastAsia="仿宋_GB2312" w:cs="Times New Roman"/>
          <w:b w:val="0"/>
          <w:bCs/>
          <w:color w:val="000000"/>
          <w:kern w:val="1"/>
          <w:sz w:val="32"/>
          <w:szCs w:val="32"/>
          <w:u w:val="none"/>
          <w:lang w:val="en-US" w:eastAsia="zh-CN"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611B6A3B">
      <w:pPr>
        <w:pStyle w:val="4"/>
        <w:keepNext w:val="0"/>
        <w:keepLines w:val="0"/>
        <w:pageBreakBefore w:val="0"/>
        <w:widowControl w:val="0"/>
        <w:tabs>
          <w:tab w:val="left" w:pos="9060"/>
        </w:tabs>
        <w:kinsoku/>
        <w:overflowPunct/>
        <w:topLinePunct w:val="0"/>
        <w:bidi w:val="0"/>
        <w:snapToGrid w:val="0"/>
        <w:spacing w:line="480" w:lineRule="atLeast"/>
        <w:ind w:firstLine="0" w:firstLineChars="0"/>
        <w:textAlignment w:val="auto"/>
        <w:rPr>
          <w:rFonts w:hint="default" w:ascii="Times New Roman" w:hAnsi="Times New Roman" w:eastAsia="仿宋_GB2312" w:cs="Times New Roman"/>
          <w:b w:val="0"/>
          <w:color w:val="auto"/>
          <w:sz w:val="32"/>
          <w:u w:val="single" w:color="231F20"/>
          <w:lang w:val="en-US" w:eastAsia="zh-CN"/>
        </w:rPr>
      </w:pPr>
      <w:r>
        <w:rPr>
          <w:rFonts w:hint="default" w:ascii="Times New Roman" w:hAnsi="Times New Roman" w:eastAsia="仿宋_GB2312" w:cs="Times New Roman"/>
          <w:b w:val="0"/>
          <w:bCs/>
          <w:color w:val="000000"/>
          <w:kern w:val="1"/>
          <w:sz w:val="32"/>
          <w:szCs w:val="32"/>
          <w:u w:val="none"/>
          <w:lang w:val="en-US" w:eastAsia="zh-CN"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bookmarkEnd w:id="9"/>
    <w:p w14:paraId="5F2D4D53">
      <w:pPr>
        <w:keepNext w:val="0"/>
        <w:keepLines w:val="0"/>
        <w:pageBreakBefore w:val="0"/>
        <w:widowControl/>
        <w:kinsoku/>
        <w:overflowPunct/>
        <w:topLinePunct w:val="0"/>
        <w:bidi w:val="0"/>
        <w:snapToGrid w:val="0"/>
        <w:spacing w:line="480" w:lineRule="atLeast"/>
        <w:ind w:firstLine="6240" w:firstLineChars="1950"/>
        <w:jc w:val="left"/>
        <w:textAlignment w:val="auto"/>
        <w:rPr>
          <w:rFonts w:hint="default" w:ascii="Times New Roman" w:hAnsi="Times New Roman" w:eastAsia="仿宋_GB2312" w:cs="Times New Roman"/>
          <w:color w:val="auto"/>
          <w:sz w:val="32"/>
          <w:szCs w:val="32"/>
          <w:lang w:val="en-US" w:eastAsia="zh-Hans"/>
        </w:rPr>
      </w:pPr>
    </w:p>
    <w:p w14:paraId="6D527D67">
      <w:pPr>
        <w:pStyle w:val="2"/>
        <w:rPr>
          <w:rFonts w:hint="default" w:ascii="Times New Roman" w:hAnsi="Times New Roman" w:cs="Times New Roman"/>
          <w:lang w:val="en-US" w:eastAsia="zh-Hans"/>
        </w:rPr>
      </w:pPr>
    </w:p>
    <w:p w14:paraId="29D7618C">
      <w:pPr>
        <w:keepNext w:val="0"/>
        <w:keepLines w:val="0"/>
        <w:pageBreakBefore w:val="0"/>
        <w:kinsoku/>
        <w:overflowPunct/>
        <w:topLinePunct w:val="0"/>
        <w:bidi w:val="0"/>
        <w:spacing w:line="480" w:lineRule="atLeast"/>
        <w:ind w:right="640" w:firstLine="601"/>
        <w:jc w:val="right"/>
        <w:textAlignment w:val="auto"/>
        <w:rPr>
          <w:rFonts w:hint="default" w:ascii="Times New Roman" w:hAnsi="Times New Roman" w:eastAsia="仿宋_GB2312" w:cs="Times New Roman"/>
          <w:color w:val="auto"/>
          <w:sz w:val="32"/>
          <w:szCs w:val="32"/>
        </w:rPr>
      </w:pPr>
      <w:bookmarkStart w:id="14" w:name="DYNAMIC—DWXX—tAj_dwmc—2"/>
      <w:r>
        <w:rPr>
          <w:rFonts w:hint="default" w:ascii="Times New Roman" w:hAnsi="Times New Roman" w:eastAsia="仿宋_GB2312" w:cs="Times New Roman"/>
          <w:color w:val="000000"/>
          <w:sz w:val="32"/>
          <w:u w:val="none"/>
        </w:rPr>
        <w:t>融水苗族自治县市场监督管理局</w:t>
      </w:r>
      <w:bookmarkEnd w:id="14"/>
      <w:r>
        <w:rPr>
          <w:rFonts w:hint="default" w:ascii="Times New Roman" w:hAnsi="Times New Roman" w:eastAsia="仿宋_GB2312" w:cs="Times New Roman"/>
          <w:color w:val="000000"/>
          <w:sz w:val="32"/>
          <w:szCs w:val="32"/>
          <w:u w:val="none"/>
        </w:rPr>
        <w:t xml:space="preserve">    </w:t>
      </w:r>
    </w:p>
    <w:p w14:paraId="7C6091F2">
      <w:pPr>
        <w:keepNext w:val="0"/>
        <w:keepLines w:val="0"/>
        <w:pageBreakBefore w:val="0"/>
        <w:widowControl w:val="0"/>
        <w:kinsoku/>
        <w:wordWrap/>
        <w:overflowPunct/>
        <w:topLinePunct w:val="0"/>
        <w:autoSpaceDE/>
        <w:autoSpaceDN/>
        <w:bidi w:val="0"/>
        <w:adjustRightInd/>
        <w:snapToGrid/>
        <w:spacing w:line="480" w:lineRule="atLeast"/>
        <w:ind w:left="0" w:leftChars="0" w:right="630" w:rightChars="300" w:firstLine="600" w:firstLineChars="0"/>
        <w:jc w:val="center"/>
        <w:textAlignment w:val="auto"/>
        <w:outlineLvl w:val="9"/>
        <w:rPr>
          <w:rFonts w:hint="default" w:ascii="Times New Roman" w:hAnsi="Times New Roman" w:eastAsia="仿宋_GB2312" w:cs="Times New Roman"/>
          <w:color w:val="auto"/>
          <w:sz w:val="32"/>
          <w:szCs w:val="32"/>
        </w:rPr>
      </w:pPr>
      <w:bookmarkStart w:id="15" w:name="CALCULATE—TIME—NOW"/>
      <w:r>
        <w:rPr>
          <w:rFonts w:ascii="仿宋_GB2312" w:hAnsi="仿宋_GB2312" w:eastAsia="仿宋_GB2312" w:cs="仿宋_GB2312"/>
          <w:sz w:val="32"/>
        </w:rPr>
        <w:t>2026年03月09日</w:t>
      </w:r>
      <w:bookmarkEnd w:id="15"/>
      <w:r>
        <w:rPr>
          <w:rFonts w:hint="default" w:ascii="Times New Roman" w:hAnsi="Times New Roman" w:eastAsia="仿宋_GB2312" w:cs="Times New Roman"/>
          <w:color w:val="000000"/>
          <w:sz w:val="32"/>
          <w:szCs w:val="32"/>
          <w:u w:val="none"/>
        </w:rPr>
        <w:t xml:space="preserve">  </w:t>
      </w:r>
    </w:p>
    <w:p w14:paraId="0FB5578D">
      <w:pPr>
        <w:widowControl/>
        <w:snapToGrid w:val="0"/>
        <w:spacing w:line="520" w:lineRule="exact"/>
        <w:jc w:val="right"/>
        <w:rPr>
          <w:rFonts w:ascii="Times New Roman" w:hAnsi="Times New Roman" w:eastAsia="仿宋_GB2312" w:cs="Mongolian Baiti"/>
          <w:color w:val="auto"/>
          <w:sz w:val="32"/>
          <w:szCs w:val="32"/>
        </w:rPr>
      </w:pPr>
    </w:p>
    <w:p w14:paraId="798AFD0F">
      <w:pPr>
        <w:pStyle w:val="2"/>
        <w:rPr>
          <w:rFonts w:ascii="Times New Roman" w:hAnsi="Times New Roman" w:eastAsia="仿宋_GB2312" w:cs="Mongolian Baiti"/>
          <w:color w:val="auto"/>
          <w:sz w:val="32"/>
          <w:szCs w:val="32"/>
        </w:rPr>
      </w:pPr>
    </w:p>
    <w:p w14:paraId="0AD61CEC">
      <w:pPr>
        <w:pStyle w:val="2"/>
        <w:rPr>
          <w:rFonts w:ascii="Times New Roman" w:hAnsi="Times New Roman" w:eastAsia="仿宋_GB2312" w:cs="Mongolian Baiti"/>
          <w:color w:val="auto"/>
          <w:sz w:val="32"/>
          <w:szCs w:val="32"/>
        </w:rPr>
      </w:pPr>
    </w:p>
    <w:p w14:paraId="583ADFBE">
      <w:pPr>
        <w:pStyle w:val="2"/>
        <w:rPr>
          <w:rFonts w:ascii="Times New Roman" w:hAnsi="Times New Roman" w:eastAsia="仿宋_GB2312" w:cs="Mongolian Baiti"/>
          <w:color w:val="auto"/>
          <w:sz w:val="32"/>
          <w:szCs w:val="32"/>
        </w:rPr>
      </w:pPr>
    </w:p>
    <w:p w14:paraId="5C1CB4DE">
      <w:pPr>
        <w:pStyle w:val="2"/>
        <w:rPr>
          <w:rFonts w:ascii="Times New Roman" w:hAnsi="Times New Roman" w:eastAsia="仿宋_GB2312" w:cs="Mongolian Baiti"/>
          <w:color w:val="auto"/>
          <w:sz w:val="32"/>
          <w:szCs w:val="32"/>
        </w:rPr>
      </w:pPr>
    </w:p>
    <w:p w14:paraId="31C61A24">
      <w:pPr>
        <w:pStyle w:val="4"/>
        <w:spacing w:before="1"/>
        <w:ind w:left="163"/>
        <w:jc w:val="center"/>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5D27C939">
      <w:pPr>
        <w:spacing w:line="500" w:lineRule="exact"/>
        <w:jc w:val="center"/>
        <w:rPr>
          <w:color w:val="auto"/>
        </w:rPr>
      </w:pPr>
      <w:r>
        <w:rPr>
          <w:rFonts w:hint="eastAsia" w:ascii="Times New Roman" w:hAnsi="Times New Roman" w:eastAsia="仿宋_GB2312"/>
          <w:color w:val="000000"/>
          <w:sz w:val="32"/>
          <w:u w:val="none"/>
        </w:rPr>
        <w:t>本文书一式三份，一份送达，一份归档，一份承办机构留存</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055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B4995">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B4995">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A9009C"/>
    <w:rsid w:val="15B93156"/>
    <w:rsid w:val="16D23D7F"/>
    <w:rsid w:val="18325353"/>
    <w:rsid w:val="188449CB"/>
    <w:rsid w:val="18B229B2"/>
    <w:rsid w:val="19AF1338"/>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5EF1607"/>
    <w:rsid w:val="27A45517"/>
    <w:rsid w:val="2B1B3EFC"/>
    <w:rsid w:val="2B615124"/>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4523338"/>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2977</Words>
  <Characters>3208</Characters>
  <Lines>0</Lines>
  <Paragraphs>0</Paragraphs>
  <TotalTime>2</TotalTime>
  <ScaleCrop>false</ScaleCrop>
  <LinksUpToDate>false</LinksUpToDate>
  <CharactersWithSpaces>3440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eyJoZGlkIjoiOThjODY2YTdiYTQxNTY3NGM4ZTU4MjVjODJjMjM1NDYiLCJ1c2VySWQiOiI1MTk2NjU2MDQifQ==</vt:lpwstr>
  </property>
</Properties>
</file>