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72B37">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u w:val="none" w:color="auto"/>
        </w:rPr>
      </w:pPr>
      <w:bookmarkStart w:id="0" w:name="DYNAMIC—DWXX—tAj_dwmc"/>
      <w:r>
        <w:rPr>
          <w:rFonts w:hint="default" w:ascii="方正小标宋简体" w:hAnsi="方正小标宋简体" w:eastAsia="方正小标宋简体" w:cs="方正小标宋简体"/>
          <w:color w:val="000000"/>
          <w:sz w:val="44"/>
          <w:u w:val="none" w:color="auto"/>
        </w:rPr>
        <w:t>融水苗族自治县市场监督管理局</w:t>
      </w:r>
      <w:bookmarkEnd w:id="0"/>
    </w:p>
    <w:p w14:paraId="2427173D">
      <w:pPr>
        <w:pStyle w:val="2"/>
        <w:keepNext w:val="0"/>
        <w:numPr>
          <w:ilvl w:val="0"/>
          <w:numId w:val="2"/>
        </w:numPr>
        <w:spacing w:before="0" w:after="0" w:line="640" w:lineRule="exact"/>
        <w:jc w:val="center"/>
        <w:rPr>
          <w:rFonts w:hint="eastAsia" w:eastAsia="方正小标宋简体" w:cs="方正小标宋简体"/>
          <w:color w:val="auto"/>
          <w:sz w:val="44"/>
          <w:szCs w:val="44"/>
          <w:u w:val="none" w:color="auto"/>
        </w:rPr>
      </w:pPr>
      <w:bookmarkStart w:id="1" w:name="_Toc76683344"/>
      <w:r>
        <w:rPr>
          <w:rFonts w:hint="eastAsia" w:hAnsi="方正小标宋简体" w:eastAsia="方正小标宋简体" w:cs="方正小标宋简体"/>
          <w:color w:val="000000"/>
          <w:sz w:val="44"/>
          <w:szCs w:val="44"/>
          <w:u w:val="none" w:color="auto"/>
          <w:lang w:val="en-US"/>
        </w:rPr>
        <w:t>行政处罚</w:t>
      </w:r>
      <w:r>
        <w:rPr>
          <w:rFonts w:hint="eastAsia" w:hAnsi="方正小标宋简体" w:eastAsia="方正小标宋简体" w:cs="方正小标宋简体"/>
          <w:color w:val="000000"/>
          <w:sz w:val="44"/>
          <w:szCs w:val="44"/>
          <w:u w:val="none" w:color="auto"/>
          <w:lang w:val="en-US" w:eastAsia="zh-Hans"/>
        </w:rPr>
        <w:t>决定</w:t>
      </w:r>
      <w:r>
        <w:rPr>
          <w:rFonts w:hint="eastAsia" w:hAnsi="方正小标宋简体" w:eastAsia="方正小标宋简体" w:cs="方正小标宋简体"/>
          <w:color w:val="000000"/>
          <w:sz w:val="44"/>
          <w:szCs w:val="44"/>
          <w:u w:val="none" w:color="auto"/>
          <w:lang w:val="en-US"/>
        </w:rPr>
        <w:t>书</w:t>
      </w:r>
      <w:bookmarkEnd w:id="1"/>
    </w:p>
    <w:p w14:paraId="025C01CC">
      <w:pPr>
        <w:widowControl/>
        <w:snapToGrid w:val="0"/>
        <w:spacing w:line="560" w:lineRule="exact"/>
        <w:ind w:right="55"/>
        <w:jc w:val="center"/>
        <w:outlineLvl w:val="1"/>
        <w:rPr>
          <w:rFonts w:hint="eastAsia" w:ascii="Times New Roman" w:hAnsi="仿宋_GB2312" w:eastAsia="仿宋_GB2312" w:cs="仿宋_GB2312"/>
          <w:bCs/>
          <w:color w:val="auto"/>
          <w:sz w:val="32"/>
          <w:szCs w:val="32"/>
          <w:u w:val="none" w:color="auto"/>
        </w:rPr>
      </w:pPr>
      <w:bookmarkStart w:id="2" w:name="tAj_wh"/>
      <w:r>
        <w:rPr>
          <w:rFonts w:hint="eastAsia" w:ascii="Times New Roman" w:hAnsi="Times New Roman" w:eastAsia="仿宋_GB2312" w:cs="Mongolian Baiti"/>
          <w:color w:val="000000"/>
          <w:sz w:val="32"/>
          <w:u w:val="none" w:color="auto"/>
        </w:rPr>
        <w:t>融水市监处罚〔2026〕21号</w:t>
      </w:r>
      <w:bookmarkEnd w:id="2"/>
    </w:p>
    <w:p w14:paraId="4BE66427">
      <w:pPr>
        <w:spacing w:before="315" w:beforeLines="100" w:line="540" w:lineRule="exact"/>
        <w:ind w:left="142" w:hanging="142"/>
        <w:jc w:val="left"/>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融水县老宛百货店</w:t>
      </w:r>
      <w:bookmarkEnd w:id="3"/>
      <w:r>
        <w:rPr>
          <w:rFonts w:hint="eastAsia" w:ascii="仿宋_GB2312" w:hAnsi="仿宋_GB2312" w:eastAsia="仿宋_GB2312" w:cs="仿宋_GB2312"/>
          <w:b w:val="0"/>
          <w:bCs/>
          <w:color w:val="000000"/>
          <w:kern w:val="1"/>
          <w:sz w:val="32"/>
          <w:szCs w:val="32"/>
          <w:u w:val="none" w:color="auto"/>
        </w:rPr>
        <w:t xml:space="preserve">                                            </w:t>
      </w:r>
    </w:p>
    <w:p w14:paraId="3505A331">
      <w:pPr>
        <w:spacing w:line="540" w:lineRule="exact"/>
        <w:ind w:left="140" w:hanging="140"/>
        <w:jc w:val="left"/>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营业执照</w:t>
      </w:r>
      <w:bookmarkEnd w:id="4"/>
      <w:r>
        <w:rPr>
          <w:rFonts w:hint="eastAsia" w:ascii="仿宋_GB2312" w:hAnsi="仿宋_GB2312" w:eastAsia="仿宋_GB2312" w:cs="仿宋_GB2312"/>
          <w:b w:val="0"/>
          <w:bCs/>
          <w:color w:val="000000"/>
          <w:kern w:val="1"/>
          <w:sz w:val="32"/>
          <w:szCs w:val="32"/>
          <w:u w:val="none" w:color="auto"/>
        </w:rPr>
        <w:t xml:space="preserve">                                  </w:t>
      </w:r>
    </w:p>
    <w:p w14:paraId="198DC728">
      <w:pPr>
        <w:spacing w:line="540" w:lineRule="exact"/>
        <w:ind w:left="140" w:hanging="140"/>
        <w:jc w:val="left"/>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92450225MAC0X5PT9W</w:t>
      </w:r>
      <w:bookmarkEnd w:id="5"/>
      <w:r>
        <w:rPr>
          <w:rFonts w:hint="eastAsia" w:ascii="仿宋_GB2312" w:hAnsi="仿宋_GB2312" w:eastAsia="仿宋_GB2312" w:cs="仿宋_GB2312"/>
          <w:b w:val="0"/>
          <w:bCs/>
          <w:color w:val="000000"/>
          <w:kern w:val="1"/>
          <w:sz w:val="32"/>
          <w:szCs w:val="32"/>
          <w:u w:val="none" w:color="auto"/>
        </w:rPr>
        <w:t xml:space="preserve">                                  </w:t>
      </w:r>
    </w:p>
    <w:p w14:paraId="565D34DC">
      <w:pPr>
        <w:spacing w:line="540" w:lineRule="exact"/>
        <w:ind w:left="140" w:hanging="140"/>
        <w:jc w:val="left"/>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6" w:name="CALCULATE—DSR—tAjDsrs_cLxdzSheng"/>
      <w:r>
        <w:rPr>
          <w:rFonts w:hint="eastAsia" w:ascii="仿宋_GB2312" w:hAnsi="仿宋_GB2312" w:eastAsia="仿宋_GB2312" w:cs="仿宋_GB2312"/>
          <w:b w:val="0"/>
          <w:color w:val="000000"/>
          <w:sz w:val="32"/>
          <w:u w:val="none" w:color="auto"/>
        </w:rPr>
        <w:t>广西壮族自治区柳州市融水苗族自治县白云乡瑶口村</w:t>
      </w:r>
      <w:bookmarkEnd w:id="6"/>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r>
        <w:rPr>
          <w:rFonts w:hint="eastAsia" w:ascii="仿宋_GB2312" w:hAnsi="仿宋_GB2312" w:eastAsia="仿宋_GB2312" w:cs="仿宋_GB2312"/>
          <w:b w:val="0"/>
          <w:bCs/>
          <w:color w:val="000000"/>
          <w:kern w:val="1"/>
          <w:sz w:val="32"/>
          <w:szCs w:val="32"/>
          <w:u w:val="none" w:color="auto"/>
          <w:lang w:val="en-US" w:eastAsia="zh-CN"/>
        </w:rPr>
        <w:t xml:space="preserve"> </w:t>
      </w:r>
    </w:p>
    <w:p w14:paraId="79065E45">
      <w:pPr>
        <w:spacing w:line="540" w:lineRule="exact"/>
        <w:jc w:val="left"/>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法定代表人（负责人</w:t>
      </w: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bookmarkStart w:id="7" w:name="CALCULATE—DSR—tAjDsrs_cFddbr"/>
      <w:r>
        <w:rPr>
          <w:rFonts w:hint="eastAsia" w:ascii="仿宋_GB2312" w:hAnsi="仿宋_GB2312" w:eastAsia="仿宋_GB2312" w:cs="仿宋_GB2312"/>
          <w:b w:val="0"/>
          <w:color w:val="000000"/>
          <w:sz w:val="32"/>
          <w:u w:val="none" w:color="auto"/>
        </w:rPr>
        <w:t>宛正忠</w:t>
      </w:r>
      <w:bookmarkEnd w:id="7"/>
      <w:r>
        <w:rPr>
          <w:rFonts w:hint="eastAsia" w:ascii="仿宋_GB2312" w:hAnsi="仿宋_GB2312" w:eastAsia="仿宋_GB2312" w:cs="仿宋_GB2312"/>
          <w:b w:val="0"/>
          <w:bCs/>
          <w:color w:val="000000"/>
          <w:kern w:val="1"/>
          <w:sz w:val="32"/>
          <w:szCs w:val="32"/>
          <w:u w:val="none" w:color="auto"/>
        </w:rPr>
        <w:t xml:space="preserve">                       </w:t>
      </w:r>
    </w:p>
    <w:p w14:paraId="77CB362B">
      <w:pPr>
        <w:spacing w:line="540" w:lineRule="exact"/>
        <w:ind w:left="140" w:hanging="140"/>
        <w:jc w:val="left"/>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身份证件号码：</w:t>
      </w:r>
      <w:bookmarkStart w:id="8" w:name="CALCULATE—DSR—tAjDsrs_cZjhm"/>
      <w:r>
        <w:rPr>
          <w:rFonts w:hint="eastAsia" w:ascii="仿宋_GB2312" w:hAnsi="仿宋_GB2312" w:eastAsia="仿宋_GB2312" w:cs="仿宋_GB2312"/>
          <w:b w:val="0"/>
          <w:color w:val="000000"/>
          <w:sz w:val="32"/>
          <w:u w:val="none" w:color="auto"/>
        </w:rPr>
        <w:t>452229196504</w:t>
      </w:r>
      <w:bookmarkEnd w:id="8"/>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p>
    <w:p w14:paraId="689D508C">
      <w:pPr>
        <w:spacing w:line="540" w:lineRule="exact"/>
        <w:ind w:left="140" w:hanging="140"/>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rPr>
        <w:t xml:space="preserve">                                   </w:t>
      </w:r>
    </w:p>
    <w:p w14:paraId="33548209">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rPr>
        <w:t>202</w:t>
      </w:r>
      <w:r>
        <w:rPr>
          <w:rFonts w:hint="eastAsia" w:ascii="仿宋_GB2312" w:hAnsi="仿宋_GB2312" w:eastAsia="仿宋_GB2312" w:cs="仿宋_GB2312"/>
          <w:color w:val="000000"/>
          <w:sz w:val="32"/>
          <w:szCs w:val="32"/>
          <w:u w:val="none" w:color="auto"/>
          <w:lang w:val="en-US" w:eastAsia="zh-CN"/>
        </w:rPr>
        <w:t>6</w:t>
      </w:r>
      <w:r>
        <w:rPr>
          <w:rFonts w:hint="eastAsia" w:ascii="仿宋_GB2312" w:hAnsi="仿宋_GB2312" w:eastAsia="仿宋_GB2312" w:cs="仿宋_GB2312"/>
          <w:color w:val="000000"/>
          <w:sz w:val="32"/>
          <w:szCs w:val="32"/>
          <w:u w:val="none" w:color="auto"/>
        </w:rPr>
        <w:t>年</w:t>
      </w:r>
      <w:r>
        <w:rPr>
          <w:rFonts w:hint="eastAsia" w:ascii="仿宋_GB2312" w:hAnsi="仿宋_GB2312" w:eastAsia="仿宋_GB2312" w:cs="仿宋_GB2312"/>
          <w:color w:val="000000"/>
          <w:sz w:val="32"/>
          <w:szCs w:val="32"/>
          <w:u w:val="none" w:color="auto"/>
          <w:lang w:val="en-US" w:eastAsia="zh-CN"/>
        </w:rPr>
        <w:t>1</w:t>
      </w:r>
      <w:r>
        <w:rPr>
          <w:rFonts w:hint="eastAsia" w:ascii="仿宋_GB2312" w:hAnsi="仿宋_GB2312" w:eastAsia="仿宋_GB2312" w:cs="仿宋_GB2312"/>
          <w:color w:val="000000"/>
          <w:sz w:val="32"/>
          <w:szCs w:val="32"/>
          <w:u w:val="none" w:color="auto"/>
        </w:rPr>
        <w:t>月</w:t>
      </w:r>
      <w:r>
        <w:rPr>
          <w:rFonts w:hint="eastAsia" w:ascii="仿宋_GB2312" w:hAnsi="仿宋_GB2312" w:eastAsia="仿宋_GB2312" w:cs="仿宋_GB2312"/>
          <w:color w:val="000000"/>
          <w:sz w:val="32"/>
          <w:szCs w:val="32"/>
          <w:u w:val="none" w:color="auto"/>
          <w:lang w:val="en-US" w:eastAsia="zh-CN"/>
        </w:rPr>
        <w:t>26</w:t>
      </w:r>
      <w:r>
        <w:rPr>
          <w:rFonts w:hint="eastAsia" w:ascii="仿宋_GB2312" w:hAnsi="仿宋_GB2312" w:eastAsia="仿宋_GB2312" w:cs="仿宋_GB2312"/>
          <w:color w:val="000000"/>
          <w:sz w:val="32"/>
          <w:szCs w:val="32"/>
          <w:u w:val="none" w:color="auto"/>
        </w:rPr>
        <w:t>日，</w:t>
      </w:r>
      <w:r>
        <w:rPr>
          <w:rFonts w:hint="eastAsia" w:ascii="仿宋_GB2312" w:hAnsi="仿宋_GB2312" w:eastAsia="仿宋_GB2312" w:cs="仿宋_GB2312"/>
          <w:color w:val="000000"/>
          <w:sz w:val="32"/>
          <w:szCs w:val="32"/>
          <w:u w:val="none" w:color="auto"/>
          <w:lang w:eastAsia="zh-CN"/>
        </w:rPr>
        <w:t>本局</w:t>
      </w:r>
      <w:r>
        <w:rPr>
          <w:rFonts w:hint="eastAsia" w:ascii="仿宋_GB2312" w:hAnsi="仿宋_GB2312" w:eastAsia="仿宋_GB2312" w:cs="仿宋_GB2312"/>
          <w:color w:val="000000"/>
          <w:sz w:val="32"/>
          <w:szCs w:val="32"/>
          <w:u w:val="none" w:color="auto"/>
        </w:rPr>
        <w:t>到位于广西柳州市融水县白云乡</w:t>
      </w:r>
      <w:r>
        <w:rPr>
          <w:rFonts w:hint="eastAsia" w:ascii="仿宋_GB2312" w:hAnsi="仿宋_GB2312" w:eastAsia="仿宋_GB2312" w:cs="仿宋_GB2312"/>
          <w:color w:val="000000"/>
          <w:sz w:val="32"/>
          <w:szCs w:val="32"/>
          <w:u w:val="none" w:color="auto"/>
          <w:lang w:val="en-US" w:eastAsia="zh-CN"/>
        </w:rPr>
        <w:t>瑶口村******</w:t>
      </w:r>
      <w:r>
        <w:rPr>
          <w:rFonts w:hint="eastAsia" w:ascii="仿宋_GB2312" w:hAnsi="仿宋_GB2312" w:eastAsia="仿宋_GB2312" w:cs="仿宋_GB2312"/>
          <w:color w:val="000000"/>
          <w:sz w:val="32"/>
          <w:szCs w:val="32"/>
          <w:u w:val="none" w:color="auto"/>
        </w:rPr>
        <w:t>的</w:t>
      </w:r>
      <w:r>
        <w:rPr>
          <w:rFonts w:hint="eastAsia" w:ascii="仿宋_GB2312" w:hAnsi="仿宋_GB2312" w:eastAsia="仿宋_GB2312" w:cs="仿宋_GB2312"/>
          <w:color w:val="000000"/>
          <w:sz w:val="32"/>
          <w:szCs w:val="32"/>
          <w:u w:val="none" w:color="auto"/>
          <w:lang w:val="en-US" w:eastAsia="zh-CN"/>
        </w:rPr>
        <w:t>融水县老宛百货店</w:t>
      </w:r>
      <w:r>
        <w:rPr>
          <w:rFonts w:hint="eastAsia" w:ascii="仿宋_GB2312" w:hAnsi="仿宋_GB2312" w:eastAsia="仿宋_GB2312" w:cs="仿宋_GB2312"/>
          <w:color w:val="000000"/>
          <w:sz w:val="32"/>
          <w:szCs w:val="32"/>
          <w:u w:val="none" w:color="auto"/>
        </w:rPr>
        <w:t>开展</w:t>
      </w:r>
      <w:r>
        <w:rPr>
          <w:rFonts w:hint="eastAsia" w:ascii="仿宋_GB2312" w:hAnsi="仿宋_GB2312" w:eastAsia="仿宋_GB2312" w:cs="仿宋_GB2312"/>
          <w:color w:val="000000"/>
          <w:sz w:val="32"/>
          <w:szCs w:val="32"/>
          <w:u w:val="none" w:color="auto"/>
          <w:lang w:eastAsia="zh-CN"/>
        </w:rPr>
        <w:t>监督</w:t>
      </w:r>
      <w:r>
        <w:rPr>
          <w:rFonts w:hint="eastAsia" w:ascii="仿宋_GB2312" w:hAnsi="仿宋_GB2312" w:eastAsia="仿宋_GB2312" w:cs="仿宋_GB2312"/>
          <w:color w:val="000000"/>
          <w:sz w:val="32"/>
          <w:szCs w:val="32"/>
          <w:u w:val="none" w:color="auto"/>
        </w:rPr>
        <w:t>检查。</w:t>
      </w:r>
      <w:r>
        <w:rPr>
          <w:rFonts w:hint="eastAsia" w:ascii="仿宋_GB2312" w:hAnsi="仿宋_GB2312" w:eastAsia="仿宋_GB2312" w:cs="仿宋_GB2312"/>
          <w:color w:val="000000"/>
          <w:sz w:val="32"/>
          <w:szCs w:val="32"/>
          <w:u w:val="none" w:color="auto"/>
          <w:lang w:val="en-US" w:eastAsia="zh-CN"/>
        </w:rPr>
        <w:t>发现当事人</w:t>
      </w:r>
      <w:r>
        <w:rPr>
          <w:rFonts w:hint="eastAsia" w:ascii="仿宋_GB2312" w:hAnsi="仿宋_GB2312" w:eastAsia="仿宋_GB2312" w:cs="仿宋_GB2312"/>
          <w:color w:val="000000"/>
          <w:sz w:val="32"/>
          <w:szCs w:val="32"/>
          <w:u w:val="none" w:color="auto"/>
        </w:rPr>
        <w:t>正在开门营业，持有有效营业执照，</w:t>
      </w:r>
      <w:r>
        <w:rPr>
          <w:rFonts w:hint="eastAsia" w:ascii="仿宋_GB2312" w:hAnsi="仿宋_GB2312" w:eastAsia="仿宋_GB2312" w:cs="仿宋_GB2312"/>
          <w:color w:val="000000"/>
          <w:sz w:val="32"/>
          <w:szCs w:val="32"/>
          <w:u w:val="none" w:color="auto"/>
          <w:lang w:val="en-US" w:eastAsia="zh-CN"/>
        </w:rPr>
        <w:t>本局</w:t>
      </w:r>
      <w:r>
        <w:rPr>
          <w:rFonts w:hint="eastAsia" w:ascii="仿宋_GB2312" w:hAnsi="仿宋_GB2312" w:eastAsia="仿宋_GB2312" w:cs="仿宋_GB2312"/>
          <w:color w:val="000000"/>
          <w:sz w:val="32"/>
          <w:szCs w:val="32"/>
          <w:u w:val="none" w:color="auto"/>
        </w:rPr>
        <w:t>在经营场所内发现有</w:t>
      </w:r>
      <w:r>
        <w:rPr>
          <w:rFonts w:hint="eastAsia" w:ascii="仿宋_GB2312" w:hAnsi="仿宋_GB2312" w:eastAsia="仿宋_GB2312" w:cs="仿宋_GB2312"/>
          <w:color w:val="000000"/>
          <w:sz w:val="32"/>
          <w:szCs w:val="32"/>
          <w:u w:val="none" w:color="auto"/>
          <w:lang w:val="en-US" w:eastAsia="zh-CN"/>
        </w:rPr>
        <w:t>“芙蓉王（硬）”1条、“黄鹤楼（硬金砂）”1条</w:t>
      </w:r>
      <w:r>
        <w:rPr>
          <w:rFonts w:hint="eastAsia" w:ascii="仿宋_GB2312" w:hAnsi="仿宋_GB2312" w:eastAsia="仿宋_GB2312" w:cs="仿宋_GB2312"/>
          <w:color w:val="000000"/>
          <w:sz w:val="32"/>
          <w:szCs w:val="32"/>
          <w:u w:val="none" w:color="auto"/>
        </w:rPr>
        <w:t>等</w:t>
      </w:r>
      <w:r>
        <w:rPr>
          <w:rFonts w:hint="eastAsia" w:ascii="仿宋_GB2312" w:hAnsi="仿宋_GB2312" w:eastAsia="仿宋_GB2312" w:cs="仿宋_GB2312"/>
          <w:color w:val="000000"/>
          <w:sz w:val="32"/>
          <w:szCs w:val="32"/>
          <w:u w:val="none" w:color="auto"/>
          <w:lang w:val="en-US" w:eastAsia="zh-CN"/>
        </w:rPr>
        <w:t>4</w:t>
      </w:r>
      <w:r>
        <w:rPr>
          <w:rFonts w:hint="eastAsia" w:ascii="仿宋_GB2312" w:hAnsi="仿宋_GB2312" w:eastAsia="仿宋_GB2312" w:cs="仿宋_GB2312"/>
          <w:color w:val="000000"/>
          <w:sz w:val="32"/>
          <w:szCs w:val="32"/>
          <w:u w:val="none" w:color="auto"/>
        </w:rPr>
        <w:t>个品种共</w:t>
      </w:r>
      <w:r>
        <w:rPr>
          <w:rFonts w:hint="eastAsia" w:ascii="仿宋_GB2312" w:hAnsi="仿宋_GB2312" w:eastAsia="仿宋_GB2312" w:cs="仿宋_GB2312"/>
          <w:color w:val="000000"/>
          <w:sz w:val="32"/>
          <w:szCs w:val="32"/>
          <w:u w:val="none" w:color="auto"/>
          <w:lang w:val="en-US" w:eastAsia="zh-CN"/>
        </w:rPr>
        <w:t>4</w:t>
      </w:r>
      <w:r>
        <w:rPr>
          <w:rFonts w:hint="eastAsia" w:ascii="仿宋_GB2312" w:hAnsi="仿宋_GB2312" w:eastAsia="仿宋_GB2312" w:cs="仿宋_GB2312"/>
          <w:color w:val="000000"/>
          <w:sz w:val="32"/>
          <w:szCs w:val="32"/>
          <w:u w:val="none" w:color="auto"/>
        </w:rPr>
        <w:t>条的烟草制品</w:t>
      </w:r>
      <w:r>
        <w:rPr>
          <w:rFonts w:hint="eastAsia" w:ascii="仿宋_GB2312" w:hAnsi="仿宋_GB2312" w:eastAsia="仿宋_GB2312" w:cs="仿宋_GB2312"/>
          <w:color w:val="000000"/>
          <w:sz w:val="32"/>
          <w:szCs w:val="32"/>
          <w:u w:val="none" w:color="auto"/>
          <w:lang w:eastAsia="zh-CN"/>
        </w:rPr>
        <w:t>待售</w:t>
      </w:r>
      <w:r>
        <w:rPr>
          <w:rFonts w:hint="eastAsia" w:ascii="仿宋_GB2312" w:hAnsi="仿宋_GB2312" w:eastAsia="仿宋_GB2312" w:cs="仿宋_GB2312"/>
          <w:color w:val="000000"/>
          <w:sz w:val="32"/>
          <w:szCs w:val="32"/>
          <w:u w:val="none" w:color="auto"/>
        </w:rPr>
        <w:t>。当事人未能提供《烟草专卖零售许可证》，</w:t>
      </w:r>
      <w:r>
        <w:rPr>
          <w:rFonts w:hint="eastAsia" w:ascii="仿宋_GB2312" w:hAnsi="仿宋_GB2312" w:eastAsia="仿宋_GB2312" w:cs="仿宋_GB2312"/>
          <w:color w:val="000000"/>
          <w:sz w:val="32"/>
          <w:szCs w:val="32"/>
          <w:u w:val="none" w:color="auto"/>
          <w:lang w:val="en-US" w:eastAsia="zh-CN"/>
        </w:rPr>
        <w:t>也</w:t>
      </w:r>
      <w:r>
        <w:rPr>
          <w:rFonts w:hint="eastAsia" w:ascii="仿宋_GB2312" w:hAnsi="仿宋_GB2312" w:eastAsia="仿宋_GB2312" w:cs="仿宋_GB2312"/>
          <w:color w:val="000000"/>
          <w:sz w:val="32"/>
          <w:szCs w:val="32"/>
          <w:u w:val="none" w:color="auto"/>
        </w:rPr>
        <w:t>未能提供上述烟草制品供货商资质和购进票据</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经请示局领导获批，现场对检查发现上述烟草制品采取先行登记保存措，文书由</w:t>
      </w:r>
      <w:r>
        <w:rPr>
          <w:rFonts w:hint="eastAsia" w:ascii="仿宋_GB2312" w:hAnsi="仿宋_GB2312" w:eastAsia="仿宋_GB2312" w:cs="仿宋_GB2312"/>
          <w:color w:val="000000"/>
          <w:sz w:val="32"/>
          <w:szCs w:val="32"/>
          <w:u w:val="none" w:color="auto"/>
          <w:lang w:val="en-US" w:eastAsia="zh-CN"/>
        </w:rPr>
        <w:t>经营者宛正忠</w:t>
      </w:r>
      <w:r>
        <w:rPr>
          <w:rFonts w:hint="eastAsia" w:ascii="仿宋_GB2312" w:hAnsi="仿宋_GB2312" w:eastAsia="仿宋_GB2312" w:cs="仿宋_GB2312"/>
          <w:color w:val="000000"/>
          <w:sz w:val="32"/>
          <w:szCs w:val="32"/>
          <w:u w:val="none" w:color="auto"/>
        </w:rPr>
        <w:t>签收。</w:t>
      </w:r>
      <w:r>
        <w:rPr>
          <w:rFonts w:hint="eastAsia" w:ascii="仿宋_GB2312" w:hAnsi="仿宋_GB2312" w:eastAsia="仿宋_GB2312" w:cs="仿宋_GB2312"/>
          <w:color w:val="000000"/>
          <w:sz w:val="32"/>
          <w:szCs w:val="32"/>
          <w:u w:val="none" w:color="auto"/>
          <w:lang w:val="en-US" w:eastAsia="zh-CN"/>
        </w:rPr>
        <w:t>2026年1月26日，经本局领导审批同意对当事人的行为立案调查。2026年2月5日，本局对当事人进行询问调查，提供了相关证据材料，现已查明事实。</w:t>
      </w:r>
      <w:bookmarkStart w:id="9" w:name="CALCULATE—QZCS—tAjqzcses_qzcsxx"/>
      <w:bookmarkEnd w:id="9"/>
    </w:p>
    <w:p w14:paraId="3BC7602C">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rPr>
      </w:pPr>
      <w:bookmarkStart w:id="10" w:name="CALCULATE—AJCF—tAjCfes_cAjss"/>
      <w:r>
        <w:rPr>
          <w:rFonts w:hint="eastAsia" w:ascii="仿宋_GB2312" w:hAnsi="仿宋_GB2312" w:eastAsia="仿宋_GB2312" w:cs="仿宋_GB2312"/>
          <w:color w:val="000000"/>
          <w:sz w:val="32"/>
          <w:szCs w:val="32"/>
          <w:u w:val="none" w:color="auto"/>
        </w:rPr>
        <w:t>经查</w:t>
      </w:r>
      <w:r>
        <w:rPr>
          <w:rFonts w:hint="eastAsia" w:ascii="仿宋_GB2312" w:hAnsi="仿宋_GB2312" w:eastAsia="仿宋_GB2312" w:cs="仿宋_GB2312"/>
          <w:color w:val="000000"/>
          <w:sz w:val="32"/>
          <w:szCs w:val="32"/>
          <w:u w:val="none" w:color="auto"/>
          <w:lang w:eastAsia="zh-CN"/>
        </w:rPr>
        <w:t>明</w:t>
      </w:r>
      <w:r>
        <w:rPr>
          <w:rFonts w:hint="eastAsia" w:ascii="仿宋_GB2312" w:hAnsi="仿宋_GB2312" w:eastAsia="仿宋_GB2312" w:cs="仿宋_GB2312"/>
          <w:color w:val="000000"/>
          <w:sz w:val="32"/>
          <w:szCs w:val="32"/>
          <w:u w:val="none" w:color="auto"/>
        </w:rPr>
        <w:t>，当事人于</w:t>
      </w:r>
      <w:r>
        <w:rPr>
          <w:rFonts w:hint="eastAsia" w:ascii="仿宋_GB2312" w:hAnsi="仿宋_GB2312" w:eastAsia="仿宋_GB2312" w:cs="仿宋_GB2312"/>
          <w:color w:val="000000"/>
          <w:sz w:val="32"/>
          <w:szCs w:val="32"/>
          <w:u w:val="none" w:color="auto"/>
          <w:lang w:val="en-US" w:eastAsia="zh-CN"/>
        </w:rPr>
        <w:t>2022年9月28日</w:t>
      </w:r>
      <w:r>
        <w:rPr>
          <w:rFonts w:hint="eastAsia" w:ascii="仿宋_GB2312" w:hAnsi="仿宋_GB2312" w:eastAsia="仿宋_GB2312" w:cs="仿宋_GB2312"/>
          <w:color w:val="000000"/>
          <w:sz w:val="32"/>
          <w:szCs w:val="32"/>
          <w:u w:val="none" w:color="auto"/>
        </w:rPr>
        <w:t>取得《营业执照》后在广西柳州市融水县白云乡</w:t>
      </w:r>
      <w:r>
        <w:rPr>
          <w:rFonts w:hint="eastAsia" w:ascii="仿宋_GB2312" w:hAnsi="仿宋_GB2312" w:eastAsia="仿宋_GB2312" w:cs="仿宋_GB2312"/>
          <w:color w:val="000000"/>
          <w:sz w:val="32"/>
          <w:szCs w:val="32"/>
          <w:u w:val="none" w:color="auto"/>
          <w:lang w:val="en-US" w:eastAsia="zh-CN"/>
        </w:rPr>
        <w:t>瑶口村******</w:t>
      </w:r>
      <w:bookmarkStart w:id="31" w:name="_GoBack"/>
      <w:bookmarkEnd w:id="31"/>
      <w:r>
        <w:rPr>
          <w:rFonts w:hint="eastAsia" w:ascii="仿宋_GB2312" w:hAnsi="仿宋_GB2312" w:eastAsia="仿宋_GB2312" w:cs="仿宋_GB2312"/>
          <w:color w:val="000000"/>
          <w:sz w:val="32"/>
          <w:szCs w:val="32"/>
          <w:u w:val="none" w:color="auto"/>
        </w:rPr>
        <w:t>开展经营活动，主要从事日</w:t>
      </w:r>
      <w:r>
        <w:rPr>
          <w:rFonts w:hint="eastAsia" w:ascii="仿宋_GB2312" w:hAnsi="仿宋_GB2312" w:eastAsia="仿宋_GB2312" w:cs="仿宋_GB2312"/>
          <w:color w:val="000000"/>
          <w:sz w:val="32"/>
          <w:szCs w:val="32"/>
          <w:u w:val="none" w:color="auto"/>
          <w:lang w:val="en-US" w:eastAsia="zh-CN"/>
        </w:rPr>
        <w:t>杂</w:t>
      </w:r>
      <w:r>
        <w:rPr>
          <w:rFonts w:hint="eastAsia" w:ascii="仿宋_GB2312" w:hAnsi="仿宋_GB2312" w:eastAsia="仿宋_GB2312" w:cs="仿宋_GB2312"/>
          <w:color w:val="000000"/>
          <w:sz w:val="32"/>
          <w:szCs w:val="32"/>
          <w:u w:val="none" w:color="auto"/>
        </w:rPr>
        <w:t>百货</w:t>
      </w:r>
      <w:r>
        <w:rPr>
          <w:rFonts w:hint="eastAsia" w:ascii="仿宋_GB2312" w:hAnsi="仿宋_GB2312" w:eastAsia="仿宋_GB2312" w:cs="仿宋_GB2312"/>
          <w:color w:val="000000"/>
          <w:sz w:val="32"/>
          <w:szCs w:val="32"/>
          <w:u w:val="none" w:color="auto"/>
          <w:lang w:eastAsia="zh-CN"/>
        </w:rPr>
        <w:t>和</w:t>
      </w:r>
      <w:r>
        <w:rPr>
          <w:rFonts w:hint="eastAsia" w:ascii="仿宋_GB2312" w:hAnsi="仿宋_GB2312" w:eastAsia="仿宋_GB2312" w:cs="仿宋_GB2312"/>
          <w:color w:val="000000"/>
          <w:sz w:val="32"/>
          <w:szCs w:val="32"/>
          <w:u w:val="none" w:color="auto"/>
        </w:rPr>
        <w:t>食品</w:t>
      </w:r>
      <w:r>
        <w:rPr>
          <w:rFonts w:hint="eastAsia" w:ascii="仿宋_GB2312" w:hAnsi="仿宋_GB2312" w:eastAsia="仿宋_GB2312" w:cs="仿宋_GB2312"/>
          <w:color w:val="000000"/>
          <w:sz w:val="32"/>
          <w:szCs w:val="32"/>
          <w:u w:val="none" w:color="auto"/>
          <w:lang w:eastAsia="zh-CN"/>
        </w:rPr>
        <w:t>零售</w:t>
      </w:r>
      <w:r>
        <w:rPr>
          <w:rFonts w:hint="eastAsia" w:ascii="仿宋_GB2312" w:hAnsi="仿宋_GB2312" w:eastAsia="仿宋_GB2312" w:cs="仿宋_GB2312"/>
          <w:color w:val="000000"/>
          <w:sz w:val="32"/>
          <w:szCs w:val="32"/>
          <w:u w:val="none" w:color="auto"/>
        </w:rPr>
        <w:t>。当事人在未取得《烟草专卖零售许可证》的情况下从</w:t>
      </w:r>
      <w:r>
        <w:rPr>
          <w:rFonts w:hint="eastAsia" w:ascii="仿宋_GB2312" w:hAnsi="仿宋_GB2312" w:eastAsia="仿宋_GB2312" w:cs="仿宋_GB2312"/>
          <w:color w:val="000000"/>
          <w:sz w:val="32"/>
          <w:szCs w:val="32"/>
          <w:u w:val="none" w:color="auto"/>
          <w:lang w:val="en-US" w:eastAsia="zh-CN"/>
        </w:rPr>
        <w:t>白云</w:t>
      </w:r>
      <w:r>
        <w:rPr>
          <w:rFonts w:hint="eastAsia" w:ascii="仿宋_GB2312" w:hAnsi="仿宋_GB2312" w:eastAsia="仿宋_GB2312" w:cs="仿宋_GB2312"/>
          <w:color w:val="000000"/>
          <w:sz w:val="32"/>
          <w:szCs w:val="32"/>
          <w:u w:val="none" w:color="auto"/>
          <w:lang w:eastAsia="zh-CN"/>
        </w:rPr>
        <w:t>街上</w:t>
      </w:r>
      <w:r>
        <w:rPr>
          <w:rFonts w:hint="eastAsia" w:ascii="仿宋_GB2312" w:hAnsi="仿宋_GB2312" w:eastAsia="仿宋_GB2312" w:cs="仿宋_GB2312"/>
          <w:color w:val="000000"/>
          <w:sz w:val="32"/>
          <w:szCs w:val="32"/>
          <w:u w:val="none" w:color="auto"/>
        </w:rPr>
        <w:t>各烟草销售摊点零散购进烟草制品在百货店内销售。202</w:t>
      </w:r>
      <w:r>
        <w:rPr>
          <w:rFonts w:hint="eastAsia" w:ascii="仿宋_GB2312" w:hAnsi="仿宋_GB2312" w:eastAsia="仿宋_GB2312" w:cs="仿宋_GB2312"/>
          <w:color w:val="000000"/>
          <w:sz w:val="32"/>
          <w:szCs w:val="32"/>
          <w:u w:val="none" w:color="auto"/>
          <w:lang w:val="en-US" w:eastAsia="zh-CN"/>
        </w:rPr>
        <w:t>6</w:t>
      </w:r>
      <w:r>
        <w:rPr>
          <w:rFonts w:hint="eastAsia" w:ascii="仿宋_GB2312" w:hAnsi="仿宋_GB2312" w:eastAsia="仿宋_GB2312" w:cs="仿宋_GB2312"/>
          <w:color w:val="000000"/>
          <w:sz w:val="32"/>
          <w:szCs w:val="32"/>
          <w:u w:val="none" w:color="auto"/>
        </w:rPr>
        <w:t>年</w:t>
      </w:r>
      <w:r>
        <w:rPr>
          <w:rFonts w:hint="eastAsia" w:ascii="仿宋_GB2312" w:hAnsi="仿宋_GB2312" w:eastAsia="仿宋_GB2312" w:cs="仿宋_GB2312"/>
          <w:color w:val="000000"/>
          <w:sz w:val="32"/>
          <w:szCs w:val="32"/>
          <w:u w:val="none" w:color="auto"/>
          <w:lang w:val="en-US" w:eastAsia="zh-CN"/>
        </w:rPr>
        <w:t>1</w:t>
      </w:r>
      <w:r>
        <w:rPr>
          <w:rFonts w:hint="eastAsia" w:ascii="仿宋_GB2312" w:hAnsi="仿宋_GB2312" w:eastAsia="仿宋_GB2312" w:cs="仿宋_GB2312"/>
          <w:color w:val="000000"/>
          <w:sz w:val="32"/>
          <w:szCs w:val="32"/>
          <w:u w:val="none" w:color="auto"/>
        </w:rPr>
        <w:t>月</w:t>
      </w:r>
      <w:r>
        <w:rPr>
          <w:rFonts w:hint="eastAsia" w:ascii="仿宋_GB2312" w:hAnsi="仿宋_GB2312" w:eastAsia="仿宋_GB2312" w:cs="仿宋_GB2312"/>
          <w:color w:val="000000"/>
          <w:sz w:val="32"/>
          <w:szCs w:val="32"/>
          <w:u w:val="none" w:color="auto"/>
          <w:lang w:val="en-US" w:eastAsia="zh-CN"/>
        </w:rPr>
        <w:t>26</w:t>
      </w:r>
      <w:r>
        <w:rPr>
          <w:rFonts w:hint="eastAsia" w:ascii="仿宋_GB2312" w:hAnsi="仿宋_GB2312" w:eastAsia="仿宋_GB2312" w:cs="仿宋_GB2312"/>
          <w:color w:val="000000"/>
          <w:sz w:val="32"/>
          <w:szCs w:val="32"/>
          <w:u w:val="none" w:color="auto"/>
        </w:rPr>
        <w:t>日被</w:t>
      </w:r>
      <w:r>
        <w:rPr>
          <w:rFonts w:hint="eastAsia" w:ascii="仿宋_GB2312" w:hAnsi="仿宋_GB2312" w:eastAsia="仿宋_GB2312" w:cs="仿宋_GB2312"/>
          <w:color w:val="000000"/>
          <w:sz w:val="32"/>
          <w:szCs w:val="32"/>
          <w:u w:val="none" w:color="auto"/>
          <w:lang w:eastAsia="zh-CN"/>
        </w:rPr>
        <w:t>本局</w:t>
      </w:r>
      <w:r>
        <w:rPr>
          <w:rFonts w:hint="eastAsia" w:ascii="仿宋_GB2312" w:hAnsi="仿宋_GB2312" w:eastAsia="仿宋_GB2312" w:cs="仿宋_GB2312"/>
          <w:color w:val="000000"/>
          <w:sz w:val="32"/>
          <w:szCs w:val="32"/>
          <w:u w:val="none" w:color="auto"/>
        </w:rPr>
        <w:t>在店内查获用于零售的烟草制品</w:t>
      </w:r>
      <w:r>
        <w:rPr>
          <w:rFonts w:hint="eastAsia" w:ascii="仿宋_GB2312" w:hAnsi="仿宋_GB2312" w:eastAsia="仿宋_GB2312" w:cs="仿宋_GB2312"/>
          <w:color w:val="000000"/>
          <w:sz w:val="32"/>
          <w:szCs w:val="32"/>
          <w:u w:val="none" w:color="auto"/>
          <w:lang w:val="en-US" w:eastAsia="zh-CN"/>
        </w:rPr>
        <w:t>4</w:t>
      </w:r>
      <w:r>
        <w:rPr>
          <w:rFonts w:hint="eastAsia" w:ascii="仿宋_GB2312" w:hAnsi="仿宋_GB2312" w:eastAsia="仿宋_GB2312" w:cs="仿宋_GB2312"/>
          <w:color w:val="000000"/>
          <w:sz w:val="32"/>
          <w:szCs w:val="32"/>
          <w:u w:val="none" w:color="auto"/>
        </w:rPr>
        <w:t>个品种共计</w:t>
      </w:r>
      <w:r>
        <w:rPr>
          <w:rFonts w:hint="eastAsia" w:ascii="仿宋_GB2312" w:hAnsi="仿宋_GB2312" w:eastAsia="仿宋_GB2312" w:cs="仿宋_GB2312"/>
          <w:color w:val="000000"/>
          <w:sz w:val="32"/>
          <w:szCs w:val="32"/>
          <w:u w:val="none" w:color="auto"/>
          <w:lang w:val="en-US" w:eastAsia="zh-CN"/>
        </w:rPr>
        <w:t>4</w:t>
      </w:r>
      <w:r>
        <w:rPr>
          <w:rFonts w:hint="eastAsia" w:ascii="仿宋_GB2312" w:hAnsi="仿宋_GB2312" w:eastAsia="仿宋_GB2312" w:cs="仿宋_GB2312"/>
          <w:color w:val="000000"/>
          <w:sz w:val="32"/>
          <w:szCs w:val="32"/>
          <w:u w:val="none" w:color="auto"/>
        </w:rPr>
        <w:t>条，货值</w:t>
      </w:r>
      <w:bookmarkStart w:id="11" w:name="OLE_LINK3"/>
      <w:r>
        <w:rPr>
          <w:rFonts w:hint="eastAsia" w:ascii="仿宋_GB2312" w:hAnsi="仿宋_GB2312" w:eastAsia="仿宋_GB2312" w:cs="仿宋_GB2312"/>
          <w:color w:val="000000"/>
          <w:sz w:val="32"/>
          <w:szCs w:val="32"/>
          <w:u w:val="none" w:color="auto"/>
          <w:lang w:val="en-US" w:eastAsia="zh-CN"/>
        </w:rPr>
        <w:t>800.00</w:t>
      </w:r>
      <w:bookmarkEnd w:id="11"/>
      <w:r>
        <w:rPr>
          <w:rFonts w:hint="eastAsia" w:ascii="仿宋_GB2312" w:hAnsi="仿宋_GB2312" w:eastAsia="仿宋_GB2312" w:cs="仿宋_GB2312"/>
          <w:color w:val="000000"/>
          <w:sz w:val="32"/>
          <w:szCs w:val="32"/>
          <w:u w:val="none" w:color="auto"/>
        </w:rPr>
        <w:t>元。经核实，当事人用于零售的烟草制品是零散购进，且未建立有购进登记台账，未索要进货单据和供货者资质等材料，无法核实当事人至案发共购进和销售烟草制品的具体数量，</w:t>
      </w:r>
      <w:r>
        <w:rPr>
          <w:rFonts w:hint="eastAsia" w:ascii="仿宋_GB2312" w:hAnsi="仿宋_GB2312" w:eastAsia="仿宋_GB2312" w:cs="仿宋_GB2312"/>
          <w:color w:val="000000"/>
          <w:sz w:val="32"/>
          <w:szCs w:val="32"/>
          <w:u w:val="none" w:color="auto"/>
          <w:lang w:val="en-US" w:eastAsia="zh-CN"/>
        </w:rPr>
        <w:t>本局</w:t>
      </w:r>
      <w:r>
        <w:rPr>
          <w:rFonts w:hint="eastAsia" w:ascii="仿宋_GB2312" w:hAnsi="仿宋_GB2312" w:eastAsia="仿宋_GB2312" w:cs="仿宋_GB2312"/>
          <w:color w:val="000000"/>
          <w:sz w:val="32"/>
          <w:szCs w:val="32"/>
          <w:u w:val="none" w:color="auto"/>
        </w:rPr>
        <w:t>以现场检查发现的烟草制品的零售单价的总和认定为</w:t>
      </w:r>
      <w:r>
        <w:rPr>
          <w:rFonts w:hint="eastAsia" w:ascii="仿宋_GB2312" w:hAnsi="仿宋_GB2312" w:eastAsia="仿宋_GB2312" w:cs="仿宋_GB2312"/>
          <w:color w:val="000000"/>
          <w:sz w:val="32"/>
          <w:szCs w:val="32"/>
          <w:u w:val="none" w:color="auto"/>
          <w:lang w:eastAsia="zh-CN"/>
        </w:rPr>
        <w:t>本</w:t>
      </w:r>
      <w:r>
        <w:rPr>
          <w:rFonts w:hint="eastAsia" w:ascii="仿宋_GB2312" w:hAnsi="仿宋_GB2312" w:eastAsia="仿宋_GB2312" w:cs="仿宋_GB2312"/>
          <w:color w:val="000000"/>
          <w:sz w:val="32"/>
          <w:szCs w:val="32"/>
          <w:u w:val="none" w:color="auto"/>
        </w:rPr>
        <w:t>案涉案货值金额</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当事人未建立有销售登记台账，无法核实当事人至案发共销售烟草制品的具体数量，因此违法所得无法计算，</w:t>
      </w:r>
      <w:r>
        <w:rPr>
          <w:rFonts w:hint="eastAsia" w:ascii="仿宋_GB2312" w:hAnsi="仿宋_GB2312" w:eastAsia="仿宋_GB2312" w:cs="仿宋_GB2312"/>
          <w:color w:val="000000"/>
          <w:sz w:val="32"/>
          <w:szCs w:val="32"/>
          <w:u w:val="none" w:color="auto"/>
          <w:lang w:eastAsia="zh-CN"/>
        </w:rPr>
        <w:t>本</w:t>
      </w:r>
      <w:r>
        <w:rPr>
          <w:rFonts w:hint="eastAsia" w:ascii="仿宋_GB2312" w:hAnsi="仿宋_GB2312" w:eastAsia="仿宋_GB2312" w:cs="仿宋_GB2312"/>
          <w:color w:val="000000"/>
          <w:sz w:val="32"/>
          <w:szCs w:val="32"/>
          <w:u w:val="none" w:color="auto"/>
        </w:rPr>
        <w:t>案无违法所得。</w:t>
      </w:r>
    </w:p>
    <w:bookmarkEnd w:id="10"/>
    <w:p w14:paraId="049AEA4C">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rPr>
      </w:pPr>
      <w:r>
        <w:rPr>
          <w:rFonts w:hint="eastAsia" w:ascii="仿宋_GB2312" w:hAnsi="仿宋_GB2312" w:eastAsia="仿宋_GB2312" w:cs="仿宋_GB2312"/>
          <w:color w:val="000000"/>
          <w:sz w:val="32"/>
          <w:szCs w:val="32"/>
          <w:u w:val="none" w:color="auto"/>
        </w:rPr>
        <w:t>上述事实，主要有以下证据证明：</w:t>
      </w:r>
    </w:p>
    <w:p w14:paraId="6439E0B5">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w:t>
      </w:r>
      <w:bookmarkStart w:id="12" w:name="OLE_LINK1"/>
      <w:bookmarkStart w:id="13" w:name="OLE_LINK5"/>
      <w:r>
        <w:rPr>
          <w:rFonts w:hint="eastAsia" w:ascii="仿宋_GB2312" w:hAnsi="仿宋_GB2312" w:eastAsia="仿宋_GB2312" w:cs="仿宋_GB2312"/>
          <w:color w:val="000000"/>
          <w:sz w:val="32"/>
          <w:szCs w:val="32"/>
          <w:u w:val="none" w:color="auto"/>
          <w:lang w:val="en-US" w:eastAsia="zh-CN"/>
        </w:rPr>
        <w:t>《证据提取单》（经营者身份证信息）1份2页《证据提取单》（当事人营业执照）</w:t>
      </w:r>
      <w:bookmarkEnd w:id="12"/>
      <w:r>
        <w:rPr>
          <w:rFonts w:hint="eastAsia" w:ascii="仿宋_GB2312" w:hAnsi="仿宋_GB2312" w:eastAsia="仿宋_GB2312" w:cs="仿宋_GB2312"/>
          <w:color w:val="000000"/>
          <w:sz w:val="32"/>
          <w:szCs w:val="32"/>
          <w:u w:val="none" w:color="auto"/>
          <w:lang w:val="en-US" w:eastAsia="zh-CN"/>
        </w:rPr>
        <w:t>1份1页</w:t>
      </w:r>
      <w:bookmarkEnd w:id="13"/>
      <w:r>
        <w:rPr>
          <w:rFonts w:hint="eastAsia" w:ascii="仿宋_GB2312" w:hAnsi="仿宋_GB2312" w:eastAsia="仿宋_GB2312" w:cs="仿宋_GB2312"/>
          <w:color w:val="000000"/>
          <w:sz w:val="32"/>
          <w:szCs w:val="32"/>
          <w:u w:val="none" w:color="auto"/>
          <w:lang w:val="en-US" w:eastAsia="zh-CN"/>
        </w:rPr>
        <w:t>，</w:t>
      </w:r>
      <w:bookmarkStart w:id="14" w:name="OLE_LINK6"/>
      <w:r>
        <w:rPr>
          <w:rFonts w:hint="eastAsia" w:ascii="仿宋_GB2312" w:hAnsi="仿宋_GB2312" w:eastAsia="仿宋_GB2312" w:cs="仿宋_GB2312"/>
          <w:color w:val="000000"/>
          <w:sz w:val="32"/>
          <w:szCs w:val="32"/>
          <w:u w:val="none" w:color="auto"/>
          <w:lang w:val="en-US" w:eastAsia="zh-CN"/>
        </w:rPr>
        <w:t>证明当事人的主体资质、许可事项；当事人经营者及受委托人的合法身份信息的事实。</w:t>
      </w:r>
      <w:bookmarkEnd w:id="14"/>
    </w:p>
    <w:p w14:paraId="3A2C9E3E">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val="en-US" w:eastAsia="zh-CN"/>
        </w:rPr>
        <w:t>2.</w:t>
      </w:r>
      <w:bookmarkStart w:id="15" w:name="OLE_LINK7"/>
      <w:r>
        <w:rPr>
          <w:rFonts w:hint="eastAsia" w:ascii="仿宋_GB2312" w:hAnsi="仿宋_GB2312" w:eastAsia="仿宋_GB2312" w:cs="仿宋_GB2312"/>
          <w:color w:val="000000"/>
          <w:sz w:val="32"/>
          <w:szCs w:val="32"/>
          <w:u w:val="none" w:color="auto"/>
          <w:lang w:val="en-US" w:eastAsia="zh-CN"/>
        </w:rPr>
        <w:t>《行政检查通知书》《行政检查审批表》（292606）1份共2页、《</w:t>
      </w:r>
      <w:r>
        <w:rPr>
          <w:rFonts w:hint="eastAsia" w:ascii="仿宋_GB2312" w:hAnsi="仿宋_GB2312" w:eastAsia="仿宋_GB2312" w:cs="仿宋_GB2312"/>
          <w:color w:val="000000"/>
          <w:sz w:val="32"/>
          <w:szCs w:val="32"/>
          <w:u w:val="none" w:color="auto"/>
        </w:rPr>
        <w:t>现场笔录</w:t>
      </w:r>
      <w:r>
        <w:rPr>
          <w:rFonts w:hint="eastAsia" w:ascii="仿宋_GB2312" w:hAnsi="仿宋_GB2312" w:eastAsia="仿宋_GB2312" w:cs="仿宋_GB2312"/>
          <w:color w:val="000000"/>
          <w:sz w:val="32"/>
          <w:szCs w:val="32"/>
          <w:u w:val="none" w:color="auto"/>
          <w:lang w:eastAsia="zh-CN"/>
        </w:rPr>
        <w:t>》</w:t>
      </w:r>
      <w:bookmarkEnd w:id="15"/>
      <w:r>
        <w:rPr>
          <w:rFonts w:hint="eastAsia" w:ascii="仿宋_GB2312" w:hAnsi="仿宋_GB2312" w:eastAsia="仿宋_GB2312" w:cs="仿宋_GB2312"/>
          <w:color w:val="000000"/>
          <w:sz w:val="32"/>
          <w:szCs w:val="32"/>
          <w:u w:val="none" w:color="auto"/>
          <w:lang w:val="en-US" w:eastAsia="zh-CN"/>
        </w:rPr>
        <w:t>1份3页</w:t>
      </w:r>
      <w:r>
        <w:rPr>
          <w:rFonts w:hint="eastAsia" w:ascii="仿宋_GB2312" w:hAnsi="仿宋_GB2312" w:eastAsia="仿宋_GB2312" w:cs="仿宋_GB2312"/>
          <w:color w:val="000000"/>
          <w:sz w:val="32"/>
          <w:szCs w:val="32"/>
          <w:u w:val="none" w:color="auto"/>
        </w:rPr>
        <w:t>，</w:t>
      </w:r>
      <w:bookmarkStart w:id="16" w:name="OLE_LINK8"/>
      <w:r>
        <w:rPr>
          <w:rFonts w:hint="eastAsia" w:ascii="仿宋_GB2312" w:hAnsi="仿宋_GB2312" w:eastAsia="仿宋_GB2312" w:cs="仿宋_GB2312"/>
          <w:color w:val="000000"/>
          <w:sz w:val="32"/>
          <w:szCs w:val="32"/>
          <w:u w:val="none" w:color="auto"/>
        </w:rPr>
        <w:t>证明</w:t>
      </w:r>
      <w:r>
        <w:rPr>
          <w:rFonts w:hint="eastAsia" w:ascii="仿宋_GB2312" w:hAnsi="仿宋_GB2312" w:eastAsia="仿宋_GB2312" w:cs="仿宋_GB2312"/>
          <w:color w:val="000000"/>
          <w:sz w:val="32"/>
          <w:szCs w:val="32"/>
          <w:u w:val="none" w:color="auto"/>
          <w:lang w:val="en-US" w:eastAsia="zh-CN"/>
        </w:rPr>
        <w:t>本局依法对当事人开展日常监督检查；</w:t>
      </w:r>
      <w:r>
        <w:rPr>
          <w:rFonts w:hint="eastAsia" w:ascii="仿宋_GB2312" w:hAnsi="仿宋_GB2312" w:eastAsia="仿宋_GB2312" w:cs="仿宋_GB2312"/>
          <w:color w:val="000000"/>
          <w:sz w:val="32"/>
          <w:szCs w:val="32"/>
          <w:u w:val="none" w:color="auto"/>
        </w:rPr>
        <w:t>当事人无证经营烟草制品的事实；</w:t>
      </w:r>
      <w:r>
        <w:rPr>
          <w:rFonts w:hint="eastAsia" w:ascii="仿宋_GB2312" w:hAnsi="仿宋_GB2312" w:eastAsia="仿宋_GB2312" w:cs="仿宋_GB2312"/>
          <w:color w:val="000000"/>
          <w:sz w:val="32"/>
          <w:szCs w:val="32"/>
          <w:u w:val="none" w:color="auto"/>
          <w:lang w:eastAsia="zh-CN"/>
        </w:rPr>
        <w:t>本局</w:t>
      </w:r>
      <w:r>
        <w:rPr>
          <w:rFonts w:hint="eastAsia" w:ascii="仿宋_GB2312" w:hAnsi="仿宋_GB2312" w:eastAsia="仿宋_GB2312" w:cs="仿宋_GB2312"/>
          <w:color w:val="000000"/>
          <w:sz w:val="32"/>
          <w:szCs w:val="32"/>
          <w:u w:val="none" w:color="auto"/>
        </w:rPr>
        <w:t>依法对涉案物品采取先行登记保存措施的事实。</w:t>
      </w:r>
      <w:bookmarkEnd w:id="16"/>
      <w:r>
        <w:rPr>
          <w:rFonts w:hint="eastAsia" w:ascii="仿宋_GB2312" w:hAnsi="仿宋_GB2312" w:eastAsia="仿宋_GB2312" w:cs="仿宋_GB2312"/>
          <w:color w:val="000000"/>
          <w:sz w:val="32"/>
          <w:szCs w:val="32"/>
          <w:u w:val="none" w:color="auto"/>
        </w:rPr>
        <w:br w:type="textWrapping"/>
      </w:r>
      <w:r>
        <w:rPr>
          <w:rFonts w:hint="eastAsia" w:ascii="仿宋_GB2312" w:hAnsi="仿宋_GB2312" w:eastAsia="仿宋_GB2312" w:cs="仿宋_GB2312"/>
          <w:color w:val="000000"/>
          <w:sz w:val="32"/>
          <w:szCs w:val="32"/>
          <w:u w:val="none" w:color="auto"/>
        </w:rPr>
        <w:t>　　</w:t>
      </w:r>
      <w:r>
        <w:rPr>
          <w:rFonts w:hint="eastAsia" w:ascii="仿宋_GB2312" w:hAnsi="仿宋_GB2312" w:eastAsia="仿宋_GB2312" w:cs="仿宋_GB2312"/>
          <w:color w:val="000000"/>
          <w:sz w:val="32"/>
          <w:szCs w:val="32"/>
          <w:u w:val="none" w:color="auto"/>
          <w:lang w:val="en-US" w:eastAsia="zh-CN"/>
        </w:rPr>
        <w:t>3</w:t>
      </w:r>
      <w:r>
        <w:rPr>
          <w:rFonts w:hint="eastAsia" w:ascii="仿宋_GB2312" w:hAnsi="仿宋_GB2312" w:eastAsia="仿宋_GB2312" w:cs="仿宋_GB2312"/>
          <w:color w:val="000000"/>
          <w:sz w:val="32"/>
          <w:szCs w:val="32"/>
          <w:u w:val="none" w:color="auto"/>
        </w:rPr>
        <w:t>.</w:t>
      </w:r>
      <w:bookmarkStart w:id="17" w:name="OLE_LINK9"/>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先行登记保存证据通知书</w:t>
      </w:r>
      <w:r>
        <w:rPr>
          <w:rFonts w:hint="eastAsia" w:ascii="仿宋_GB2312" w:hAnsi="仿宋_GB2312" w:eastAsia="仿宋_GB2312" w:cs="仿宋_GB2312"/>
          <w:color w:val="000000"/>
          <w:sz w:val="32"/>
          <w:szCs w:val="32"/>
          <w:u w:val="none" w:color="auto"/>
          <w:lang w:eastAsia="zh-CN"/>
        </w:rPr>
        <w:t>》及《</w:t>
      </w:r>
      <w:r>
        <w:rPr>
          <w:rFonts w:hint="eastAsia" w:ascii="仿宋_GB2312" w:hAnsi="仿宋_GB2312" w:eastAsia="仿宋_GB2312" w:cs="仿宋_GB2312"/>
          <w:color w:val="000000"/>
          <w:sz w:val="32"/>
          <w:szCs w:val="32"/>
          <w:u w:val="none" w:color="auto"/>
        </w:rPr>
        <w:t>财物清单</w:t>
      </w:r>
      <w:r>
        <w:rPr>
          <w:rFonts w:hint="eastAsia" w:ascii="仿宋_GB2312" w:hAnsi="仿宋_GB2312" w:eastAsia="仿宋_GB2312" w:cs="仿宋_GB2312"/>
          <w:color w:val="000000"/>
          <w:sz w:val="32"/>
          <w:szCs w:val="32"/>
          <w:u w:val="none" w:color="auto"/>
          <w:lang w:eastAsia="zh-CN"/>
        </w:rPr>
        <w:t>》（融水市监先登</w:t>
      </w:r>
      <w:bookmarkStart w:id="18" w:name="OLE_LINK2"/>
      <w:r>
        <w:rPr>
          <w:rFonts w:hint="eastAsia" w:ascii="仿宋_GB2312" w:hAnsi="仿宋_GB2312" w:eastAsia="仿宋_GB2312" w:cs="仿宋_GB2312"/>
          <w:color w:val="000000"/>
          <w:sz w:val="32"/>
          <w:szCs w:val="32"/>
          <w:u w:val="none" w:color="auto"/>
          <w:lang w:val="en-US" w:eastAsia="zh-CN"/>
        </w:rPr>
        <w:t>〔2026〕9号</w:t>
      </w:r>
      <w:r>
        <w:rPr>
          <w:rFonts w:hint="eastAsia" w:ascii="仿宋_GB2312" w:hAnsi="仿宋_GB2312" w:eastAsia="仿宋_GB2312" w:cs="仿宋_GB2312"/>
          <w:color w:val="000000"/>
          <w:sz w:val="32"/>
          <w:szCs w:val="32"/>
          <w:u w:val="none" w:color="auto"/>
          <w:lang w:eastAsia="zh-CN"/>
        </w:rPr>
        <w:t>）</w:t>
      </w:r>
      <w:bookmarkEnd w:id="18"/>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送达回证</w:t>
      </w:r>
      <w:r>
        <w:rPr>
          <w:rFonts w:hint="eastAsia" w:ascii="仿宋_GB2312" w:hAnsi="仿宋_GB2312" w:eastAsia="仿宋_GB2312" w:cs="仿宋_GB2312"/>
          <w:color w:val="000000"/>
          <w:sz w:val="32"/>
          <w:szCs w:val="32"/>
          <w:u w:val="none" w:color="auto"/>
          <w:lang w:eastAsia="zh-CN"/>
        </w:rPr>
        <w:t>》</w:t>
      </w:r>
      <w:bookmarkEnd w:id="17"/>
      <w:r>
        <w:rPr>
          <w:rFonts w:hint="eastAsia" w:ascii="仿宋_GB2312" w:hAnsi="仿宋_GB2312" w:eastAsia="仿宋_GB2312" w:cs="仿宋_GB2312"/>
          <w:color w:val="000000"/>
          <w:sz w:val="32"/>
          <w:szCs w:val="32"/>
          <w:u w:val="none" w:color="auto"/>
          <w:lang w:eastAsia="zh-CN"/>
        </w:rPr>
        <w:t>各</w:t>
      </w:r>
      <w:r>
        <w:rPr>
          <w:rFonts w:hint="eastAsia" w:ascii="仿宋_GB2312" w:hAnsi="仿宋_GB2312" w:eastAsia="仿宋_GB2312" w:cs="仿宋_GB2312"/>
          <w:color w:val="000000"/>
          <w:sz w:val="32"/>
          <w:szCs w:val="32"/>
          <w:u w:val="none" w:color="auto"/>
          <w:lang w:val="en-US" w:eastAsia="zh-CN"/>
        </w:rPr>
        <w:t>1份1页</w:t>
      </w:r>
      <w:r>
        <w:rPr>
          <w:rFonts w:hint="eastAsia" w:ascii="仿宋_GB2312" w:hAnsi="仿宋_GB2312" w:eastAsia="仿宋_GB2312" w:cs="仿宋_GB2312"/>
          <w:color w:val="000000"/>
          <w:sz w:val="32"/>
          <w:szCs w:val="32"/>
          <w:u w:val="none" w:color="auto"/>
        </w:rPr>
        <w:t>，</w:t>
      </w:r>
      <w:bookmarkStart w:id="19" w:name="OLE_LINK10"/>
      <w:r>
        <w:rPr>
          <w:rFonts w:hint="eastAsia" w:ascii="仿宋_GB2312" w:hAnsi="仿宋_GB2312" w:eastAsia="仿宋_GB2312" w:cs="仿宋_GB2312"/>
          <w:color w:val="000000"/>
          <w:sz w:val="32"/>
          <w:szCs w:val="32"/>
          <w:u w:val="none" w:color="auto"/>
        </w:rPr>
        <w:t>证明当事人涉案烟草制品的具体数量、种类等情况；</w:t>
      </w:r>
      <w:r>
        <w:rPr>
          <w:rFonts w:hint="eastAsia" w:ascii="仿宋_GB2312" w:hAnsi="仿宋_GB2312" w:eastAsia="仿宋_GB2312" w:cs="仿宋_GB2312"/>
          <w:color w:val="000000"/>
          <w:sz w:val="32"/>
          <w:szCs w:val="32"/>
          <w:u w:val="none" w:color="auto"/>
          <w:lang w:eastAsia="zh-CN"/>
        </w:rPr>
        <w:t>本局</w:t>
      </w:r>
      <w:r>
        <w:rPr>
          <w:rFonts w:hint="eastAsia" w:ascii="仿宋_GB2312" w:hAnsi="仿宋_GB2312" w:eastAsia="仿宋_GB2312" w:cs="仿宋_GB2312"/>
          <w:color w:val="000000"/>
          <w:sz w:val="32"/>
          <w:szCs w:val="32"/>
          <w:u w:val="none" w:color="auto"/>
        </w:rPr>
        <w:t>依法送达先行登记相关文书的事实。</w:t>
      </w:r>
    </w:p>
    <w:bookmarkEnd w:id="19"/>
    <w:p w14:paraId="3962869C">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4.《询问通知书》（融水市监询通〔2026〕6号）、《送达回证》各1份1页，</w:t>
      </w:r>
      <w:bookmarkStart w:id="20" w:name="OLE_LINK15"/>
      <w:r>
        <w:rPr>
          <w:rFonts w:hint="eastAsia" w:ascii="仿宋_GB2312" w:hAnsi="仿宋_GB2312" w:eastAsia="仿宋_GB2312" w:cs="仿宋_GB2312"/>
          <w:color w:val="000000"/>
          <w:sz w:val="32"/>
          <w:szCs w:val="32"/>
          <w:u w:val="none" w:color="auto"/>
          <w:lang w:val="en-US" w:eastAsia="zh-CN"/>
        </w:rPr>
        <w:t>证明本局依法通知当事人进行询问调查的事实。</w:t>
      </w:r>
      <w:bookmarkEnd w:id="20"/>
    </w:p>
    <w:p w14:paraId="601AA7CE">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5.《询问笔录》1份5页，</w:t>
      </w:r>
      <w:bookmarkStart w:id="21" w:name="OLE_LINK16"/>
      <w:r>
        <w:rPr>
          <w:rFonts w:hint="eastAsia" w:ascii="仿宋_GB2312" w:hAnsi="仿宋_GB2312" w:eastAsia="仿宋_GB2312" w:cs="仿宋_GB2312"/>
          <w:color w:val="000000"/>
          <w:sz w:val="32"/>
          <w:szCs w:val="32"/>
          <w:u w:val="none" w:color="auto"/>
          <w:lang w:val="en-US" w:eastAsia="zh-CN"/>
        </w:rPr>
        <w:t>证明当事人的违法事实及涉案货值金额。</w:t>
      </w:r>
      <w:bookmarkEnd w:id="21"/>
    </w:p>
    <w:p w14:paraId="702D3768">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6.</w:t>
      </w:r>
      <w:bookmarkStart w:id="22" w:name="OLE_LINK11"/>
      <w:r>
        <w:rPr>
          <w:rFonts w:hint="eastAsia" w:ascii="仿宋_GB2312" w:hAnsi="仿宋_GB2312" w:eastAsia="仿宋_GB2312" w:cs="仿宋_GB2312"/>
          <w:color w:val="000000"/>
          <w:sz w:val="32"/>
          <w:szCs w:val="32"/>
          <w:u w:val="none" w:color="auto"/>
          <w:lang w:val="en-US" w:eastAsia="zh-CN"/>
        </w:rPr>
        <w:t>融水苗族自治县烟草专卖局出具的</w:t>
      </w:r>
      <w:bookmarkEnd w:id="22"/>
      <w:r>
        <w:rPr>
          <w:rFonts w:hint="eastAsia" w:ascii="仿宋_GB2312" w:hAnsi="仿宋_GB2312" w:eastAsia="仿宋_GB2312" w:cs="仿宋_GB2312"/>
          <w:color w:val="000000"/>
          <w:sz w:val="32"/>
          <w:szCs w:val="32"/>
          <w:u w:val="none" w:color="auto"/>
          <w:lang w:val="en-US" w:eastAsia="zh-CN"/>
        </w:rPr>
        <w:t>《涉案烟草专卖品核价表》1份1页，证明当事人销售涉案烟草制品的专卖价格。</w:t>
      </w:r>
    </w:p>
    <w:p w14:paraId="6AA2F78F">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7.《送达地址确认书》1分1页，</w:t>
      </w:r>
      <w:bookmarkStart w:id="23" w:name="OLE_LINK12"/>
      <w:r>
        <w:rPr>
          <w:rFonts w:hint="eastAsia" w:ascii="仿宋_GB2312" w:hAnsi="仿宋_GB2312" w:eastAsia="仿宋_GB2312" w:cs="仿宋_GB2312"/>
          <w:color w:val="000000"/>
          <w:sz w:val="32"/>
          <w:szCs w:val="32"/>
          <w:u w:val="none" w:color="auto"/>
          <w:lang w:val="en-US" w:eastAsia="zh-CN"/>
        </w:rPr>
        <w:t>证明当事人确认送达地址及送达方式的事实。</w:t>
      </w:r>
      <w:bookmarkEnd w:id="23"/>
    </w:p>
    <w:p w14:paraId="13192BF2">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8.《证据提取单》（现场检查）1份4页，</w:t>
      </w:r>
      <w:bookmarkStart w:id="24" w:name="OLE_LINK13"/>
      <w:r>
        <w:rPr>
          <w:rFonts w:hint="eastAsia" w:ascii="仿宋_GB2312" w:hAnsi="仿宋_GB2312" w:eastAsia="仿宋_GB2312" w:cs="仿宋_GB2312"/>
          <w:color w:val="000000"/>
          <w:sz w:val="32"/>
          <w:szCs w:val="32"/>
          <w:u w:val="none" w:color="auto"/>
          <w:lang w:val="en-US" w:eastAsia="zh-CN"/>
        </w:rPr>
        <w:t>证明当事人未取得《烟草专卖零售许可证》从事销售烟草制品及本局依法对当事人涉案物品采取先行登记保存措施的事实。</w:t>
      </w:r>
      <w:bookmarkEnd w:id="24"/>
    </w:p>
    <w:p w14:paraId="053B4F3A">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val="en-US" w:eastAsia="zh-CN"/>
        </w:rPr>
        <w:t>9.</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解除</w:t>
      </w:r>
      <w:r>
        <w:rPr>
          <w:rFonts w:hint="eastAsia" w:ascii="仿宋_GB2312" w:hAnsi="仿宋_GB2312" w:eastAsia="仿宋_GB2312" w:cs="仿宋_GB2312"/>
          <w:color w:val="000000"/>
          <w:sz w:val="32"/>
          <w:szCs w:val="32"/>
          <w:u w:val="none" w:color="auto"/>
        </w:rPr>
        <w:t>先行登记保存证据通知书</w:t>
      </w:r>
      <w:r>
        <w:rPr>
          <w:rFonts w:hint="eastAsia" w:ascii="仿宋_GB2312" w:hAnsi="仿宋_GB2312" w:eastAsia="仿宋_GB2312" w:cs="仿宋_GB2312"/>
          <w:color w:val="000000"/>
          <w:sz w:val="32"/>
          <w:szCs w:val="32"/>
          <w:u w:val="none" w:color="auto"/>
          <w:lang w:eastAsia="zh-CN"/>
        </w:rPr>
        <w:t>》（融水市监</w:t>
      </w:r>
      <w:r>
        <w:rPr>
          <w:rFonts w:hint="eastAsia" w:ascii="仿宋_GB2312" w:hAnsi="仿宋_GB2312" w:eastAsia="仿宋_GB2312" w:cs="仿宋_GB2312"/>
          <w:color w:val="000000"/>
          <w:sz w:val="32"/>
          <w:szCs w:val="32"/>
          <w:u w:val="none" w:color="auto"/>
          <w:lang w:val="en-US" w:eastAsia="zh-CN"/>
        </w:rPr>
        <w:t>解</w:t>
      </w:r>
      <w:r>
        <w:rPr>
          <w:rFonts w:hint="eastAsia" w:ascii="仿宋_GB2312" w:hAnsi="仿宋_GB2312" w:eastAsia="仿宋_GB2312" w:cs="仿宋_GB2312"/>
          <w:color w:val="000000"/>
          <w:sz w:val="32"/>
          <w:szCs w:val="32"/>
          <w:u w:val="none" w:color="auto"/>
          <w:lang w:eastAsia="zh-CN"/>
        </w:rPr>
        <w:t>登</w:t>
      </w:r>
      <w:r>
        <w:rPr>
          <w:rFonts w:hint="eastAsia" w:ascii="仿宋_GB2312" w:hAnsi="仿宋_GB2312" w:eastAsia="仿宋_GB2312" w:cs="仿宋_GB2312"/>
          <w:color w:val="000000"/>
          <w:sz w:val="32"/>
          <w:szCs w:val="32"/>
          <w:u w:val="none" w:color="auto"/>
          <w:lang w:val="en-US" w:eastAsia="zh-CN"/>
        </w:rPr>
        <w:t>〔2026〕13号</w:t>
      </w:r>
      <w:r>
        <w:rPr>
          <w:rFonts w:hint="eastAsia" w:ascii="仿宋_GB2312" w:hAnsi="仿宋_GB2312" w:eastAsia="仿宋_GB2312" w:cs="仿宋_GB2312"/>
          <w:color w:val="000000"/>
          <w:sz w:val="32"/>
          <w:szCs w:val="32"/>
          <w:u w:val="none" w:color="auto"/>
          <w:lang w:eastAsia="zh-CN"/>
        </w:rPr>
        <w:t>）及《</w:t>
      </w:r>
      <w:r>
        <w:rPr>
          <w:rFonts w:hint="eastAsia" w:ascii="仿宋_GB2312" w:hAnsi="仿宋_GB2312" w:eastAsia="仿宋_GB2312" w:cs="仿宋_GB2312"/>
          <w:color w:val="000000"/>
          <w:sz w:val="32"/>
          <w:szCs w:val="32"/>
          <w:u w:val="none" w:color="auto"/>
        </w:rPr>
        <w:t>送达回证</w:t>
      </w:r>
      <w:r>
        <w:rPr>
          <w:rFonts w:hint="eastAsia" w:ascii="仿宋_GB2312" w:hAnsi="仿宋_GB2312" w:eastAsia="仿宋_GB2312" w:cs="仿宋_GB2312"/>
          <w:color w:val="000000"/>
          <w:sz w:val="32"/>
          <w:szCs w:val="32"/>
          <w:u w:val="none" w:color="auto"/>
          <w:lang w:eastAsia="zh-CN"/>
        </w:rPr>
        <w:t>》各</w:t>
      </w:r>
      <w:r>
        <w:rPr>
          <w:rFonts w:hint="eastAsia" w:ascii="仿宋_GB2312" w:hAnsi="仿宋_GB2312" w:eastAsia="仿宋_GB2312" w:cs="仿宋_GB2312"/>
          <w:color w:val="000000"/>
          <w:sz w:val="32"/>
          <w:szCs w:val="32"/>
          <w:u w:val="none" w:color="auto"/>
          <w:lang w:val="en-US" w:eastAsia="zh-CN"/>
        </w:rPr>
        <w:t>1份1页</w:t>
      </w:r>
      <w:r>
        <w:rPr>
          <w:rFonts w:hint="eastAsia" w:ascii="仿宋_GB2312" w:hAnsi="仿宋_GB2312" w:eastAsia="仿宋_GB2312" w:cs="仿宋_GB2312"/>
          <w:color w:val="000000"/>
          <w:sz w:val="32"/>
          <w:szCs w:val="32"/>
          <w:u w:val="none" w:color="auto"/>
        </w:rPr>
        <w:t>，</w:t>
      </w:r>
      <w:bookmarkStart w:id="25" w:name="OLE_LINK17"/>
      <w:r>
        <w:rPr>
          <w:rFonts w:hint="eastAsia" w:ascii="仿宋_GB2312" w:hAnsi="仿宋_GB2312" w:eastAsia="仿宋_GB2312" w:cs="仿宋_GB2312"/>
          <w:color w:val="000000"/>
          <w:sz w:val="32"/>
          <w:szCs w:val="32"/>
          <w:u w:val="none" w:color="auto"/>
        </w:rPr>
        <w:t>证明</w:t>
      </w:r>
      <w:r>
        <w:rPr>
          <w:rFonts w:hint="eastAsia" w:ascii="仿宋_GB2312" w:hAnsi="仿宋_GB2312" w:eastAsia="仿宋_GB2312" w:cs="仿宋_GB2312"/>
          <w:color w:val="000000"/>
          <w:sz w:val="32"/>
          <w:szCs w:val="32"/>
          <w:u w:val="none" w:color="auto"/>
          <w:lang w:val="en-US" w:eastAsia="zh-CN"/>
        </w:rPr>
        <w:t>本局依法解除对</w:t>
      </w:r>
      <w:r>
        <w:rPr>
          <w:rFonts w:hint="eastAsia" w:ascii="仿宋_GB2312" w:hAnsi="仿宋_GB2312" w:eastAsia="仿宋_GB2312" w:cs="仿宋_GB2312"/>
          <w:color w:val="000000"/>
          <w:sz w:val="32"/>
          <w:szCs w:val="32"/>
          <w:u w:val="none" w:color="auto"/>
        </w:rPr>
        <w:t>当事人</w:t>
      </w:r>
      <w:r>
        <w:rPr>
          <w:rFonts w:hint="eastAsia" w:ascii="仿宋_GB2312" w:hAnsi="仿宋_GB2312" w:eastAsia="仿宋_GB2312" w:cs="仿宋_GB2312"/>
          <w:color w:val="000000"/>
          <w:sz w:val="32"/>
          <w:szCs w:val="32"/>
          <w:u w:val="none" w:color="auto"/>
          <w:lang w:val="en-US" w:eastAsia="zh-CN"/>
        </w:rPr>
        <w:t>先行登记保存的</w:t>
      </w:r>
      <w:r>
        <w:rPr>
          <w:rFonts w:hint="eastAsia" w:ascii="仿宋_GB2312" w:hAnsi="仿宋_GB2312" w:eastAsia="仿宋_GB2312" w:cs="仿宋_GB2312"/>
          <w:color w:val="000000"/>
          <w:sz w:val="32"/>
          <w:szCs w:val="32"/>
          <w:u w:val="none" w:color="auto"/>
        </w:rPr>
        <w:t>涉案烟草制品</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本局依法将文书送达当事人</w:t>
      </w:r>
      <w:r>
        <w:rPr>
          <w:rFonts w:hint="eastAsia" w:ascii="仿宋_GB2312" w:hAnsi="仿宋_GB2312" w:eastAsia="仿宋_GB2312" w:cs="仿宋_GB2312"/>
          <w:color w:val="000000"/>
          <w:sz w:val="32"/>
          <w:szCs w:val="32"/>
          <w:u w:val="none" w:color="auto"/>
        </w:rPr>
        <w:t>的事实。</w:t>
      </w:r>
      <w:bookmarkEnd w:id="25"/>
    </w:p>
    <w:p w14:paraId="1860B4AA">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以上证据均有相关人员签字确认。</w:t>
      </w:r>
    </w:p>
    <w:p w14:paraId="3195E7F5">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2026年2月5日，本局向当事人送达了本案《行政处罚告知书》（融水市监罚告〔2026〕21号），当事人在法定期限内未提出任何陈述、申辩要求。</w:t>
      </w:r>
      <w:r>
        <w:rPr>
          <w:rFonts w:hint="eastAsia" w:ascii="仿宋_GB2312" w:hAnsi="仿宋_GB2312" w:eastAsia="仿宋_GB2312" w:cs="仿宋_GB2312"/>
          <w:color w:val="000000"/>
          <w:sz w:val="32"/>
          <w:szCs w:val="32"/>
          <w:u w:val="none" w:color="auto"/>
        </w:rPr>
        <w:t xml:space="preserve">           </w:t>
      </w:r>
      <w:r>
        <w:rPr>
          <w:rFonts w:hint="eastAsia" w:ascii="仿宋_GB2312" w:hAnsi="仿宋_GB2312" w:eastAsia="仿宋_GB2312" w:cs="仿宋_GB2312"/>
          <w:color w:val="000000"/>
          <w:sz w:val="32"/>
          <w:szCs w:val="32"/>
          <w:u w:val="none" w:color="auto"/>
          <w:lang w:val="en-US" w:eastAsia="zh-CN"/>
        </w:rPr>
        <w:t xml:space="preserve">          </w:t>
      </w:r>
      <w:r>
        <w:rPr>
          <w:rFonts w:hint="eastAsia" w:ascii="仿宋_GB2312" w:hAnsi="仿宋_GB2312" w:eastAsia="仿宋_GB2312" w:cs="仿宋_GB2312"/>
          <w:color w:val="000000"/>
          <w:sz w:val="32"/>
          <w:szCs w:val="32"/>
          <w:u w:val="none" w:color="auto"/>
        </w:rPr>
        <w:t xml:space="preserve">                            </w:t>
      </w:r>
      <w:r>
        <w:rPr>
          <w:rFonts w:hint="eastAsia" w:ascii="仿宋_GB2312" w:hAnsi="仿宋_GB2312" w:eastAsia="仿宋_GB2312" w:cs="仿宋_GB2312"/>
          <w:color w:val="000000"/>
          <w:sz w:val="32"/>
          <w:szCs w:val="32"/>
          <w:u w:val="none" w:color="auto"/>
          <w:lang w:val="en-US" w:eastAsia="zh-CN"/>
        </w:rPr>
        <w:t xml:space="preserve">                                         </w:t>
      </w:r>
    </w:p>
    <w:p w14:paraId="26AF000A">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eastAsia="zh-CN"/>
        </w:rPr>
        <w:t>当事人未取得烟草</w:t>
      </w:r>
      <w:r>
        <w:rPr>
          <w:rFonts w:hint="eastAsia" w:ascii="仿宋_GB2312" w:hAnsi="仿宋_GB2312" w:eastAsia="仿宋_GB2312" w:cs="仿宋_GB2312"/>
          <w:color w:val="000000"/>
          <w:sz w:val="32"/>
          <w:szCs w:val="32"/>
          <w:u w:val="none" w:color="auto"/>
        </w:rPr>
        <w:t>专卖零售许可证</w:t>
      </w:r>
      <w:r>
        <w:rPr>
          <w:rFonts w:hint="eastAsia" w:ascii="仿宋_GB2312" w:hAnsi="仿宋_GB2312" w:eastAsia="仿宋_GB2312" w:cs="仿宋_GB2312"/>
          <w:color w:val="000000"/>
          <w:sz w:val="32"/>
          <w:szCs w:val="32"/>
          <w:u w:val="none" w:color="auto"/>
          <w:lang w:eastAsia="zh-CN"/>
        </w:rPr>
        <w:t>从事烟草制品零售业务的行为，违反了</w:t>
      </w:r>
      <w:r>
        <w:rPr>
          <w:rFonts w:hint="eastAsia" w:ascii="仿宋_GB2312" w:hAnsi="仿宋_GB2312" w:eastAsia="仿宋_GB2312" w:cs="仿宋_GB2312"/>
          <w:color w:val="000000"/>
          <w:sz w:val="32"/>
          <w:szCs w:val="32"/>
          <w:u w:val="none" w:color="auto"/>
        </w:rPr>
        <w:t>《中华人民共和国烟草专卖法(2015修正)》第三条</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国家对烟草专卖品的生产、销售、进出口依法实行专卖管理，并实行烟草专卖许可证制度。</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《中华人民共和国烟草专卖法实施条例（2023修订）》第六条第一款</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从事烟草专卖品的生产、批发、零售业务，以及经营烟草专卖品进出口业务和经营外国烟草制品购销业务的，必须依照《烟草专卖法》和本条例的规定，申请领取烟草专卖许可证。</w:t>
      </w:r>
      <w:r>
        <w:rPr>
          <w:rFonts w:hint="eastAsia" w:ascii="仿宋_GB2312" w:hAnsi="仿宋_GB2312" w:eastAsia="仿宋_GB2312" w:cs="仿宋_GB2312"/>
          <w:color w:val="000000"/>
          <w:sz w:val="32"/>
          <w:szCs w:val="32"/>
          <w:u w:val="none" w:color="auto"/>
          <w:lang w:eastAsia="zh-CN"/>
        </w:rPr>
        <w:t>”的规定，构成了无证经营烟草制品的违法行为。</w:t>
      </w:r>
      <w:r>
        <w:rPr>
          <w:rFonts w:hint="eastAsia" w:ascii="仿宋_GB2312" w:hAnsi="仿宋_GB2312" w:eastAsia="仿宋_GB2312" w:cs="仿宋_GB2312"/>
          <w:color w:val="000000"/>
          <w:sz w:val="32"/>
          <w:szCs w:val="32"/>
          <w:u w:val="none" w:color="auto"/>
        </w:rPr>
        <w:t xml:space="preserve"> </w:t>
      </w:r>
      <w:r>
        <w:rPr>
          <w:rFonts w:hint="eastAsia" w:ascii="仿宋_GB2312" w:hAnsi="仿宋_GB2312" w:eastAsia="仿宋_GB2312" w:cs="仿宋_GB2312"/>
          <w:color w:val="000000"/>
          <w:sz w:val="32"/>
          <w:szCs w:val="32"/>
          <w:u w:val="none" w:color="auto"/>
          <w:lang w:val="en-US" w:eastAsia="zh-Hans"/>
        </w:rPr>
        <w:t xml:space="preserve">        </w:t>
      </w:r>
      <w:r>
        <w:rPr>
          <w:rFonts w:hint="eastAsia" w:ascii="仿宋_GB2312" w:hAnsi="仿宋_GB2312" w:eastAsia="仿宋_GB2312" w:cs="仿宋_GB2312"/>
          <w:color w:val="000000"/>
          <w:sz w:val="32"/>
          <w:szCs w:val="32"/>
          <w:u w:val="none" w:color="auto"/>
          <w:lang w:val="en-US" w:eastAsia="zh-CN"/>
        </w:rPr>
        <w:t xml:space="preserve">                    </w:t>
      </w:r>
      <w:r>
        <w:rPr>
          <w:rFonts w:hint="default" w:ascii="仿宋_GB2312" w:hAnsi="仿宋_GB2312" w:eastAsia="仿宋_GB2312" w:cs="仿宋_GB2312"/>
          <w:color w:val="000000"/>
          <w:sz w:val="32"/>
          <w:szCs w:val="32"/>
          <w:u w:val="none" w:color="auto"/>
          <w:lang w:val="en-US" w:eastAsia="zh-CN"/>
        </w:rPr>
        <w:t xml:space="preserve">        </w:t>
      </w:r>
    </w:p>
    <w:p w14:paraId="4A76156B">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CN"/>
        </w:rPr>
        <w:t>鉴于</w:t>
      </w:r>
      <w:r>
        <w:rPr>
          <w:rFonts w:hint="eastAsia" w:ascii="仿宋_GB2312" w:hAnsi="仿宋_GB2312" w:eastAsia="仿宋_GB2312" w:cs="仿宋_GB2312"/>
          <w:color w:val="000000"/>
          <w:sz w:val="32"/>
          <w:szCs w:val="32"/>
          <w:u w:val="none" w:color="auto"/>
        </w:rPr>
        <w:t>本案中当事人未取得《烟草专卖零售许可证》从事烟草制品零售业务的违法经营额为</w:t>
      </w:r>
      <w:r>
        <w:rPr>
          <w:rFonts w:hint="eastAsia" w:ascii="仿宋_GB2312" w:hAnsi="仿宋_GB2312" w:eastAsia="仿宋_GB2312" w:cs="仿宋_GB2312"/>
          <w:color w:val="000000"/>
          <w:sz w:val="32"/>
          <w:szCs w:val="32"/>
          <w:u w:val="none" w:color="auto"/>
          <w:lang w:val="en-US" w:eastAsia="zh-CN"/>
        </w:rPr>
        <w:t>800.00</w:t>
      </w:r>
      <w:r>
        <w:rPr>
          <w:rFonts w:hint="eastAsia" w:ascii="仿宋_GB2312" w:hAnsi="仿宋_GB2312" w:eastAsia="仿宋_GB2312" w:cs="仿宋_GB2312"/>
          <w:color w:val="000000"/>
          <w:sz w:val="32"/>
          <w:szCs w:val="32"/>
          <w:u w:val="none" w:color="auto"/>
        </w:rPr>
        <w:t>元，符合《广西壮族自治区市场监督管理行政处罚裁量基准（2023版）》一百二十八、《烟草专卖法实施条例》行政处罚裁量基准“序号1”的“适用情形”中“从轻（违法经营额1万元以下的</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）”的处罚情形</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本局决定给与当事人从轻行政处罚</w:t>
      </w:r>
      <w:r>
        <w:rPr>
          <w:rFonts w:hint="eastAsia" w:ascii="仿宋_GB2312" w:hAnsi="仿宋_GB2312" w:eastAsia="仿宋_GB2312" w:cs="仿宋_GB2312"/>
          <w:color w:val="000000"/>
          <w:sz w:val="32"/>
          <w:szCs w:val="32"/>
          <w:u w:val="none" w:color="auto"/>
          <w:lang w:val="en-US" w:eastAsia="zh-Hans"/>
        </w:rPr>
        <w:t>。</w:t>
      </w:r>
    </w:p>
    <w:p w14:paraId="42326871">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bookmarkStart w:id="26" w:name="OLE_LINK14"/>
      <w:r>
        <w:rPr>
          <w:rFonts w:hint="eastAsia" w:ascii="仿宋_GB2312" w:hAnsi="仿宋_GB2312" w:eastAsia="仿宋_GB2312" w:cs="仿宋_GB2312"/>
          <w:color w:val="000000"/>
          <w:sz w:val="32"/>
          <w:szCs w:val="32"/>
          <w:u w:val="none" w:color="auto"/>
          <w:lang w:eastAsia="zh-CN"/>
        </w:rPr>
        <w:t>依据</w:t>
      </w:r>
      <w:bookmarkStart w:id="27" w:name="CALCULATE—WFFLFGXX—tAjCfes_cCfyj"/>
      <w:r>
        <w:rPr>
          <w:rFonts w:hint="eastAsia" w:ascii="仿宋_GB2312" w:hAnsi="仿宋_GB2312" w:eastAsia="仿宋_GB2312" w:cs="仿宋_GB2312"/>
          <w:color w:val="000000"/>
          <w:sz w:val="32"/>
          <w:szCs w:val="32"/>
          <w:u w:val="none" w:color="auto"/>
        </w:rPr>
        <w:t>《中华人民共和国烟草专卖法(2015修正)》第三十二条</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无烟草专卖零售许可证经营烟草制品零售业务的，由工商行政管理部门责令停止经营烟草制品零售业务，没收违法所得，并处罚款。</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《中华人民共和国烟草专卖法实施条例（2023修订）》第五十七条</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ascii="仿宋_GB2312" w:hAnsi="仿宋_GB2312" w:eastAsia="仿宋_GB2312" w:cs="仿宋_GB2312"/>
          <w:color w:val="000000"/>
          <w:sz w:val="32"/>
          <w:szCs w:val="32"/>
          <w:u w:val="none" w:color="auto"/>
          <w:lang w:eastAsia="zh-CN"/>
        </w:rPr>
        <w:t>”的规定，结合当事人符合从轻处罚的情形，</w:t>
      </w:r>
      <w:r>
        <w:rPr>
          <w:rFonts w:hint="eastAsia" w:ascii="仿宋_GB2312" w:hAnsi="仿宋_GB2312" w:eastAsia="仿宋_GB2312" w:cs="仿宋_GB2312"/>
          <w:color w:val="000000"/>
          <w:sz w:val="32"/>
          <w:szCs w:val="32"/>
          <w:u w:val="none" w:color="auto"/>
          <w:lang w:val="en-US" w:eastAsia="zh-CN"/>
        </w:rPr>
        <w:t>参照《广西壮族自治区市场监督管理行政处罚裁量基准（2023版）》一百二十八、《烟草专卖法实施条例》行政处罚裁量基准“序号1”的“适用情形”中“从轻（违法经营额1万元以下的。）”的“裁量标准（责令停止经营烟草制品零售业务，没收违法所得，处以违法经营总额 20%以上29%以下的罚款。）”，本局责令当事人立即停止从事烟草制品零售业务活动，并</w:t>
      </w:r>
      <w:bookmarkEnd w:id="27"/>
      <w:bookmarkStart w:id="28" w:name="CALCULATE—AJCF—tAjCfes_cXzcfnr"/>
      <w:r>
        <w:rPr>
          <w:rFonts w:hint="eastAsia" w:ascii="仿宋_GB2312" w:hAnsi="仿宋_GB2312" w:eastAsia="仿宋_GB2312" w:cs="仿宋_GB2312"/>
          <w:color w:val="000000"/>
          <w:sz w:val="32"/>
          <w:szCs w:val="32"/>
          <w:u w:val="none" w:color="auto"/>
          <w:lang w:val="en-US" w:eastAsia="zh-CN"/>
        </w:rPr>
        <w:t>决定</w:t>
      </w:r>
      <w:r>
        <w:rPr>
          <w:rFonts w:hint="eastAsia" w:ascii="仿宋_GB2312" w:hAnsi="仿宋_GB2312" w:eastAsia="仿宋_GB2312" w:cs="仿宋_GB2312"/>
          <w:color w:val="000000"/>
          <w:sz w:val="32"/>
          <w:szCs w:val="32"/>
          <w:u w:val="none" w:color="auto"/>
        </w:rPr>
        <w:t>处违法经营总额2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eastAsia="zh-CN"/>
        </w:rPr>
        <w:t>的</w:t>
      </w:r>
      <w:r>
        <w:rPr>
          <w:rFonts w:hint="eastAsia" w:ascii="仿宋_GB2312" w:hAnsi="仿宋_GB2312" w:eastAsia="仿宋_GB2312" w:cs="仿宋_GB2312"/>
          <w:color w:val="000000"/>
          <w:sz w:val="32"/>
          <w:szCs w:val="32"/>
          <w:u w:val="none" w:color="auto"/>
        </w:rPr>
        <w:t>罚款，即罚款人民币</w:t>
      </w:r>
      <w:r>
        <w:rPr>
          <w:rFonts w:hint="eastAsia" w:ascii="仿宋_GB2312" w:hAnsi="仿宋_GB2312" w:eastAsia="仿宋_GB2312" w:cs="仿宋_GB2312"/>
          <w:color w:val="000000"/>
          <w:sz w:val="32"/>
          <w:szCs w:val="32"/>
          <w:u w:val="none" w:color="auto"/>
          <w:lang w:val="en-US" w:eastAsia="zh-CN"/>
        </w:rPr>
        <w:t>贰元整</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200.00</w:t>
      </w:r>
      <w:r>
        <w:rPr>
          <w:rFonts w:hint="eastAsia" w:ascii="仿宋_GB2312" w:hAnsi="仿宋_GB2312" w:eastAsia="仿宋_GB2312" w:cs="仿宋_GB2312"/>
          <w:color w:val="000000"/>
          <w:sz w:val="32"/>
          <w:szCs w:val="32"/>
          <w:u w:val="none" w:color="auto"/>
        </w:rPr>
        <w:t>元）。</w:t>
      </w:r>
      <w:bookmarkEnd w:id="26"/>
      <w:bookmarkEnd w:id="28"/>
    </w:p>
    <w:p w14:paraId="7BB5F09C">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0F6FC824">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3D6F0526">
      <w:pPr>
        <w:keepNext w:val="0"/>
        <w:keepLines w:val="0"/>
        <w:pageBreakBefore w:val="0"/>
        <w:widowControl w:val="0"/>
        <w:kinsoku/>
        <w:wordWrap/>
        <w:overflowPunct/>
        <w:topLinePunct/>
        <w:autoSpaceDE/>
        <w:autoSpaceDN/>
        <w:bidi w:val="0"/>
        <w:adjustRightInd/>
        <w:snapToGrid/>
        <w:spacing w:line="560" w:lineRule="exact"/>
        <w:ind w:right="0"/>
        <w:textAlignment w:val="auto"/>
        <w:rPr>
          <w:rFonts w:hint="eastAsia" w:ascii="仿宋_GB2312" w:hAnsi="仿宋_GB2312" w:eastAsia="仿宋_GB2312" w:cs="仿宋_GB2312"/>
          <w:sz w:val="32"/>
          <w:szCs w:val="32"/>
          <w:u w:val="none" w:color="auto"/>
        </w:rPr>
      </w:pPr>
    </w:p>
    <w:p w14:paraId="12B257D7">
      <w:pPr>
        <w:keepNext w:val="0"/>
        <w:keepLines w:val="0"/>
        <w:pageBreakBefore w:val="0"/>
        <w:widowControl w:val="0"/>
        <w:kinsoku/>
        <w:wordWrap/>
        <w:overflowPunct/>
        <w:topLinePunct/>
        <w:autoSpaceDE/>
        <w:autoSpaceDN/>
        <w:bidi w:val="0"/>
        <w:adjustRightInd/>
        <w:snapToGrid/>
        <w:spacing w:line="560" w:lineRule="exact"/>
        <w:ind w:right="0"/>
        <w:textAlignment w:val="auto"/>
        <w:rPr>
          <w:rFonts w:hint="eastAsia" w:ascii="仿宋_GB2312" w:hAnsi="仿宋_GB2312" w:eastAsia="仿宋_GB2312" w:cs="仿宋_GB2312"/>
          <w:sz w:val="32"/>
          <w:szCs w:val="32"/>
          <w:u w:val="none" w:color="auto"/>
        </w:rPr>
      </w:pPr>
    </w:p>
    <w:p w14:paraId="543D4606">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right"/>
        <w:textAlignment w:val="auto"/>
        <w:rPr>
          <w:rFonts w:hint="eastAsia" w:ascii="仿宋_GB2312" w:hAnsi="仿宋_GB2312" w:eastAsia="仿宋_GB2312" w:cs="仿宋_GB2312"/>
          <w:sz w:val="32"/>
          <w:szCs w:val="32"/>
          <w:u w:val="none" w:color="auto"/>
          <w:lang w:val="en-US" w:eastAsia="zh-Hans"/>
        </w:rPr>
      </w:pPr>
    </w:p>
    <w:p w14:paraId="7C41049D">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right"/>
        <w:textAlignment w:val="auto"/>
        <w:rPr>
          <w:rFonts w:hint="eastAsia" w:ascii="仿宋_GB2312" w:hAnsi="仿宋_GB2312" w:eastAsia="仿宋_GB2312" w:cs="仿宋_GB2312"/>
          <w:sz w:val="32"/>
          <w:szCs w:val="32"/>
          <w:u w:val="none" w:color="auto"/>
        </w:rPr>
      </w:pPr>
      <w:bookmarkStart w:id="29" w:name="DYNAMIC—DWXX—tAj_dwmc—2"/>
      <w:r>
        <w:rPr>
          <w:rFonts w:hint="eastAsia" w:ascii="仿宋_GB2312" w:hAnsi="仿宋_GB2312" w:eastAsia="仿宋_GB2312" w:cs="仿宋_GB2312"/>
          <w:color w:val="000000"/>
          <w:sz w:val="32"/>
          <w:szCs w:val="32"/>
          <w:u w:val="none" w:color="auto"/>
        </w:rPr>
        <w:t>融水苗族自治县市场监督管理局</w:t>
      </w:r>
      <w:bookmarkEnd w:id="29"/>
      <w:r>
        <w:rPr>
          <w:rFonts w:hint="eastAsia" w:ascii="仿宋_GB2312" w:hAnsi="仿宋_GB2312" w:eastAsia="仿宋_GB2312" w:cs="仿宋_GB2312"/>
          <w:color w:val="000000"/>
          <w:sz w:val="32"/>
          <w:szCs w:val="32"/>
          <w:u w:val="none" w:color="auto"/>
        </w:rPr>
        <w:t xml:space="preserve">    </w:t>
      </w:r>
    </w:p>
    <w:p w14:paraId="300A211C">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center"/>
        <w:textAlignment w:val="auto"/>
        <w:rPr>
          <w:rFonts w:hint="eastAsia" w:ascii="仿宋_GB2312" w:hAnsi="仿宋_GB2312" w:eastAsia="仿宋_GB2312" w:cs="仿宋_GB2312"/>
          <w:sz w:val="32"/>
          <w:szCs w:val="32"/>
          <w:u w:val="none" w:color="auto"/>
        </w:rPr>
      </w:pPr>
      <w:bookmarkStart w:id="30" w:name="CALCULATE—TIME—NOW"/>
      <w:r>
        <w:rPr>
          <w:rFonts w:ascii="仿宋_GB2312" w:hAnsi="仿宋_GB2312" w:eastAsia="仿宋_GB2312" w:cs="仿宋_GB2312"/>
          <w:sz w:val="32"/>
        </w:rPr>
        <w:t>2026年02月13日</w:t>
      </w:r>
      <w:bookmarkEnd w:id="30"/>
      <w:r>
        <w:rPr>
          <w:rFonts w:hint="eastAsia" w:ascii="仿宋_GB2312" w:hAnsi="仿宋_GB2312" w:eastAsia="仿宋_GB2312" w:cs="仿宋_GB2312"/>
          <w:color w:val="000000"/>
          <w:sz w:val="32"/>
          <w:szCs w:val="32"/>
          <w:u w:val="none" w:color="auto"/>
        </w:rPr>
        <w:t xml:space="preserve">  </w:t>
      </w:r>
    </w:p>
    <w:p w14:paraId="5E27D4D6">
      <w:pPr>
        <w:widowControl/>
        <w:snapToGrid w:val="0"/>
        <w:spacing w:line="520" w:lineRule="exact"/>
        <w:jc w:val="right"/>
        <w:rPr>
          <w:rFonts w:ascii="Times New Roman" w:hAnsi="Times New Roman" w:eastAsia="仿宋_GB2312" w:cs="Mongolian Baiti"/>
          <w:color w:val="auto"/>
          <w:sz w:val="32"/>
          <w:szCs w:val="32"/>
          <w:u w:val="none" w:color="auto"/>
        </w:rPr>
      </w:pPr>
    </w:p>
    <w:p w14:paraId="77BF26C4">
      <w:pPr>
        <w:widowControl/>
        <w:snapToGrid w:val="0"/>
        <w:spacing w:line="520" w:lineRule="exact"/>
        <w:jc w:val="right"/>
        <w:rPr>
          <w:rFonts w:ascii="Times New Roman" w:hAnsi="Times New Roman" w:eastAsia="仿宋_GB2312" w:cs="Mongolian Baiti"/>
          <w:color w:val="auto"/>
          <w:sz w:val="32"/>
          <w:szCs w:val="32"/>
          <w:u w:val="none" w:color="auto"/>
        </w:rPr>
      </w:pPr>
    </w:p>
    <w:p w14:paraId="71EAA660">
      <w:pPr>
        <w:pStyle w:val="3"/>
        <w:spacing w:before="1"/>
        <w:ind w:left="163"/>
        <w:rPr>
          <w:rFonts w:ascii="Times New Roman" w:hAnsi="Times New Roman" w:eastAsia="仿宋_GB2312" w:cs="仿宋"/>
          <w:bCs/>
          <w:color w:val="auto"/>
          <w:sz w:val="44"/>
          <w:szCs w:val="44"/>
          <w:u w:val="none" w:color="auto"/>
        </w:rPr>
      </w:pPr>
      <w:r>
        <w:rPr>
          <w:rFonts w:ascii="Times New Roman" w:hAnsi="Times New Roman" w:eastAsia="仿宋_GB2312"/>
          <w:color w:val="000000"/>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color="auto"/>
        </w:rPr>
        <w:t>（市场监督管理部门将依法向社会公开行政处罚决定信息）</w:t>
      </w:r>
    </w:p>
    <w:p w14:paraId="57D9E98D">
      <w:pPr>
        <w:spacing w:line="500" w:lineRule="exact"/>
        <w:jc w:val="center"/>
        <w:rPr>
          <w:color w:val="auto"/>
          <w:u w:val="none" w:color="auto"/>
        </w:rPr>
      </w:pPr>
      <w:r>
        <w:rPr>
          <w:rFonts w:ascii="Times New Roman" w:hAnsi="Times New Roman" w:eastAsia="仿宋_GB2312" w:cs="仿宋"/>
          <w:bCs/>
          <w:color w:val="000000"/>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color="auto"/>
        </w:rPr>
        <w:t>本文书一式</w:t>
      </w:r>
      <w:r>
        <w:rPr>
          <w:rFonts w:hint="eastAsia" w:ascii="Times New Roman" w:hAnsi="Times New Roman" w:eastAsia="仿宋_GB2312" w:cs="仿宋"/>
          <w:color w:val="000000"/>
          <w:sz w:val="32"/>
          <w:szCs w:val="32"/>
          <w:u w:val="none" w:color="auto"/>
          <w:lang w:val="en-US" w:eastAsia="zh-CN"/>
        </w:rPr>
        <w:t>两</w:t>
      </w:r>
      <w:r>
        <w:rPr>
          <w:rFonts w:hint="eastAsia" w:ascii="Times New Roman" w:hAnsi="Times New Roman" w:eastAsia="仿宋_GB2312" w:cs="仿宋"/>
          <w:color w:val="000000"/>
          <w:sz w:val="32"/>
          <w:szCs w:val="32"/>
          <w:u w:val="none" w:color="auto"/>
        </w:rPr>
        <w:t>份，</w:t>
      </w:r>
      <w:r>
        <w:rPr>
          <w:rFonts w:hint="eastAsia" w:ascii="Times New Roman" w:hAnsi="Times New Roman" w:eastAsia="仿宋_GB2312" w:cs="仿宋"/>
          <w:color w:val="000000"/>
          <w:sz w:val="32"/>
          <w:szCs w:val="32"/>
          <w:u w:val="none" w:color="auto"/>
          <w:lang w:val="en-US" w:eastAsia="zh-CN"/>
        </w:rPr>
        <w:t>一</w:t>
      </w:r>
      <w:r>
        <w:rPr>
          <w:rFonts w:hint="eastAsia" w:ascii="Times New Roman" w:hAnsi="Times New Roman" w:eastAsia="仿宋_GB2312" w:cs="仿宋"/>
          <w:color w:val="000000"/>
          <w:sz w:val="32"/>
          <w:szCs w:val="32"/>
          <w:u w:val="none" w:color="auto"/>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09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00BA4">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800BA4">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9D7C38"/>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2B677AF"/>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3FC5905"/>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7B1D7E"/>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69B585F"/>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Words>
  <Characters>439</Characters>
  <Lines>0</Lines>
  <Paragraphs>0</Paragraphs>
  <TotalTime>1</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2026-03-16T09:50:12Z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