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6714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4C1530C7">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0608338">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融水市监处罚〔2026〕20号</w:t>
      </w:r>
      <w:bookmarkEnd w:id="2"/>
    </w:p>
    <w:p w14:paraId="3EC009BF">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000000"/>
          <w:kern w:val="1"/>
          <w:sz w:val="32"/>
          <w:szCs w:val="32"/>
          <w:u w:val="none" w:color="auto"/>
        </w:rPr>
      </w:pPr>
      <w:r>
        <w:rPr>
          <w:rFonts w:hint="default" w:ascii="Times New Roman" w:hAnsi="Times New Roman" w:eastAsia="仿宋_GB2312" w:cs="Times New Roman"/>
          <w:b w:val="0"/>
          <w:bCs/>
          <w:color w:val="000000"/>
          <w:kern w:val="1"/>
          <w:sz w:val="32"/>
          <w:szCs w:val="32"/>
          <w:u w:val="none" w:color="auto"/>
        </w:rPr>
        <w:t>当事人：</w:t>
      </w:r>
      <w:r>
        <w:rPr>
          <w:rFonts w:hint="eastAsia" w:ascii="仿宋_GB2312" w:hAnsi="Times New Roman" w:eastAsia="仿宋_GB2312" w:cs="仿宋_GB2312"/>
          <w:color w:val="000000"/>
          <w:sz w:val="32"/>
          <w:u w:val="none"/>
          <w:lang w:eastAsia="zh-CN"/>
        </w:rPr>
        <w:t>融水县灯友餐饮店</w:t>
      </w:r>
      <w:r>
        <w:rPr>
          <w:rFonts w:hint="default" w:ascii="Times New Roman" w:hAnsi="Times New Roman" w:eastAsia="仿宋_GB2312" w:cs="Times New Roman"/>
          <w:b w:val="0"/>
          <w:bCs/>
          <w:color w:val="000000"/>
          <w:kern w:val="1"/>
          <w:sz w:val="32"/>
          <w:szCs w:val="32"/>
          <w:u w:val="none" w:color="auto"/>
        </w:rPr>
        <w:t xml:space="preserve">                                           </w:t>
      </w:r>
    </w:p>
    <w:p w14:paraId="3ECC7A87">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000000"/>
          <w:kern w:val="1"/>
          <w:sz w:val="32"/>
          <w:szCs w:val="32"/>
          <w:u w:val="none" w:color="auto"/>
        </w:rPr>
      </w:pPr>
      <w:r>
        <w:rPr>
          <w:rFonts w:hint="default" w:ascii="Times New Roman" w:hAnsi="Times New Roman" w:eastAsia="仿宋_GB2312" w:cs="Times New Roman"/>
          <w:b w:val="0"/>
          <w:bCs/>
          <w:color w:val="000000"/>
          <w:kern w:val="1"/>
          <w:sz w:val="32"/>
          <w:szCs w:val="32"/>
          <w:u w:val="none" w:color="auto"/>
        </w:rPr>
        <w:t xml:space="preserve">主体资格证照名称：营业执照                                  </w:t>
      </w:r>
    </w:p>
    <w:p w14:paraId="037A8326">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000000"/>
          <w:kern w:val="1"/>
          <w:sz w:val="32"/>
          <w:szCs w:val="32"/>
          <w:u w:val="none" w:color="auto"/>
        </w:rPr>
      </w:pPr>
      <w:r>
        <w:rPr>
          <w:rFonts w:hint="default" w:ascii="Times New Roman" w:hAnsi="Times New Roman" w:eastAsia="仿宋_GB2312" w:cs="Times New Roman"/>
          <w:b w:val="0"/>
          <w:bCs/>
          <w:color w:val="000000"/>
          <w:kern w:val="1"/>
          <w:sz w:val="32"/>
          <w:szCs w:val="32"/>
          <w:u w:val="none" w:color="auto"/>
        </w:rPr>
        <w:t>统一社会信用代码：</w:t>
      </w:r>
      <w:r>
        <w:rPr>
          <w:rFonts w:hint="eastAsia" w:ascii="仿宋_GB2312" w:hAnsi="Times New Roman" w:eastAsia="仿宋_GB2312" w:cs="仿宋_GB2312"/>
          <w:color w:val="000000"/>
          <w:sz w:val="32"/>
          <w:u w:val="none"/>
          <w:lang w:val="en-US" w:eastAsia="zh-CN"/>
        </w:rPr>
        <w:t>92450225MA5Q14TK4R</w:t>
      </w:r>
      <w:r>
        <w:rPr>
          <w:rFonts w:hint="default" w:ascii="Times New Roman" w:hAnsi="Times New Roman" w:eastAsia="仿宋_GB2312" w:cs="Times New Roman"/>
          <w:b w:val="0"/>
          <w:bCs/>
          <w:color w:val="000000"/>
          <w:kern w:val="1"/>
          <w:sz w:val="32"/>
          <w:szCs w:val="32"/>
          <w:u w:val="none" w:color="auto"/>
        </w:rPr>
        <w:t xml:space="preserve">                                </w:t>
      </w:r>
    </w:p>
    <w:p w14:paraId="2E8ABEDA">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000000"/>
          <w:kern w:val="1"/>
          <w:sz w:val="32"/>
          <w:szCs w:val="32"/>
          <w:u w:val="none" w:color="auto"/>
        </w:rPr>
      </w:pPr>
      <w:r>
        <w:rPr>
          <w:rFonts w:hint="default" w:ascii="Times New Roman" w:hAnsi="Times New Roman" w:eastAsia="仿宋_GB2312" w:cs="Times New Roman"/>
          <w:b w:val="0"/>
          <w:bCs/>
          <w:color w:val="000000"/>
          <w:kern w:val="1"/>
          <w:sz w:val="32"/>
          <w:szCs w:val="32"/>
          <w:u w:val="none" w:color="auto"/>
        </w:rPr>
        <w:t>住所（住址）：融水县永乐镇北高村</w:t>
      </w:r>
      <w:r>
        <w:rPr>
          <w:rFonts w:hint="eastAsia" w:ascii="Times New Roman" w:hAnsi="Times New Roman" w:eastAsia="仿宋_GB2312" w:cs="Times New Roman"/>
          <w:b w:val="0"/>
          <w:bCs/>
          <w:color w:val="000000"/>
          <w:kern w:val="1"/>
          <w:sz w:val="32"/>
          <w:szCs w:val="32"/>
          <w:u w:val="none" w:color="auto"/>
          <w:lang w:val="en-US" w:eastAsia="zh-CN"/>
        </w:rPr>
        <w:t>******</w:t>
      </w:r>
      <w:r>
        <w:rPr>
          <w:rFonts w:hint="default" w:ascii="Times New Roman" w:hAnsi="Times New Roman" w:eastAsia="仿宋_GB2312" w:cs="Times New Roman"/>
          <w:b w:val="0"/>
          <w:bCs/>
          <w:color w:val="000000"/>
          <w:kern w:val="1"/>
          <w:sz w:val="32"/>
          <w:szCs w:val="32"/>
          <w:u w:val="none" w:color="auto"/>
        </w:rPr>
        <w:t xml:space="preserve">                                       </w:t>
      </w:r>
    </w:p>
    <w:p w14:paraId="12E8E4F7">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000000"/>
          <w:kern w:val="1"/>
          <w:sz w:val="32"/>
          <w:szCs w:val="32"/>
          <w:u w:val="none" w:color="auto"/>
        </w:rPr>
      </w:pPr>
      <w:r>
        <w:rPr>
          <w:rFonts w:hint="default" w:ascii="Times New Roman" w:hAnsi="Times New Roman" w:eastAsia="仿宋_GB2312" w:cs="Times New Roman"/>
          <w:b w:val="0"/>
          <w:bCs/>
          <w:color w:val="000000"/>
          <w:kern w:val="1"/>
          <w:sz w:val="32"/>
          <w:szCs w:val="32"/>
          <w:u w:val="none" w:color="auto"/>
        </w:rPr>
        <w:t xml:space="preserve">经营者：梁灯友                    </w:t>
      </w:r>
    </w:p>
    <w:p w14:paraId="7C8ED9B5">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000000"/>
          <w:kern w:val="1"/>
          <w:sz w:val="32"/>
          <w:szCs w:val="32"/>
          <w:u w:val="none" w:color="auto"/>
        </w:rPr>
      </w:pPr>
      <w:r>
        <w:rPr>
          <w:rFonts w:hint="default" w:ascii="Times New Roman" w:hAnsi="Times New Roman" w:eastAsia="仿宋_GB2312" w:cs="Times New Roman"/>
          <w:b w:val="0"/>
          <w:bCs/>
          <w:color w:val="000000"/>
          <w:kern w:val="1"/>
          <w:sz w:val="32"/>
          <w:szCs w:val="32"/>
          <w:u w:val="none" w:color="auto"/>
        </w:rPr>
        <w:t>身份证件号码：452229199104</w:t>
      </w:r>
      <w:r>
        <w:rPr>
          <w:rFonts w:hint="eastAsia" w:ascii="Times New Roman" w:hAnsi="Times New Roman" w:eastAsia="仿宋_GB2312" w:cs="Times New Roman"/>
          <w:b w:val="0"/>
          <w:bCs/>
          <w:color w:val="000000"/>
          <w:kern w:val="1"/>
          <w:sz w:val="32"/>
          <w:szCs w:val="32"/>
          <w:u w:val="none" w:color="auto"/>
          <w:lang w:val="en-US" w:eastAsia="zh-CN"/>
        </w:rPr>
        <w:t>******</w:t>
      </w:r>
      <w:r>
        <w:rPr>
          <w:rFonts w:hint="default" w:ascii="Times New Roman" w:hAnsi="Times New Roman" w:eastAsia="仿宋_GB2312" w:cs="Times New Roman"/>
          <w:b w:val="0"/>
          <w:bCs/>
          <w:color w:val="000000"/>
          <w:kern w:val="1"/>
          <w:sz w:val="32"/>
          <w:szCs w:val="32"/>
          <w:u w:val="none" w:color="auto"/>
        </w:rPr>
        <w:t xml:space="preserve">   </w:t>
      </w:r>
    </w:p>
    <w:p w14:paraId="79FF7CE3">
      <w:pPr>
        <w:keepNext w:val="0"/>
        <w:keepLines w:val="0"/>
        <w:pageBreakBefore w:val="0"/>
        <w:kinsoku/>
        <w:overflowPunct/>
        <w:topLinePunct w:val="0"/>
        <w:bidi w:val="0"/>
        <w:snapToGrid/>
        <w:spacing w:line="480" w:lineRule="exact"/>
        <w:ind w:left="140" w:hanging="140"/>
        <w:jc w:val="both"/>
        <w:textAlignment w:val="auto"/>
        <w:rPr>
          <w:rFonts w:hint="default" w:ascii="Times New Roman" w:hAnsi="Times New Roman" w:eastAsia="仿宋_GB2312" w:cs="Times New Roman"/>
          <w:b w:val="0"/>
          <w:bCs/>
          <w:color w:val="auto"/>
          <w:sz w:val="32"/>
          <w:szCs w:val="32"/>
          <w:u w:val="none" w:color="auto"/>
        </w:rPr>
      </w:pPr>
      <w:r>
        <w:rPr>
          <w:rFonts w:hint="default" w:ascii="Times New Roman" w:hAnsi="Times New Roman" w:eastAsia="仿宋_GB2312" w:cs="Times New Roman"/>
          <w:b w:val="0"/>
          <w:bCs/>
          <w:color w:val="000000"/>
          <w:kern w:val="1"/>
          <w:sz w:val="32"/>
          <w:szCs w:val="32"/>
          <w:u w:val="none" w:color="auto"/>
        </w:rPr>
        <w:t xml:space="preserve">                                           </w:t>
      </w:r>
    </w:p>
    <w:p w14:paraId="1ECD36A6">
      <w:pPr>
        <w:keepNext w:val="0"/>
        <w:keepLines w:val="0"/>
        <w:pageBreakBefore w:val="0"/>
        <w:kinsoku/>
        <w:overflowPunct/>
        <w:topLinePunct w:val="0"/>
        <w:bidi w:val="0"/>
        <w:snapToGrid/>
        <w:spacing w:line="480" w:lineRule="exact"/>
        <w:ind w:firstLine="640" w:firstLineChars="200"/>
        <w:jc w:val="both"/>
        <w:textAlignment w:val="auto"/>
        <w:rPr>
          <w:rFonts w:hint="default" w:ascii="Times New Roman" w:hAnsi="Times New Roman" w:eastAsia="仿宋_GB2312" w:cs="Times New Roman"/>
          <w:sz w:val="32"/>
          <w:u w:val="none"/>
          <w:lang w:eastAsia="zh-CN"/>
        </w:rPr>
      </w:pPr>
      <w:bookmarkStart w:id="3" w:name="CALCULATE—AYHC—tAjHc_cHcqkjlaay"/>
      <w:r>
        <w:rPr>
          <w:rFonts w:hint="default" w:ascii="Times New Roman" w:hAnsi="Times New Roman" w:eastAsia="仿宋_GB2312" w:cs="Times New Roman"/>
          <w:color w:val="000000"/>
          <w:sz w:val="32"/>
          <w:u w:val="none"/>
        </w:rPr>
        <w:t>202</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w:t>
      </w:r>
      <w:r>
        <w:rPr>
          <w:rFonts w:hint="eastAsia" w:ascii="Times New Roman" w:hAnsi="Times New Roman" w:eastAsia="仿宋_GB2312" w:cs="Times New Roman"/>
          <w:color w:val="000000"/>
          <w:sz w:val="32"/>
          <w:u w:val="none"/>
          <w:lang w:val="en-US" w:eastAsia="zh-CN"/>
        </w:rPr>
        <w:t>01</w:t>
      </w:r>
      <w:r>
        <w:rPr>
          <w:rFonts w:hint="default" w:ascii="Times New Roman" w:hAnsi="Times New Roman" w:eastAsia="仿宋_GB2312" w:cs="Times New Roman"/>
          <w:color w:val="000000"/>
          <w:sz w:val="32"/>
          <w:u w:val="none"/>
        </w:rPr>
        <w:t>月</w:t>
      </w:r>
      <w:r>
        <w:rPr>
          <w:rFonts w:hint="eastAsia" w:ascii="Times New Roman" w:hAnsi="Times New Roman" w:eastAsia="仿宋_GB2312" w:cs="Times New Roman"/>
          <w:color w:val="000000"/>
          <w:sz w:val="32"/>
          <w:u w:val="none"/>
          <w:lang w:val="en-US" w:eastAsia="zh-CN"/>
        </w:rPr>
        <w:t>27</w:t>
      </w:r>
      <w:r>
        <w:rPr>
          <w:rFonts w:hint="default" w:ascii="Times New Roman" w:hAnsi="Times New Roman" w:eastAsia="仿宋_GB2312" w:cs="Times New Roman"/>
          <w:color w:val="000000"/>
          <w:sz w:val="32"/>
          <w:u w:val="none"/>
        </w:rPr>
        <w:t>日，本局执法人员依法对当事人位于融水县永乐镇北高村</w:t>
      </w:r>
      <w:r>
        <w:rPr>
          <w:rFonts w:hint="eastAsia"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u w:val="none"/>
        </w:rPr>
        <w:t>的经营场所进行检查，</w:t>
      </w:r>
      <w:r>
        <w:rPr>
          <w:rFonts w:hint="default" w:ascii="Times New Roman" w:hAnsi="Times New Roman" w:eastAsia="仿宋_GB2312" w:cs="Times New Roman"/>
          <w:color w:val="000000"/>
          <w:sz w:val="32"/>
          <w:u w:val="none"/>
          <w:lang w:eastAsia="zh-CN"/>
        </w:rPr>
        <w:t>现场在当事人</w:t>
      </w:r>
      <w:r>
        <w:rPr>
          <w:rFonts w:hint="default" w:ascii="Times New Roman" w:hAnsi="Times New Roman" w:eastAsia="仿宋_GB2312" w:cs="Times New Roman"/>
          <w:color w:val="000000"/>
          <w:sz w:val="32"/>
          <w:u w:val="none"/>
        </w:rPr>
        <w:t>进门入口收银台下和仓库地面纸箱内发现有“芙蓉王（硬）”等烟草制品一批，具体详见《财务清单》（融水市监先登〔202</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w:t>
      </w:r>
      <w:r>
        <w:rPr>
          <w:rFonts w:hint="eastAsia" w:ascii="Times New Roman" w:hAnsi="Times New Roman" w:eastAsia="仿宋_GB2312" w:cs="Times New Roman"/>
          <w:color w:val="000000"/>
          <w:sz w:val="32"/>
          <w:u w:val="none"/>
          <w:lang w:val="en-US" w:eastAsia="zh-CN"/>
        </w:rPr>
        <w:t>10</w:t>
      </w:r>
      <w:r>
        <w:rPr>
          <w:rFonts w:hint="default" w:ascii="Times New Roman" w:hAnsi="Times New Roman" w:eastAsia="仿宋_GB2312" w:cs="Times New Roman"/>
          <w:color w:val="000000"/>
          <w:sz w:val="32"/>
          <w:u w:val="none"/>
        </w:rPr>
        <w:t>号）；当事人现场未能《烟草专卖零售许可证》或其他相关许可证明材料；亦未能出示上述烟草制品的进货凭证、购销台账或其他相关材料。为保全证据，本局执法人员现场对上述烟草制品先行登记保存，并向当事人送达《先行登记保存证据通知书》（融水市监先登〔202</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w:t>
      </w:r>
      <w:r>
        <w:rPr>
          <w:rFonts w:hint="eastAsia" w:ascii="Times New Roman" w:hAnsi="Times New Roman" w:eastAsia="仿宋_GB2312" w:cs="Times New Roman"/>
          <w:color w:val="000000"/>
          <w:sz w:val="32"/>
          <w:u w:val="none"/>
          <w:lang w:val="en-US" w:eastAsia="zh-CN"/>
        </w:rPr>
        <w:t>10</w:t>
      </w:r>
      <w:r>
        <w:rPr>
          <w:rFonts w:hint="default" w:ascii="Times New Roman" w:hAnsi="Times New Roman" w:eastAsia="仿宋_GB2312" w:cs="Times New Roman"/>
          <w:color w:val="000000"/>
          <w:sz w:val="32"/>
          <w:u w:val="none"/>
        </w:rPr>
        <w:t>号）</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lang w:val="en-US" w:eastAsia="zh-CN"/>
        </w:rPr>
        <w:t>同日</w:t>
      </w:r>
      <w:r>
        <w:rPr>
          <w:rFonts w:hint="default" w:ascii="Times New Roman" w:hAnsi="Times New Roman" w:eastAsia="仿宋_GB2312" w:cs="Times New Roman"/>
          <w:color w:val="000000"/>
          <w:sz w:val="32"/>
          <w:u w:val="none"/>
        </w:rPr>
        <w:t>，本局对当事人的上述行为进行立案调查</w:t>
      </w:r>
      <w:r>
        <w:rPr>
          <w:rFonts w:hint="default" w:ascii="Times New Roman" w:hAnsi="Times New Roman" w:eastAsia="仿宋_GB2312" w:cs="Times New Roman"/>
          <w:color w:val="000000"/>
          <w:sz w:val="32"/>
          <w:u w:val="none"/>
          <w:lang w:eastAsia="zh-CN"/>
        </w:rPr>
        <w:t>。202</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lang w:eastAsia="zh-CN"/>
        </w:rPr>
        <w:t>年</w:t>
      </w:r>
      <w:r>
        <w:rPr>
          <w:rFonts w:hint="eastAsia" w:ascii="Times New Roman" w:hAnsi="Times New Roman" w:eastAsia="仿宋_GB2312" w:cs="Times New Roman"/>
          <w:color w:val="000000"/>
          <w:sz w:val="32"/>
          <w:u w:val="none"/>
          <w:lang w:val="en-US" w:eastAsia="zh-CN"/>
        </w:rPr>
        <w:t>1</w:t>
      </w:r>
      <w:r>
        <w:rPr>
          <w:rFonts w:hint="default" w:ascii="Times New Roman" w:hAnsi="Times New Roman" w:eastAsia="仿宋_GB2312" w:cs="Times New Roman"/>
          <w:color w:val="000000"/>
          <w:sz w:val="32"/>
          <w:u w:val="none"/>
          <w:lang w:eastAsia="zh-CN"/>
        </w:rPr>
        <w:t>月</w:t>
      </w:r>
      <w:r>
        <w:rPr>
          <w:rFonts w:hint="eastAsia" w:ascii="Times New Roman" w:hAnsi="Times New Roman" w:eastAsia="仿宋_GB2312" w:cs="Times New Roman"/>
          <w:color w:val="000000"/>
          <w:sz w:val="32"/>
          <w:u w:val="none"/>
          <w:lang w:val="en-US" w:eastAsia="zh-CN"/>
        </w:rPr>
        <w:t>27</w:t>
      </w:r>
      <w:r>
        <w:rPr>
          <w:rFonts w:hint="default" w:ascii="Times New Roman" w:hAnsi="Times New Roman" w:eastAsia="仿宋_GB2312" w:cs="Times New Roman"/>
          <w:color w:val="000000"/>
          <w:sz w:val="32"/>
          <w:u w:val="none"/>
          <w:lang w:eastAsia="zh-CN"/>
        </w:rPr>
        <w:t>日，融水苗族自治县烟草专卖局向本局提供《涉案烟草专卖品核价表》一份；</w:t>
      </w:r>
      <w:r>
        <w:rPr>
          <w:rFonts w:hint="default" w:ascii="Times New Roman" w:hAnsi="Times New Roman" w:eastAsia="仿宋_GB2312" w:cs="Times New Roman"/>
          <w:color w:val="000000"/>
          <w:sz w:val="32"/>
          <w:u w:val="none"/>
          <w:lang w:val="en-US" w:eastAsia="zh-CN"/>
        </w:rPr>
        <w:t>2026年</w:t>
      </w:r>
      <w:r>
        <w:rPr>
          <w:rFonts w:hint="eastAsia" w:ascii="Times New Roman" w:hAnsi="Times New Roman" w:eastAsia="仿宋_GB2312" w:cs="Times New Roman"/>
          <w:color w:val="000000"/>
          <w:sz w:val="32"/>
          <w:u w:val="none"/>
          <w:lang w:val="en-US" w:eastAsia="zh-CN"/>
        </w:rPr>
        <w:t>02</w:t>
      </w:r>
      <w:r>
        <w:rPr>
          <w:rFonts w:hint="default" w:ascii="Times New Roman" w:hAnsi="Times New Roman" w:eastAsia="仿宋_GB2312" w:cs="Times New Roman"/>
          <w:color w:val="000000"/>
          <w:sz w:val="32"/>
          <w:u w:val="none"/>
          <w:lang w:val="en-US" w:eastAsia="zh-CN"/>
        </w:rPr>
        <w:t>月</w:t>
      </w:r>
      <w:r>
        <w:rPr>
          <w:rFonts w:hint="eastAsia" w:ascii="Times New Roman" w:hAnsi="Times New Roman" w:eastAsia="仿宋_GB2312" w:cs="Times New Roman"/>
          <w:color w:val="000000"/>
          <w:sz w:val="32"/>
          <w:u w:val="none"/>
          <w:lang w:val="en-US" w:eastAsia="zh-CN"/>
        </w:rPr>
        <w:t>03</w:t>
      </w:r>
      <w:r>
        <w:rPr>
          <w:rFonts w:hint="default" w:ascii="Times New Roman" w:hAnsi="Times New Roman" w:eastAsia="仿宋_GB2312" w:cs="Times New Roman"/>
          <w:color w:val="000000"/>
          <w:sz w:val="32"/>
          <w:u w:val="none"/>
          <w:lang w:val="en-US" w:eastAsia="zh-CN"/>
        </w:rPr>
        <w:t>日，</w:t>
      </w:r>
      <w:r>
        <w:rPr>
          <w:rFonts w:hint="default" w:ascii="Times New Roman" w:hAnsi="Times New Roman" w:eastAsia="仿宋_GB2312" w:cs="Times New Roman"/>
          <w:color w:val="000000"/>
          <w:sz w:val="32"/>
          <w:u w:val="none"/>
          <w:lang w:eastAsia="zh-CN"/>
        </w:rPr>
        <w:t>本局对</w:t>
      </w:r>
      <w:r>
        <w:rPr>
          <w:rFonts w:hint="eastAsia" w:ascii="Times New Roman" w:hAnsi="Times New Roman" w:eastAsia="仿宋_GB2312" w:cs="Times New Roman"/>
          <w:color w:val="000000"/>
          <w:sz w:val="32"/>
          <w:u w:val="none"/>
          <w:lang w:eastAsia="zh-CN"/>
        </w:rPr>
        <w:t>当事人管理员梁德强</w:t>
      </w:r>
      <w:r>
        <w:rPr>
          <w:rFonts w:hint="default" w:ascii="Times New Roman" w:hAnsi="Times New Roman" w:eastAsia="仿宋_GB2312" w:cs="Times New Roman"/>
          <w:color w:val="000000"/>
          <w:sz w:val="32"/>
          <w:u w:val="none"/>
          <w:lang w:eastAsia="zh-CN"/>
        </w:rPr>
        <w:t>进行</w:t>
      </w:r>
      <w:r>
        <w:rPr>
          <w:rFonts w:hint="default" w:ascii="Times New Roman" w:hAnsi="Times New Roman" w:eastAsia="仿宋_GB2312" w:cs="Times New Roman"/>
          <w:color w:val="000000"/>
          <w:sz w:val="32"/>
          <w:u w:val="none"/>
        </w:rPr>
        <w:t>询问调查</w:t>
      </w:r>
      <w:r>
        <w:rPr>
          <w:rFonts w:hint="default" w:ascii="Times New Roman" w:hAnsi="Times New Roman" w:eastAsia="仿宋_GB2312" w:cs="Times New Roman"/>
          <w:color w:val="000000"/>
          <w:sz w:val="32"/>
          <w:u w:val="none"/>
          <w:lang w:eastAsia="zh-CN"/>
        </w:rPr>
        <w:t>，现场对上述烟草制品予以解除先行登记保存措施，并下达《《解除先行登记保存证据通知书》（融水市监解登〔202</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lang w:eastAsia="zh-CN"/>
        </w:rPr>
        <w:t>〕</w:t>
      </w:r>
      <w:r>
        <w:rPr>
          <w:rFonts w:hint="eastAsia" w:ascii="Times New Roman" w:hAnsi="Times New Roman" w:eastAsia="仿宋_GB2312" w:cs="Times New Roman"/>
          <w:color w:val="000000"/>
          <w:sz w:val="32"/>
          <w:u w:val="none"/>
          <w:lang w:val="en-US" w:eastAsia="zh-CN"/>
        </w:rPr>
        <w:t>8</w:t>
      </w:r>
      <w:r>
        <w:rPr>
          <w:rFonts w:hint="default" w:ascii="Times New Roman" w:hAnsi="Times New Roman" w:eastAsia="仿宋_GB2312" w:cs="Times New Roman"/>
          <w:color w:val="000000"/>
          <w:sz w:val="32"/>
          <w:u w:val="none"/>
          <w:lang w:eastAsia="zh-CN"/>
        </w:rPr>
        <w:t>号）。</w:t>
      </w:r>
    </w:p>
    <w:bookmarkEnd w:id="3"/>
    <w:p w14:paraId="6BED39EC">
      <w:pPr>
        <w:pStyle w:val="3"/>
        <w:keepNext w:val="0"/>
        <w:keepLines w:val="0"/>
        <w:pageBreakBefore w:val="0"/>
        <w:tabs>
          <w:tab w:val="left" w:pos="8240"/>
        </w:tabs>
        <w:kinsoku/>
        <w:overflowPunct/>
        <w:topLinePunct w:val="0"/>
        <w:bidi w:val="0"/>
        <w:snapToGrid/>
        <w:spacing w:line="480" w:lineRule="exact"/>
        <w:ind w:firstLine="640" w:firstLineChars="200"/>
        <w:jc w:val="both"/>
        <w:textAlignment w:val="auto"/>
        <w:rPr>
          <w:rFonts w:hint="default" w:ascii="Times New Roman" w:hAnsi="Times New Roman" w:eastAsia="仿宋_GB2312" w:cs="Times New Roman"/>
          <w:b w:val="0"/>
          <w:bCs/>
          <w:color w:val="auto"/>
          <w:kern w:val="1"/>
          <w:sz w:val="32"/>
          <w:szCs w:val="32"/>
          <w:u w:val="single"/>
          <w:lang w:val="en-US" w:eastAsia="zh-CN"/>
        </w:rPr>
      </w:pPr>
      <w:r>
        <w:rPr>
          <w:rFonts w:hint="default" w:ascii="Times New Roman" w:hAnsi="Times New Roman" w:eastAsia="仿宋_GB2312" w:cs="Times New Roman"/>
          <w:color w:val="000000"/>
          <w:sz w:val="32"/>
          <w:u w:val="none"/>
        </w:rPr>
        <w:t>经查，当事人于2020年11月02日注册《营业执照》后至今在融水县永乐镇北高村</w:t>
      </w:r>
      <w:r>
        <w:rPr>
          <w:rFonts w:hint="eastAsia" w:ascii="Times New Roman" w:eastAsia="仿宋_GB2312" w:cs="Times New Roman"/>
          <w:color w:val="000000"/>
          <w:sz w:val="32"/>
          <w:u w:val="none"/>
          <w:lang w:val="en-US" w:eastAsia="zh-CN"/>
        </w:rPr>
        <w:t>******</w:t>
      </w:r>
      <w:bookmarkStart w:id="4" w:name="_GoBack"/>
      <w:bookmarkEnd w:id="4"/>
      <w:r>
        <w:rPr>
          <w:rFonts w:hint="default" w:ascii="Times New Roman" w:hAnsi="Times New Roman" w:eastAsia="仿宋_GB2312" w:cs="Times New Roman"/>
          <w:color w:val="000000"/>
          <w:sz w:val="32"/>
          <w:u w:val="none"/>
        </w:rPr>
        <w:t>从事餐饮服务、食品经营、日用百货销售等经营活动。当事人在未取得《烟草专卖零售许可证》的情况下，于2026年1月开始在融水县永乐镇北高村新圩坪的</w:t>
      </w:r>
      <w:r>
        <w:rPr>
          <w:rFonts w:hint="eastAsia" w:ascii="Times New Roman" w:eastAsia="仿宋_GB2312" w:cs="Times New Roman"/>
          <w:color w:val="000000"/>
          <w:sz w:val="32"/>
          <w:u w:val="none"/>
          <w:lang w:eastAsia="zh-CN"/>
        </w:rPr>
        <w:t>经营场所</w:t>
      </w:r>
      <w:r>
        <w:rPr>
          <w:rFonts w:hint="default" w:ascii="Times New Roman" w:hAnsi="Times New Roman" w:eastAsia="仿宋_GB2312" w:cs="Times New Roman"/>
          <w:color w:val="000000"/>
          <w:sz w:val="32"/>
          <w:u w:val="none"/>
        </w:rPr>
        <w:t>从事烟草制品零售经营活动。因当事人未能出示相关进货凭证，未做有购销台账或其他相关材料，无法统计销售烟草制品的具体数量</w:t>
      </w:r>
      <w:r>
        <w:rPr>
          <w:rFonts w:hint="eastAsia" w:asci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本局执法人员以现场发现的</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和融水苗族自治县烟草专卖局向本局提供的《涉案烟草专卖品核价表》计算涉案货值金额为</w:t>
      </w:r>
      <w:r>
        <w:rPr>
          <w:rFonts w:hint="eastAsia" w:ascii="Times New Roman" w:eastAsia="仿宋_GB2312" w:cs="Times New Roman"/>
          <w:color w:val="000000"/>
          <w:sz w:val="32"/>
          <w:u w:val="none"/>
          <w:lang w:val="en-US" w:eastAsia="zh-CN"/>
        </w:rPr>
        <w:t>4705</w:t>
      </w:r>
      <w:r>
        <w:rPr>
          <w:rFonts w:hint="default" w:ascii="Times New Roman" w:hAnsi="Times New Roman" w:eastAsia="仿宋_GB2312" w:cs="Times New Roman"/>
          <w:color w:val="000000"/>
          <w:sz w:val="32"/>
          <w:u w:val="none"/>
        </w:rPr>
        <w:t>元，无法计算违法所得。</w:t>
      </w:r>
    </w:p>
    <w:p w14:paraId="297C2476">
      <w:pPr>
        <w:pStyle w:val="3"/>
        <w:keepNext w:val="0"/>
        <w:keepLines w:val="0"/>
        <w:pageBreakBefore w:val="0"/>
        <w:tabs>
          <w:tab w:val="left" w:pos="8285"/>
        </w:tabs>
        <w:kinsoku/>
        <w:overflowPunct/>
        <w:topLinePunct w:val="0"/>
        <w:bidi w:val="0"/>
        <w:snapToGrid/>
        <w:spacing w:line="480" w:lineRule="exact"/>
        <w:ind w:firstLine="640" w:firstLineChars="200"/>
        <w:jc w:val="both"/>
        <w:textAlignment w:val="auto"/>
        <w:rPr>
          <w:rFonts w:hint="default" w:ascii="Times New Roman" w:hAnsi="Times New Roman" w:eastAsia="仿宋_GB2312" w:cs="Times New Roman"/>
          <w:b w:val="0"/>
          <w:bCs/>
          <w:color w:val="auto"/>
          <w:sz w:val="32"/>
          <w:szCs w:val="32"/>
          <w:lang w:val="en-US"/>
        </w:rPr>
      </w:pPr>
      <w:r>
        <w:rPr>
          <w:rFonts w:hint="default" w:ascii="Times New Roman" w:hAnsi="Times New Roman" w:eastAsia="仿宋_GB2312" w:cs="Times New Roman"/>
          <w:b w:val="0"/>
          <w:bCs/>
          <w:color w:val="000000"/>
          <w:kern w:val="1"/>
          <w:sz w:val="32"/>
          <w:szCs w:val="32"/>
          <w:u w:val="none"/>
        </w:rPr>
        <w:t>上述事实，主要有以下证据证明：</w:t>
      </w:r>
    </w:p>
    <w:p w14:paraId="0091FA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1.</w:t>
      </w:r>
      <w:r>
        <w:rPr>
          <w:rFonts w:hint="default" w:ascii="Times New Roman" w:hAnsi="Times New Roman" w:eastAsia="仿宋_GB2312" w:cs="Times New Roman"/>
          <w:color w:val="000000"/>
          <w:sz w:val="32"/>
          <w:u w:val="none"/>
          <w:lang w:eastAsia="zh-CN"/>
        </w:rPr>
        <w:t>《营业执照》</w:t>
      </w:r>
      <w:r>
        <w:rPr>
          <w:rFonts w:hint="default" w:ascii="Times New Roman" w:hAnsi="Times New Roman" w:eastAsia="仿宋_GB2312" w:cs="Times New Roman"/>
          <w:color w:val="000000"/>
          <w:sz w:val="32"/>
          <w:u w:val="none"/>
        </w:rPr>
        <w:t>复印件，证明当事人的合法主体资质及取得许可</w:t>
      </w:r>
      <w:r>
        <w:rPr>
          <w:rFonts w:hint="eastAsia" w:ascii="Times New Roman" w:hAnsi="Times New Roman" w:eastAsia="仿宋_GB2312" w:cs="Times New Roman"/>
          <w:color w:val="000000"/>
          <w:sz w:val="32"/>
          <w:u w:val="none"/>
          <w:lang w:eastAsia="zh-CN"/>
        </w:rPr>
        <w:t>核定的</w:t>
      </w:r>
      <w:r>
        <w:rPr>
          <w:rFonts w:hint="default" w:ascii="Times New Roman" w:hAnsi="Times New Roman" w:eastAsia="仿宋_GB2312" w:cs="Times New Roman"/>
          <w:color w:val="000000"/>
          <w:sz w:val="32"/>
          <w:u w:val="none"/>
        </w:rPr>
        <w:t>经营场所的事实。</w:t>
      </w:r>
    </w:p>
    <w:p w14:paraId="2E21A6F7">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2.</w:t>
      </w:r>
      <w:r>
        <w:rPr>
          <w:rFonts w:hint="eastAsia" w:ascii="Times New Roman" w:hAnsi="Times New Roman" w:eastAsia="仿宋_GB2312" w:cs="Times New Roman"/>
          <w:color w:val="000000"/>
          <w:sz w:val="32"/>
          <w:u w:val="none"/>
          <w:lang w:eastAsia="zh-CN"/>
        </w:rPr>
        <w:t>梁灯友</w:t>
      </w:r>
      <w:r>
        <w:rPr>
          <w:rFonts w:hint="default" w:ascii="Times New Roman" w:hAnsi="Times New Roman" w:eastAsia="仿宋_GB2312" w:cs="Times New Roman"/>
          <w:color w:val="000000"/>
          <w:sz w:val="32"/>
          <w:u w:val="none"/>
        </w:rPr>
        <w:t>个人居民身份证复印件，证明</w:t>
      </w:r>
      <w:r>
        <w:rPr>
          <w:rFonts w:hint="eastAsia" w:ascii="Times New Roman" w:hAnsi="Times New Roman" w:eastAsia="仿宋_GB2312" w:cs="Times New Roman"/>
          <w:color w:val="000000"/>
          <w:sz w:val="32"/>
          <w:u w:val="none"/>
          <w:lang w:eastAsia="zh-CN"/>
        </w:rPr>
        <w:t>梁灯友</w:t>
      </w:r>
      <w:r>
        <w:rPr>
          <w:rFonts w:hint="default" w:ascii="Times New Roman" w:hAnsi="Times New Roman" w:eastAsia="仿宋_GB2312" w:cs="Times New Roman"/>
          <w:color w:val="000000"/>
          <w:sz w:val="32"/>
          <w:u w:val="none"/>
        </w:rPr>
        <w:t>个人合法身份信息。</w:t>
      </w:r>
    </w:p>
    <w:p w14:paraId="551DB09A">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Times New Roman" w:hAnsi="Times New Roman" w:eastAsia="仿宋_GB2312" w:cs="Times New Roman"/>
          <w:sz w:val="32"/>
          <w:u w:val="none"/>
          <w:lang w:val="en-US" w:eastAsia="zh-CN"/>
        </w:rPr>
      </w:pPr>
      <w:r>
        <w:rPr>
          <w:rFonts w:hint="eastAsia" w:ascii="Times New Roman" w:hAnsi="Times New Roman" w:eastAsia="仿宋_GB2312" w:cs="Times New Roman"/>
          <w:color w:val="000000"/>
          <w:sz w:val="32"/>
          <w:u w:val="none"/>
          <w:lang w:val="en-US" w:eastAsia="zh-CN"/>
        </w:rPr>
        <w:t>3.《授权委托书》，证明梁德强的受委托权限。</w:t>
      </w:r>
    </w:p>
    <w:p w14:paraId="3C3C0A86">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Times New Roman" w:hAnsi="Times New Roman" w:eastAsia="仿宋_GB2312" w:cs="Times New Roman"/>
          <w:sz w:val="32"/>
          <w:u w:val="none"/>
          <w:lang w:val="en-US" w:eastAsia="zh-CN"/>
        </w:rPr>
      </w:pPr>
      <w:r>
        <w:rPr>
          <w:rFonts w:hint="eastAsia" w:ascii="Times New Roman" w:hAnsi="Times New Roman" w:eastAsia="仿宋_GB2312" w:cs="Times New Roman"/>
          <w:color w:val="000000"/>
          <w:sz w:val="32"/>
          <w:u w:val="none"/>
          <w:lang w:val="en-US" w:eastAsia="zh-CN"/>
        </w:rPr>
        <w:t>4.梁德强《居民身份证》复印件，证明受委托人的核发身份信息。</w:t>
      </w:r>
    </w:p>
    <w:p w14:paraId="76923F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u w:val="none"/>
        </w:rPr>
      </w:pPr>
      <w:r>
        <w:rPr>
          <w:rFonts w:hint="eastAsia" w:ascii="Times New Roman" w:hAnsi="Times New Roman" w:eastAsia="仿宋_GB2312" w:cs="Times New Roman"/>
          <w:color w:val="000000"/>
          <w:sz w:val="32"/>
          <w:u w:val="none"/>
          <w:lang w:val="en-US" w:eastAsia="zh-CN"/>
        </w:rPr>
        <w:t>5</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u w:val="none"/>
          <w:lang w:eastAsia="zh-CN"/>
        </w:rPr>
        <w:t>《现场笔录》</w:t>
      </w:r>
      <w:r>
        <w:rPr>
          <w:rFonts w:hint="default" w:ascii="Times New Roman" w:hAnsi="Times New Roman" w:eastAsia="仿宋_GB2312" w:cs="Times New Roman"/>
          <w:color w:val="000000"/>
          <w:sz w:val="32"/>
          <w:u w:val="none"/>
        </w:rPr>
        <w:t>，证明本局执法人员的现场检查过程和处置措施等情况。</w:t>
      </w:r>
    </w:p>
    <w:p w14:paraId="7D16229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　　</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u w:val="none"/>
          <w:lang w:eastAsia="zh-CN"/>
        </w:rPr>
        <w:t>《询问笔录》</w:t>
      </w:r>
      <w:r>
        <w:rPr>
          <w:rFonts w:hint="default" w:ascii="Times New Roman" w:hAnsi="Times New Roman" w:eastAsia="仿宋_GB2312" w:cs="Times New Roman"/>
          <w:color w:val="000000"/>
          <w:sz w:val="32"/>
          <w:u w:val="none"/>
        </w:rPr>
        <w:t>，证明当事人承认</w:t>
      </w:r>
      <w:r>
        <w:rPr>
          <w:rFonts w:hint="eastAsia" w:ascii="Times New Roman" w:hAnsi="Times New Roman" w:eastAsia="仿宋_GB2312" w:cs="Times New Roman"/>
          <w:color w:val="000000"/>
          <w:sz w:val="32"/>
          <w:u w:val="none"/>
          <w:lang w:eastAsia="zh-CN"/>
        </w:rPr>
        <w:t>在无</w:t>
      </w:r>
      <w:r>
        <w:rPr>
          <w:rFonts w:hint="default" w:ascii="Times New Roman" w:hAnsi="Times New Roman" w:eastAsia="仿宋_GB2312" w:cs="Times New Roman"/>
          <w:color w:val="000000"/>
          <w:sz w:val="32"/>
          <w:u w:val="none"/>
          <w:lang w:eastAsia="zh-CN"/>
        </w:rPr>
        <w:t>《烟草专卖零售许可证》</w:t>
      </w:r>
      <w:r>
        <w:rPr>
          <w:rFonts w:hint="eastAsia" w:ascii="Times New Roman" w:hAnsi="Times New Roman" w:eastAsia="仿宋_GB2312" w:cs="Times New Roman"/>
          <w:color w:val="000000"/>
          <w:sz w:val="32"/>
          <w:u w:val="none"/>
          <w:lang w:eastAsia="zh-CN"/>
        </w:rPr>
        <w:t>情况下</w:t>
      </w:r>
      <w:r>
        <w:rPr>
          <w:rFonts w:hint="default" w:ascii="Times New Roman" w:hAnsi="Times New Roman" w:eastAsia="仿宋_GB2312" w:cs="Times New Roman"/>
          <w:color w:val="000000"/>
          <w:sz w:val="32"/>
          <w:u w:val="none"/>
          <w:lang w:eastAsia="zh-CN"/>
        </w:rPr>
        <w:t>从事</w:t>
      </w:r>
      <w:r>
        <w:rPr>
          <w:rFonts w:hint="default" w:ascii="Times New Roman" w:hAnsi="Times New Roman" w:eastAsia="仿宋_GB2312" w:cs="Times New Roman"/>
          <w:color w:val="000000"/>
          <w:sz w:val="32"/>
          <w:u w:val="none"/>
        </w:rPr>
        <w:t>烟草制品零售业务以及涉案</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货值、</w:t>
      </w:r>
      <w:r>
        <w:rPr>
          <w:rFonts w:hint="default" w:ascii="Times New Roman" w:hAnsi="Times New Roman" w:eastAsia="仿宋_GB2312" w:cs="Times New Roman"/>
          <w:color w:val="000000"/>
          <w:sz w:val="32"/>
          <w:u w:val="none"/>
          <w:lang w:eastAsia="zh-CN"/>
        </w:rPr>
        <w:t>种类、</w:t>
      </w:r>
      <w:r>
        <w:rPr>
          <w:rFonts w:hint="default" w:ascii="Times New Roman" w:hAnsi="Times New Roman" w:eastAsia="仿宋_GB2312" w:cs="Times New Roman"/>
          <w:color w:val="000000"/>
          <w:sz w:val="32"/>
          <w:u w:val="none"/>
        </w:rPr>
        <w:t>数量等事实。</w:t>
      </w:r>
    </w:p>
    <w:p w14:paraId="7DB2D1B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　　</w:t>
      </w:r>
      <w:r>
        <w:rPr>
          <w:rFonts w:hint="eastAsia" w:ascii="Times New Roman" w:hAnsi="Times New Roman" w:eastAsia="仿宋_GB2312" w:cs="Times New Roman"/>
          <w:color w:val="000000"/>
          <w:sz w:val="32"/>
          <w:u w:val="none"/>
          <w:lang w:val="en-US" w:eastAsia="zh-CN"/>
        </w:rPr>
        <w:t>7</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u w:val="none"/>
          <w:lang w:eastAsia="zh-CN"/>
        </w:rPr>
        <w:t>《涉案烟草专卖品核价表》</w:t>
      </w:r>
      <w:r>
        <w:rPr>
          <w:rFonts w:hint="default" w:ascii="Times New Roman" w:hAnsi="Times New Roman" w:eastAsia="仿宋_GB2312" w:cs="Times New Roman"/>
          <w:color w:val="000000"/>
          <w:sz w:val="32"/>
          <w:u w:val="none"/>
        </w:rPr>
        <w:t>，证明涉案</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零售价格计算依据。</w:t>
      </w:r>
    </w:p>
    <w:p w14:paraId="065DBD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u w:val="none"/>
        </w:rPr>
      </w:pPr>
      <w:r>
        <w:rPr>
          <w:rFonts w:hint="eastAsia" w:ascii="Times New Roman" w:hAnsi="Times New Roman" w:eastAsia="仿宋_GB2312" w:cs="Times New Roman"/>
          <w:color w:val="000000"/>
          <w:sz w:val="32"/>
          <w:u w:val="none"/>
          <w:lang w:val="en-US" w:eastAsia="zh-CN"/>
        </w:rPr>
        <w:t>8</w:t>
      </w:r>
      <w:r>
        <w:rPr>
          <w:rFonts w:hint="default" w:ascii="Times New Roman" w:hAnsi="Times New Roman" w:eastAsia="仿宋_GB2312" w:cs="Times New Roman"/>
          <w:color w:val="000000"/>
          <w:sz w:val="32"/>
          <w:u w:val="none"/>
        </w:rPr>
        <w:t>.《证据提取（照片采集）单》，证明</w:t>
      </w:r>
      <w:r>
        <w:rPr>
          <w:rFonts w:hint="default" w:ascii="Times New Roman" w:hAnsi="Times New Roman" w:eastAsia="仿宋_GB2312" w:cs="Times New Roman"/>
          <w:color w:val="000000"/>
          <w:sz w:val="32"/>
          <w:u w:val="none"/>
          <w:lang w:eastAsia="zh-CN"/>
        </w:rPr>
        <w:t>本局</w:t>
      </w:r>
      <w:r>
        <w:rPr>
          <w:rFonts w:hint="default" w:ascii="Times New Roman" w:hAnsi="Times New Roman" w:eastAsia="仿宋_GB2312" w:cs="Times New Roman"/>
          <w:color w:val="000000"/>
          <w:sz w:val="32"/>
          <w:u w:val="none"/>
        </w:rPr>
        <w:t>执法人员依法</w:t>
      </w:r>
      <w:r>
        <w:rPr>
          <w:rFonts w:hint="default" w:ascii="Times New Roman" w:hAnsi="Times New Roman" w:eastAsia="仿宋_GB2312" w:cs="Times New Roman"/>
          <w:color w:val="000000"/>
          <w:sz w:val="32"/>
          <w:u w:val="none"/>
          <w:lang w:eastAsia="zh-CN"/>
        </w:rPr>
        <w:t>检查、处置</w:t>
      </w:r>
      <w:r>
        <w:rPr>
          <w:rFonts w:hint="default" w:ascii="Times New Roman" w:hAnsi="Times New Roman" w:eastAsia="仿宋_GB2312" w:cs="Times New Roman"/>
          <w:color w:val="000000"/>
          <w:sz w:val="32"/>
          <w:u w:val="none"/>
        </w:rPr>
        <w:t>过程以及涉案</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的</w:t>
      </w:r>
      <w:r>
        <w:rPr>
          <w:rFonts w:hint="default" w:ascii="Times New Roman" w:hAnsi="Times New Roman" w:eastAsia="仿宋_GB2312" w:cs="Times New Roman"/>
          <w:color w:val="000000"/>
          <w:sz w:val="32"/>
          <w:u w:val="none"/>
          <w:lang w:eastAsia="zh-CN"/>
        </w:rPr>
        <w:t>情况</w:t>
      </w:r>
      <w:r>
        <w:rPr>
          <w:rFonts w:hint="default" w:ascii="Times New Roman" w:hAnsi="Times New Roman" w:eastAsia="仿宋_GB2312" w:cs="Times New Roman"/>
          <w:color w:val="000000"/>
          <w:sz w:val="32"/>
          <w:u w:val="none"/>
        </w:rPr>
        <w:t>等事实。</w:t>
      </w:r>
    </w:p>
    <w:p w14:paraId="282661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u w:val="none"/>
          <w:lang w:val="en-US" w:eastAsia="zh-CN"/>
        </w:rPr>
      </w:pPr>
      <w:r>
        <w:rPr>
          <w:rFonts w:hint="eastAsia" w:ascii="Times New Roman" w:hAnsi="Times New Roman" w:eastAsia="仿宋_GB2312" w:cs="Times New Roman"/>
          <w:color w:val="000000"/>
          <w:sz w:val="32"/>
          <w:u w:val="none"/>
          <w:lang w:val="en-US" w:eastAsia="zh-CN"/>
        </w:rPr>
        <w:t>9</w:t>
      </w:r>
      <w:r>
        <w:rPr>
          <w:rFonts w:hint="default" w:ascii="Times New Roman" w:hAnsi="Times New Roman" w:eastAsia="仿宋_GB2312" w:cs="Times New Roman"/>
          <w:color w:val="000000"/>
          <w:sz w:val="32"/>
          <w:u w:val="none"/>
          <w:lang w:val="en-US" w:eastAsia="zh-CN"/>
        </w:rPr>
        <w:t>.《先行登记保存证据通知书》（融水市监先登〔202</w:t>
      </w:r>
      <w:r>
        <w:rPr>
          <w:rFonts w:hint="eastAsia"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lang w:val="en-US" w:eastAsia="zh-CN"/>
        </w:rPr>
        <w:t>〕</w:t>
      </w:r>
      <w:r>
        <w:rPr>
          <w:rFonts w:hint="eastAsia" w:ascii="Times New Roman" w:hAnsi="Times New Roman" w:eastAsia="仿宋_GB2312" w:cs="Times New Roman"/>
          <w:color w:val="000000"/>
          <w:sz w:val="32"/>
          <w:u w:val="none"/>
          <w:lang w:val="en-US" w:eastAsia="zh-CN"/>
        </w:rPr>
        <w:t>10</w:t>
      </w:r>
      <w:r>
        <w:rPr>
          <w:rFonts w:hint="default" w:ascii="Times New Roman" w:hAnsi="Times New Roman" w:eastAsia="仿宋_GB2312" w:cs="Times New Roman"/>
          <w:color w:val="000000"/>
          <w:sz w:val="32"/>
          <w:u w:val="none"/>
          <w:lang w:val="en-US" w:eastAsia="zh-CN"/>
        </w:rPr>
        <w:t>号），证明</w:t>
      </w:r>
      <w:r>
        <w:rPr>
          <w:rFonts w:hint="eastAsia" w:ascii="Times New Roman" w:hAnsi="Times New Roman" w:eastAsia="仿宋_GB2312" w:cs="Times New Roman"/>
          <w:color w:val="000000"/>
          <w:sz w:val="32"/>
          <w:u w:val="none"/>
          <w:lang w:val="en-US" w:eastAsia="zh-CN"/>
        </w:rPr>
        <w:t>本局</w:t>
      </w:r>
      <w:r>
        <w:rPr>
          <w:rFonts w:hint="default" w:ascii="Times New Roman" w:hAnsi="Times New Roman" w:eastAsia="仿宋_GB2312" w:cs="Times New Roman"/>
          <w:color w:val="000000"/>
          <w:sz w:val="32"/>
          <w:u w:val="none"/>
          <w:lang w:val="en-US" w:eastAsia="zh-CN"/>
        </w:rPr>
        <w:t>采取先行登记保存的依据和登记保存的物品种类、数量等事实。</w:t>
      </w:r>
    </w:p>
    <w:p w14:paraId="079FA4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u w:val="none"/>
          <w:lang w:val="en-US" w:eastAsia="zh-CN"/>
        </w:rPr>
      </w:pPr>
      <w:r>
        <w:rPr>
          <w:rFonts w:hint="eastAsia" w:ascii="Times New Roman" w:hAnsi="Times New Roman" w:eastAsia="仿宋_GB2312" w:cs="Times New Roman"/>
          <w:color w:val="000000"/>
          <w:sz w:val="32"/>
          <w:u w:val="none"/>
          <w:lang w:val="en-US" w:eastAsia="zh-CN"/>
        </w:rPr>
        <w:t>10.《解除先行登记保存证据通知书》（融水市监解登〔2026〕8号），证明本局依法解除先行登记保存措施和解除登记保存的物品种类、数量等事实。</w:t>
      </w:r>
    </w:p>
    <w:p w14:paraId="69FA38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u w:val="none"/>
          <w:lang w:val="en-US" w:eastAsia="zh-CN"/>
        </w:rPr>
      </w:pPr>
      <w:r>
        <w:rPr>
          <w:rFonts w:hint="eastAsia" w:ascii="Times New Roman" w:hAnsi="Times New Roman" w:eastAsia="仿宋_GB2312" w:cs="Times New Roman"/>
          <w:color w:val="000000"/>
          <w:sz w:val="32"/>
          <w:u w:val="none"/>
          <w:lang w:val="en-US" w:eastAsia="zh-CN"/>
        </w:rPr>
        <w:t>11.</w:t>
      </w:r>
      <w:r>
        <w:rPr>
          <w:rFonts w:hint="default" w:ascii="Times New Roman" w:hAnsi="Times New Roman" w:eastAsia="仿宋_GB2312" w:cs="Times New Roman"/>
          <w:color w:val="000000"/>
          <w:sz w:val="32"/>
          <w:u w:val="none"/>
          <w:lang w:val="en-US" w:eastAsia="zh-CN"/>
        </w:rPr>
        <w:t>《行政检查通知书》（</w:t>
      </w:r>
      <w:r>
        <w:rPr>
          <w:rFonts w:hint="eastAsia" w:ascii="Times New Roman" w:hAnsi="Times New Roman" w:eastAsia="仿宋_GB2312" w:cs="Times New Roman"/>
          <w:color w:val="000000"/>
          <w:sz w:val="32"/>
          <w:u w:val="none"/>
          <w:lang w:val="en-US" w:eastAsia="zh-CN"/>
        </w:rPr>
        <w:t>编号：永乐</w:t>
      </w:r>
      <w:r>
        <w:rPr>
          <w:rFonts w:hint="default" w:ascii="Times New Roman" w:hAnsi="Times New Roman" w:eastAsia="仿宋_GB2312" w:cs="Times New Roman"/>
          <w:color w:val="000000"/>
          <w:sz w:val="32"/>
          <w:u w:val="none"/>
          <w:lang w:val="en-US" w:eastAsia="zh-CN"/>
        </w:rPr>
        <w:t>所—202</w:t>
      </w:r>
      <w:r>
        <w:rPr>
          <w:rFonts w:hint="eastAsia" w:ascii="Times New Roman" w:hAnsi="Times New Roman" w:eastAsia="仿宋_GB2312" w:cs="Times New Roman"/>
          <w:color w:val="000000"/>
          <w:sz w:val="32"/>
          <w:u w:val="none"/>
          <w:lang w:val="en-US" w:eastAsia="zh-CN"/>
        </w:rPr>
        <w:t>6012701</w:t>
      </w:r>
      <w:r>
        <w:rPr>
          <w:rFonts w:hint="default" w:ascii="Times New Roman" w:hAnsi="Times New Roman" w:eastAsia="仿宋_GB2312" w:cs="Times New Roman"/>
          <w:color w:val="000000"/>
          <w:sz w:val="32"/>
          <w:u w:val="none"/>
          <w:lang w:val="en-US" w:eastAsia="zh-CN"/>
        </w:rPr>
        <w:t>），证明本局执法人员依法对当事人实施行政检查并告知当事人的权利、义务以及救济途径等。</w:t>
      </w:r>
    </w:p>
    <w:p w14:paraId="2718E841">
      <w:pPr>
        <w:pStyle w:val="3"/>
        <w:keepNext w:val="0"/>
        <w:keepLines w:val="0"/>
        <w:pageBreakBefore w:val="0"/>
        <w:kinsoku/>
        <w:overflowPunct/>
        <w:topLinePunct w:val="0"/>
        <w:bidi w:val="0"/>
        <w:snapToGrid/>
        <w:spacing w:line="480" w:lineRule="exact"/>
        <w:ind w:firstLine="627" w:firstLineChars="196"/>
        <w:jc w:val="both"/>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color w:val="000000"/>
          <w:kern w:val="1"/>
          <w:sz w:val="32"/>
          <w:szCs w:val="32"/>
          <w:u w:val="none"/>
        </w:rPr>
        <w:t>202</w:t>
      </w:r>
      <w:r>
        <w:rPr>
          <w:rFonts w:hint="eastAsia" w:ascii="Times New Roman" w:eastAsia="仿宋_GB2312" w:cs="Times New Roman"/>
          <w:color w:val="000000"/>
          <w:kern w:val="1"/>
          <w:sz w:val="32"/>
          <w:szCs w:val="32"/>
          <w:u w:val="none"/>
          <w:lang w:val="en-US" w:eastAsia="zh-CN"/>
        </w:rPr>
        <w:t>6</w:t>
      </w:r>
      <w:r>
        <w:rPr>
          <w:rFonts w:hint="default" w:ascii="Times New Roman" w:hAnsi="Times New Roman" w:eastAsia="仿宋_GB2312" w:cs="Times New Roman"/>
          <w:color w:val="000000"/>
          <w:kern w:val="1"/>
          <w:sz w:val="32"/>
          <w:szCs w:val="32"/>
          <w:u w:val="none"/>
        </w:rPr>
        <w:t>年0</w:t>
      </w:r>
      <w:r>
        <w:rPr>
          <w:rFonts w:hint="eastAsia" w:ascii="Times New Roman" w:eastAsia="仿宋_GB2312" w:cs="Times New Roman"/>
          <w:color w:val="000000"/>
          <w:kern w:val="1"/>
          <w:sz w:val="32"/>
          <w:szCs w:val="32"/>
          <w:u w:val="none"/>
          <w:lang w:val="en-US" w:eastAsia="zh-CN"/>
        </w:rPr>
        <w:t>2</w:t>
      </w:r>
      <w:r>
        <w:rPr>
          <w:rFonts w:hint="default" w:ascii="Times New Roman" w:hAnsi="Times New Roman" w:eastAsia="仿宋_GB2312" w:cs="Times New Roman"/>
          <w:color w:val="000000"/>
          <w:kern w:val="1"/>
          <w:sz w:val="32"/>
          <w:szCs w:val="32"/>
          <w:u w:val="none"/>
        </w:rPr>
        <w:t>月</w:t>
      </w:r>
      <w:r>
        <w:rPr>
          <w:rFonts w:hint="default" w:ascii="Times New Roman" w:hAnsi="Times New Roman" w:eastAsia="仿宋_GB2312" w:cs="Times New Roman"/>
          <w:color w:val="000000"/>
          <w:kern w:val="1"/>
          <w:sz w:val="32"/>
          <w:szCs w:val="32"/>
          <w:u w:val="none"/>
          <w:lang w:val="en-US" w:eastAsia="zh-CN"/>
        </w:rPr>
        <w:t>0</w:t>
      </w:r>
      <w:r>
        <w:rPr>
          <w:rFonts w:hint="default" w:ascii="Times New Roman" w:hAnsi="Times New Roman" w:eastAsia="仿宋_GB2312" w:cs="Times New Roman"/>
          <w:color w:val="000000"/>
          <w:kern w:val="1"/>
          <w:sz w:val="32"/>
          <w:szCs w:val="32"/>
          <w:u w:val="none"/>
        </w:rPr>
        <w:t>5日，本局执法人员向当事人直接送达《行政处罚告知书》（融水市监罚告〔202</w:t>
      </w:r>
      <w:r>
        <w:rPr>
          <w:rFonts w:hint="default" w:ascii="Times New Roman" w:hAnsi="Times New Roman" w:eastAsia="仿宋_GB2312" w:cs="Times New Roman"/>
          <w:color w:val="000000"/>
          <w:kern w:val="1"/>
          <w:sz w:val="32"/>
          <w:szCs w:val="32"/>
          <w:u w:val="none"/>
          <w:lang w:val="en-US" w:eastAsia="zh-CN"/>
        </w:rPr>
        <w:t>6</w:t>
      </w:r>
      <w:r>
        <w:rPr>
          <w:rFonts w:hint="default" w:ascii="Times New Roman" w:hAnsi="Times New Roman" w:eastAsia="仿宋_GB2312" w:cs="Times New Roman"/>
          <w:color w:val="000000"/>
          <w:kern w:val="1"/>
          <w:sz w:val="32"/>
          <w:szCs w:val="32"/>
          <w:u w:val="none"/>
        </w:rPr>
        <w:t>〕</w:t>
      </w:r>
      <w:r>
        <w:rPr>
          <w:rFonts w:hint="eastAsia" w:ascii="Times New Roman" w:eastAsia="仿宋_GB2312" w:cs="Times New Roman"/>
          <w:color w:val="000000"/>
          <w:kern w:val="1"/>
          <w:sz w:val="32"/>
          <w:szCs w:val="32"/>
          <w:u w:val="none"/>
          <w:lang w:val="en-US" w:eastAsia="zh-CN"/>
        </w:rPr>
        <w:t>16</w:t>
      </w:r>
      <w:r>
        <w:rPr>
          <w:rFonts w:hint="default" w:ascii="Times New Roman" w:hAnsi="Times New Roman" w:eastAsia="仿宋_GB2312" w:cs="Times New Roman"/>
          <w:color w:val="000000"/>
          <w:kern w:val="1"/>
          <w:sz w:val="32"/>
          <w:szCs w:val="32"/>
          <w:u w:val="none"/>
        </w:rPr>
        <w:t>号），当事人在陈述、申辩期限内未提出陈述、申辩，视为放弃此权利。</w:t>
      </w:r>
    </w:p>
    <w:p w14:paraId="2381B538">
      <w:pPr>
        <w:spacing w:line="520" w:lineRule="exact"/>
        <w:ind w:firstLine="640" w:firstLineChars="200"/>
        <w:rPr>
          <w:rFonts w:hint="default" w:ascii="Times New Roman" w:hAnsi="Times New Roman" w:eastAsia="仿宋_GB2312" w:cs="Times New Roman"/>
          <w:kern w:val="1"/>
          <w:sz w:val="32"/>
          <w:szCs w:val="32"/>
          <w:lang w:eastAsia="zh-CN"/>
        </w:rPr>
      </w:pPr>
      <w:r>
        <w:rPr>
          <w:rFonts w:hint="default" w:ascii="Times New Roman" w:hAnsi="Times New Roman" w:eastAsia="仿宋_GB2312" w:cs="Times New Roman"/>
          <w:color w:val="000000"/>
          <w:kern w:val="1"/>
          <w:sz w:val="32"/>
          <w:szCs w:val="32"/>
          <w:u w:val="none"/>
        </w:rPr>
        <w:t>本局认为，当事人未取得《烟草专卖零售许可证》从事烟草制品零售业务的行为，依据</w:t>
      </w:r>
      <w:r>
        <w:rPr>
          <w:rFonts w:hint="default" w:ascii="Times New Roman" w:hAnsi="Times New Roman" w:eastAsia="仿宋_GB2312" w:cs="Times New Roman"/>
          <w:color w:val="000000"/>
          <w:sz w:val="32"/>
          <w:u w:val="none"/>
        </w:rPr>
        <w:t>《中华人民共和国烟草专卖法》第三条“国家对烟草专卖品的生产、销售、进出口依法实行专卖管理，并实行烟草专卖许可证制度。”和《中华人民共和国烟草专卖法实施条例》第六条“从事烟草专卖品的生产、批发、零售业务，以及经营烟草专卖品进出口业务和经营外国烟草制品购销业务的，必须依照烟草专卖法和本条例的规定，申请领取烟草专卖许可证。”的规定，构成了无烟草专卖零售许可证从事烟草制品零售业务的违法行为。</w:t>
      </w:r>
      <w:r>
        <w:rPr>
          <w:rFonts w:hint="default" w:ascii="Times New Roman" w:hAnsi="Times New Roman" w:eastAsia="仿宋_GB2312" w:cs="Times New Roman"/>
          <w:color w:val="000000"/>
          <w:kern w:val="1"/>
          <w:sz w:val="32"/>
          <w:szCs w:val="32"/>
          <w:u w:val="none"/>
          <w:lang w:eastAsia="zh-CN"/>
        </w:rPr>
        <w:t>鉴于当事人能够配合案件调查，如实陈述违法事实，非法经营烟草制品的时间较短，社会危害性较小，涉案货值金额为</w:t>
      </w:r>
      <w:r>
        <w:rPr>
          <w:rFonts w:hint="eastAsia" w:ascii="Times New Roman" w:eastAsia="仿宋_GB2312" w:cs="Times New Roman"/>
          <w:color w:val="000000"/>
          <w:kern w:val="1"/>
          <w:sz w:val="32"/>
          <w:szCs w:val="32"/>
          <w:u w:val="none"/>
          <w:lang w:val="en-US" w:eastAsia="zh-CN"/>
        </w:rPr>
        <w:t>4705</w:t>
      </w:r>
      <w:r>
        <w:rPr>
          <w:rFonts w:hint="default" w:ascii="Times New Roman" w:hAnsi="Times New Roman" w:eastAsia="仿宋_GB2312" w:cs="Times New Roman"/>
          <w:color w:val="000000"/>
          <w:kern w:val="1"/>
          <w:sz w:val="32"/>
          <w:szCs w:val="32"/>
          <w:u w:val="none"/>
          <w:lang w:eastAsia="zh-CN"/>
        </w:rPr>
        <w:t>元，低于1万元，其情形符合《广西壮族自治区市场监督管理行政处罚裁量基准》“一百二十八、《烟草专卖法实施条例》行政处罚裁量基准”序号1中“从轻”的适用情形“违法经营额1万元以下的。”的规定，本局决定对当事人从轻行政处罚。</w:t>
      </w:r>
    </w:p>
    <w:p w14:paraId="65345F48">
      <w:pPr>
        <w:keepNext w:val="0"/>
        <w:keepLines w:val="0"/>
        <w:pageBreakBefore w:val="0"/>
        <w:kinsoku/>
        <w:overflowPunct/>
        <w:topLinePunct w:val="0"/>
        <w:bidi w:val="0"/>
        <w:snapToGrid/>
        <w:spacing w:line="480" w:lineRule="exact"/>
        <w:ind w:firstLine="640" w:firstLineChars="200"/>
        <w:jc w:val="both"/>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依据《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default" w:ascii="Times New Roman" w:hAnsi="Times New Roman" w:eastAsia="仿宋_GB2312" w:cs="Times New Roman"/>
          <w:color w:val="000000"/>
          <w:sz w:val="32"/>
          <w:u w:val="none"/>
          <w:lang w:eastAsia="zh-CN"/>
        </w:rPr>
        <w:t>的规定</w:t>
      </w:r>
      <w:r>
        <w:rPr>
          <w:rFonts w:hint="default" w:ascii="Times New Roman" w:hAnsi="Times New Roman" w:eastAsia="仿宋_GB2312" w:cs="Times New Roman"/>
          <w:color w:val="000000"/>
          <w:sz w:val="32"/>
          <w:u w:val="none"/>
        </w:rPr>
        <w:t>，参照《广西壮族自治区市场监督管理行政处罚裁量基准》“一百二十八、《烟草专卖法实施条例》行政处罚裁量基准”序号1中“从轻”的适用情形“违法经营额1万元以下的。”和裁量标准“责令停止经营烟草制品零售业务，没收违法所得，处以违法经营总额20%以上29%以下的罚款”</w:t>
      </w:r>
      <w:r>
        <w:rPr>
          <w:rFonts w:hint="default" w:ascii="Times New Roman" w:hAnsi="Times New Roman" w:eastAsia="仿宋_GB2312" w:cs="Times New Roman"/>
          <w:color w:val="000000"/>
          <w:sz w:val="32"/>
          <w:u w:val="none"/>
          <w:lang w:eastAsia="zh-CN"/>
        </w:rPr>
        <w:t>。本局决定</w:t>
      </w:r>
      <w:r>
        <w:rPr>
          <w:rFonts w:hint="default" w:ascii="Times New Roman" w:hAnsi="Times New Roman" w:eastAsia="仿宋_GB2312" w:cs="Times New Roman"/>
          <w:color w:val="000000"/>
          <w:sz w:val="32"/>
          <w:u w:val="none"/>
        </w:rPr>
        <w:t>责令当事人停止经营烟草制品零售业务，处违法经营总额的2</w:t>
      </w:r>
      <w:r>
        <w:rPr>
          <w:rFonts w:hint="eastAsia" w:ascii="Times New Roman" w:hAnsi="Times New Roman" w:eastAsia="仿宋_GB2312" w:cs="Times New Roman"/>
          <w:color w:val="000000"/>
          <w:sz w:val="32"/>
          <w:u w:val="none"/>
          <w:lang w:val="en-US" w:eastAsia="zh-CN"/>
        </w:rPr>
        <w:t>1</w:t>
      </w:r>
      <w:r>
        <w:rPr>
          <w:rFonts w:hint="default" w:ascii="Times New Roman" w:hAnsi="Times New Roman" w:eastAsia="仿宋_GB2312" w:cs="Times New Roman"/>
          <w:color w:val="000000"/>
          <w:sz w:val="32"/>
          <w:u w:val="none"/>
        </w:rPr>
        <w:t>%的罚款，即罚款</w:t>
      </w:r>
      <w:r>
        <w:rPr>
          <w:rFonts w:hint="default" w:ascii="Times New Roman" w:hAnsi="Times New Roman" w:eastAsia="仿宋_GB2312" w:cs="Times New Roman"/>
          <w:color w:val="000000"/>
          <w:sz w:val="32"/>
          <w:u w:val="none"/>
          <w:lang w:eastAsia="zh-CN"/>
        </w:rPr>
        <w:t>玖佰捌拾捌元零伍分（￥988.05元）</w:t>
      </w:r>
      <w:r>
        <w:rPr>
          <w:rFonts w:hint="default" w:ascii="Times New Roman" w:hAnsi="Times New Roman" w:eastAsia="仿宋_GB2312" w:cs="Times New Roman"/>
          <w:color w:val="000000"/>
          <w:sz w:val="32"/>
          <w:u w:val="none"/>
        </w:rPr>
        <w:t>。</w:t>
      </w:r>
    </w:p>
    <w:p w14:paraId="3A069E6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0A38E02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4AACDFDC">
      <w:pPr>
        <w:keepNext w:val="0"/>
        <w:keepLines w:val="0"/>
        <w:pageBreakBefore w:val="0"/>
        <w:widowControl/>
        <w:kinsoku/>
        <w:overflowPunct/>
        <w:topLinePunct w:val="0"/>
        <w:bidi w:val="0"/>
        <w:adjustRightInd w:val="0"/>
        <w:snapToGrid/>
        <w:spacing w:line="480" w:lineRule="exact"/>
        <w:ind w:firstLine="6240" w:firstLineChars="1950"/>
        <w:jc w:val="both"/>
        <w:textAlignment w:val="auto"/>
        <w:rPr>
          <w:rFonts w:hint="default" w:ascii="Times New Roman" w:hAnsi="Times New Roman" w:eastAsia="仿宋_GB2312" w:cs="Times New Roman"/>
          <w:color w:val="auto"/>
          <w:sz w:val="32"/>
          <w:szCs w:val="32"/>
          <w:lang w:val="en-US" w:eastAsia="zh-Hans"/>
        </w:rPr>
      </w:pPr>
    </w:p>
    <w:p w14:paraId="325D7924">
      <w:pPr>
        <w:pStyle w:val="4"/>
        <w:rPr>
          <w:rFonts w:hint="default"/>
          <w:lang w:val="en-US" w:eastAsia="zh-Hans"/>
        </w:rPr>
      </w:pPr>
    </w:p>
    <w:p w14:paraId="580EA30E">
      <w:pPr>
        <w:keepNext w:val="0"/>
        <w:keepLines w:val="0"/>
        <w:pageBreakBefore w:val="0"/>
        <w:kinsoku/>
        <w:overflowPunct/>
        <w:topLinePunct w:val="0"/>
        <w:bidi w:val="0"/>
        <w:adjustRightInd w:val="0"/>
        <w:snapToGrid/>
        <w:spacing w:line="480" w:lineRule="exact"/>
        <w:ind w:right="640" w:firstLine="2880" w:firstLineChars="9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u w:val="none"/>
        </w:rPr>
        <w:t>融水苗族自治县市场监督管理局</w:t>
      </w:r>
      <w:r>
        <w:rPr>
          <w:rFonts w:hint="default" w:ascii="Times New Roman" w:hAnsi="Times New Roman" w:eastAsia="仿宋_GB2312" w:cs="Times New Roman"/>
          <w:color w:val="000000"/>
          <w:sz w:val="32"/>
          <w:szCs w:val="32"/>
          <w:u w:val="none"/>
        </w:rPr>
        <w:t xml:space="preserve">    </w:t>
      </w:r>
    </w:p>
    <w:p w14:paraId="0E763250">
      <w:pPr>
        <w:keepNext w:val="0"/>
        <w:keepLines w:val="0"/>
        <w:pageBreakBefore w:val="0"/>
        <w:kinsoku/>
        <w:overflowPunct/>
        <w:topLinePunct w:val="0"/>
        <w:bidi w:val="0"/>
        <w:snapToGrid/>
        <w:spacing w:line="480" w:lineRule="exact"/>
        <w:jc w:val="both"/>
        <w:textAlignment w:val="auto"/>
        <w:rPr>
          <w:rFonts w:hint="eastAsia" w:ascii="Times New Roman" w:hAnsi="Times New Roman" w:eastAsia="仿宋_GB2312" w:cs="Times New Roman"/>
          <w:kern w:val="1"/>
          <w:sz w:val="32"/>
          <w:szCs w:val="32"/>
          <w:lang w:val="en-US" w:eastAsia="zh-CN"/>
        </w:rPr>
      </w:pPr>
      <w:r>
        <w:rPr>
          <w:rFonts w:hint="default" w:ascii="Times New Roman" w:hAnsi="Times New Roman" w:eastAsia="仿宋_GB2312" w:cs="Times New Roman"/>
          <w:color w:val="000000"/>
          <w:sz w:val="32"/>
          <w:u w:val="none"/>
          <w:lang w:val="en-US" w:eastAsia="zh-CN"/>
        </w:rPr>
        <w:t xml:space="preserve">                  </w:t>
      </w:r>
      <w:r>
        <w:rPr>
          <w:rFonts w:hint="eastAsia" w:ascii="Times New Roman" w:hAnsi="Times New Roman" w:eastAsia="仿宋_GB2312" w:cs="Times New Roman"/>
          <w:color w:val="000000"/>
          <w:sz w:val="32"/>
          <w:u w:val="none"/>
          <w:lang w:val="en-US" w:eastAsia="zh-CN"/>
        </w:rPr>
        <w:t xml:space="preserve">      </w:t>
      </w:r>
      <w:r>
        <w:rPr>
          <w:rFonts w:hint="default" w:ascii="Times New Roman" w:hAnsi="Times New Roman" w:eastAsia="仿宋_GB2312" w:cs="Times New Roman"/>
          <w:color w:val="000000"/>
          <w:sz w:val="32"/>
          <w:u w:val="none"/>
          <w:lang w:val="en-US" w:eastAsia="zh-CN"/>
        </w:rPr>
        <w:t xml:space="preserve"> </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eastAsia"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w:t>
      </w:r>
      <w:r>
        <w:rPr>
          <w:rFonts w:hint="default" w:ascii="Times New Roman" w:hAnsi="Times New Roman" w:eastAsia="仿宋_GB2312" w:cs="Times New Roman"/>
          <w:color w:val="000000"/>
          <w:sz w:val="32"/>
          <w:u w:val="none"/>
          <w:lang w:val="en-US" w:eastAsia="zh-CN"/>
        </w:rPr>
        <w:t>13</w:t>
      </w:r>
      <w:r>
        <w:rPr>
          <w:rFonts w:hint="eastAsia" w:ascii="Times New Roman" w:hAnsi="Times New Roman" w:eastAsia="仿宋_GB2312" w:cs="Times New Roman"/>
          <w:color w:val="000000"/>
          <w:sz w:val="32"/>
          <w:u w:val="none"/>
          <w:lang w:val="en-US" w:eastAsia="zh-CN"/>
        </w:rPr>
        <w:t>日</w:t>
      </w:r>
    </w:p>
    <w:p w14:paraId="2890CCCF">
      <w:pPr>
        <w:pStyle w:val="3"/>
        <w:spacing w:line="520" w:lineRule="exact"/>
        <w:rPr>
          <w:rFonts w:hint="default" w:ascii="Times New Roman" w:hAnsi="Times New Roman" w:eastAsia="仿宋_GB2312" w:cs="Times New Roman"/>
          <w:kern w:val="1"/>
          <w:sz w:val="32"/>
          <w:szCs w:val="32"/>
        </w:rPr>
      </w:pPr>
    </w:p>
    <w:p w14:paraId="6118A50B">
      <w:pPr>
        <w:pStyle w:val="3"/>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8030E1A">
      <w:pPr>
        <w:spacing w:line="500" w:lineRule="exact"/>
        <w:rPr>
          <w:color w:val="auto"/>
        </w:rPr>
      </w:pPr>
      <w:r>
        <w:rPr>
          <w:rFonts w:hint="eastAsia" w:ascii="Times New Roman" w:hAnsi="Times New Roman" w:eastAsia="仿宋_GB2312" w:cs="仿宋"/>
          <w:bCs/>
          <w:color w:val="000000"/>
          <w:sz w:val="32"/>
          <w:szCs w:val="32"/>
          <w:u w:val="none"/>
        </w:rPr>
        <w:t>本文书一式三份，一份送达，一份归档，一份承办机构留存</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p w14:paraId="11C713A8">
      <w:pPr>
        <w:spacing w:line="500" w:lineRule="exact"/>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7F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774EE">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A774EE">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7E1EA1"/>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754E73"/>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439</Characters>
  <Lines>0</Lines>
  <Paragraphs>0</Paragraphs>
  <TotalTime>0</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2026-03-16T09:48:12Z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