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928" w:rsidRDefault="00F15956">
      <w:pPr>
        <w:numPr>
          <w:ilvl w:val="0"/>
          <w:numId w:val="2"/>
        </w:numPr>
        <w:spacing w:line="640" w:lineRule="exact"/>
        <w:jc w:val="center"/>
        <w:outlineLvl w:val="0"/>
        <w:rPr>
          <w:rFonts w:ascii="方正小标宋简体" w:eastAsia="方正小标宋简体" w:hAnsi="方正小标宋简体" w:cs="方正小标宋简体"/>
          <w:sz w:val="44"/>
          <w:szCs w:val="44"/>
        </w:rPr>
      </w:pPr>
      <w:bookmarkStart w:id="0" w:name="DYNAMIC—DWXX—tAj_dwmc"/>
      <w:r>
        <w:rPr>
          <w:rFonts w:ascii="方正小标宋简体" w:eastAsia="方正小标宋简体" w:hAnsi="方正小标宋简体" w:cs="方正小标宋简体"/>
          <w:color w:val="000000"/>
          <w:sz w:val="44"/>
        </w:rPr>
        <w:t>融水苗族自治县市场监督管理局</w:t>
      </w:r>
      <w:bookmarkEnd w:id="0"/>
    </w:p>
    <w:p w:rsidR="00226928" w:rsidRDefault="00F15956">
      <w:pPr>
        <w:pStyle w:val="1"/>
        <w:keepNext w:val="0"/>
        <w:numPr>
          <w:ilvl w:val="0"/>
          <w:numId w:val="2"/>
        </w:numPr>
        <w:spacing w:before="0" w:after="0" w:line="640" w:lineRule="exact"/>
        <w:jc w:val="center"/>
        <w:rPr>
          <w:rFonts w:eastAsia="方正小标宋简体" w:cs="方正小标宋简体"/>
          <w:color w:val="auto"/>
          <w:sz w:val="44"/>
          <w:szCs w:val="44"/>
        </w:rPr>
      </w:pPr>
      <w:bookmarkStart w:id="1" w:name="_Toc76683344"/>
      <w:r>
        <w:rPr>
          <w:rFonts w:eastAsia="方正小标宋简体" w:hAnsi="方正小标宋简体" w:cs="方正小标宋简体" w:hint="eastAsia"/>
          <w:color w:val="000000"/>
          <w:sz w:val="44"/>
          <w:szCs w:val="44"/>
          <w:lang w:val="en-US"/>
        </w:rPr>
        <w:t>行政处罚</w:t>
      </w:r>
      <w:r>
        <w:rPr>
          <w:rFonts w:eastAsia="方正小标宋简体" w:hAnsi="方正小标宋简体" w:cs="方正小标宋简体" w:hint="eastAsia"/>
          <w:color w:val="000000"/>
          <w:sz w:val="44"/>
          <w:szCs w:val="44"/>
          <w:lang w:val="en-US" w:eastAsia="zh-Hans"/>
        </w:rPr>
        <w:t>决定</w:t>
      </w:r>
      <w:r>
        <w:rPr>
          <w:rFonts w:eastAsia="方正小标宋简体" w:hAnsi="方正小标宋简体" w:cs="方正小标宋简体" w:hint="eastAsia"/>
          <w:color w:val="000000"/>
          <w:sz w:val="44"/>
          <w:szCs w:val="44"/>
          <w:lang w:val="en-US"/>
        </w:rPr>
        <w:t>书</w:t>
      </w:r>
      <w:bookmarkEnd w:id="1"/>
    </w:p>
    <w:p w:rsidR="00226928" w:rsidRDefault="00F15956">
      <w:pPr>
        <w:widowControl/>
        <w:snapToGrid w:val="0"/>
        <w:spacing w:line="560" w:lineRule="exact"/>
        <w:ind w:right="55"/>
        <w:jc w:val="center"/>
        <w:outlineLvl w:val="1"/>
        <w:rPr>
          <w:rFonts w:ascii="Times New Roman" w:eastAsia="仿宋_GB2312" w:hAnsi="仿宋_GB2312" w:cs="仿宋_GB2312"/>
          <w:bCs/>
          <w:sz w:val="32"/>
          <w:szCs w:val="32"/>
        </w:rPr>
      </w:pPr>
      <w:bookmarkStart w:id="2" w:name="tAj_wh"/>
      <w:r>
        <w:rPr>
          <w:rFonts w:ascii="Times New Roman" w:eastAsia="仿宋_GB2312" w:hAnsi="Times New Roman" w:cs="Mongolian Baiti" w:hint="eastAsia"/>
          <w:color w:val="000000"/>
          <w:sz w:val="32"/>
        </w:rPr>
        <w:t>融水市监处罚〔</w:t>
      </w:r>
      <w:r>
        <w:rPr>
          <w:rFonts w:ascii="Times New Roman" w:eastAsia="仿宋_GB2312" w:hAnsi="Times New Roman" w:cs="Mongolian Baiti" w:hint="eastAsia"/>
          <w:color w:val="000000"/>
          <w:sz w:val="32"/>
        </w:rPr>
        <w:t>2025</w:t>
      </w:r>
      <w:r>
        <w:rPr>
          <w:rFonts w:ascii="Times New Roman" w:eastAsia="仿宋_GB2312" w:hAnsi="Times New Roman" w:cs="Mongolian Baiti" w:hint="eastAsia"/>
          <w:color w:val="000000"/>
          <w:sz w:val="32"/>
        </w:rPr>
        <w:t>〕</w:t>
      </w:r>
      <w:r>
        <w:rPr>
          <w:rFonts w:ascii="Times New Roman" w:eastAsia="仿宋_GB2312" w:hAnsi="Times New Roman" w:cs="Mongolian Baiti" w:hint="eastAsia"/>
          <w:color w:val="000000"/>
          <w:sz w:val="32"/>
        </w:rPr>
        <w:t>350</w:t>
      </w:r>
      <w:r>
        <w:rPr>
          <w:rFonts w:ascii="Times New Roman" w:eastAsia="仿宋_GB2312" w:hAnsi="Times New Roman" w:cs="Mongolian Baiti" w:hint="eastAsia"/>
          <w:color w:val="000000"/>
          <w:sz w:val="32"/>
        </w:rPr>
        <w:t>号</w:t>
      </w:r>
      <w:bookmarkEnd w:id="2"/>
    </w:p>
    <w:p w:rsidR="00226928" w:rsidRDefault="00F15956">
      <w:pPr>
        <w:spacing w:beforeLines="100" w:before="312" w:line="540" w:lineRule="exact"/>
        <w:ind w:left="142" w:hanging="142"/>
        <w:rPr>
          <w:rFonts w:ascii="仿宋_GB2312" w:eastAsia="仿宋_GB2312" w:hAnsi="仿宋_GB2312" w:cs="仿宋_GB2312"/>
          <w:bCs/>
          <w:sz w:val="32"/>
          <w:szCs w:val="32"/>
        </w:rPr>
      </w:pPr>
      <w:r>
        <w:rPr>
          <w:rFonts w:ascii="仿宋_GB2312" w:eastAsia="仿宋_GB2312" w:hAnsi="仿宋_GB2312" w:cs="仿宋_GB2312" w:hint="eastAsia"/>
          <w:bCs/>
          <w:color w:val="000000"/>
          <w:kern w:val="1"/>
          <w:sz w:val="32"/>
          <w:szCs w:val="32"/>
        </w:rPr>
        <w:t>当事人：</w:t>
      </w:r>
      <w:bookmarkStart w:id="3" w:name="CALCULATE—DSR—tAjDsrs_cMc"/>
      <w:r>
        <w:rPr>
          <w:rFonts w:ascii="仿宋_GB2312" w:eastAsia="仿宋_GB2312" w:hAnsi="仿宋_GB2312" w:cs="仿宋_GB2312" w:hint="eastAsia"/>
          <w:color w:val="000000"/>
          <w:sz w:val="32"/>
        </w:rPr>
        <w:t>融水县维好客便利店（个体工商户</w:t>
      </w:r>
      <w:bookmarkEnd w:id="3"/>
      <w:r>
        <w:rPr>
          <w:rFonts w:ascii="仿宋_GB2312" w:eastAsia="仿宋_GB2312" w:hAnsi="仿宋_GB2312" w:cs="仿宋_GB2312" w:hint="eastAsia"/>
          <w:color w:val="000000"/>
          <w:sz w:val="32"/>
        </w:rPr>
        <w:t>)</w:t>
      </w:r>
    </w:p>
    <w:p w:rsidR="00226928" w:rsidRDefault="00F15956">
      <w:pPr>
        <w:spacing w:line="540" w:lineRule="exact"/>
        <w:ind w:left="140" w:hanging="140"/>
        <w:rPr>
          <w:rFonts w:ascii="仿宋_GB2312" w:eastAsia="仿宋_GB2312" w:hAnsi="仿宋_GB2312" w:cs="仿宋_GB2312"/>
          <w:bCs/>
          <w:kern w:val="1"/>
          <w:sz w:val="32"/>
          <w:szCs w:val="32"/>
        </w:rPr>
      </w:pPr>
      <w:r>
        <w:rPr>
          <w:rFonts w:ascii="仿宋_GB2312" w:eastAsia="仿宋_GB2312" w:hAnsi="仿宋_GB2312" w:cs="仿宋_GB2312" w:hint="eastAsia"/>
          <w:bCs/>
          <w:color w:val="000000"/>
          <w:kern w:val="1"/>
          <w:sz w:val="32"/>
          <w:szCs w:val="32"/>
        </w:rPr>
        <w:t>主体资格证照名称：</w:t>
      </w:r>
      <w:bookmarkStart w:id="4" w:name="CALCULATE—DSR—tAjDsrs_cZtzgzzmc"/>
      <w:r>
        <w:rPr>
          <w:rFonts w:ascii="仿宋_GB2312" w:eastAsia="仿宋_GB2312" w:hAnsi="仿宋_GB2312" w:cs="仿宋_GB2312" w:hint="eastAsia"/>
          <w:color w:val="000000"/>
          <w:sz w:val="32"/>
        </w:rPr>
        <w:t>营业执照</w:t>
      </w:r>
      <w:bookmarkEnd w:id="4"/>
    </w:p>
    <w:p w:rsidR="00226928" w:rsidRDefault="00F15956">
      <w:pPr>
        <w:spacing w:line="540" w:lineRule="exact"/>
        <w:ind w:left="140" w:hanging="140"/>
        <w:rPr>
          <w:rFonts w:ascii="仿宋_GB2312" w:eastAsia="仿宋_GB2312" w:hAnsi="仿宋_GB2312" w:cs="仿宋_GB2312"/>
          <w:bCs/>
          <w:kern w:val="1"/>
          <w:sz w:val="32"/>
          <w:szCs w:val="32"/>
        </w:rPr>
      </w:pPr>
      <w:r>
        <w:rPr>
          <w:rFonts w:ascii="仿宋_GB2312" w:eastAsia="仿宋_GB2312" w:hAnsi="仿宋_GB2312" w:cs="仿宋_GB2312" w:hint="eastAsia"/>
          <w:bCs/>
          <w:color w:val="000000"/>
          <w:kern w:val="1"/>
          <w:sz w:val="32"/>
          <w:szCs w:val="32"/>
        </w:rPr>
        <w:t>统一社会信用代码：</w:t>
      </w:r>
      <w:bookmarkStart w:id="5" w:name="CALCULATE—DSR—tAjDsrs_cTzshxydm"/>
      <w:r>
        <w:rPr>
          <w:rFonts w:ascii="仿宋_GB2312" w:eastAsia="仿宋_GB2312" w:hAnsi="仿宋_GB2312" w:cs="仿宋_GB2312" w:hint="eastAsia"/>
          <w:color w:val="000000"/>
          <w:sz w:val="32"/>
        </w:rPr>
        <w:t>92450225MAEGDP735R</w:t>
      </w:r>
      <w:bookmarkEnd w:id="5"/>
    </w:p>
    <w:p w:rsidR="00226928" w:rsidRDefault="00F15956">
      <w:pPr>
        <w:spacing w:line="540" w:lineRule="exact"/>
        <w:ind w:left="140" w:hanging="140"/>
        <w:rPr>
          <w:rFonts w:ascii="仿宋_GB2312" w:eastAsia="仿宋_GB2312" w:hAnsi="仿宋_GB2312" w:cs="仿宋_GB2312"/>
          <w:bCs/>
          <w:kern w:val="1"/>
          <w:sz w:val="32"/>
          <w:szCs w:val="32"/>
        </w:rPr>
      </w:pPr>
      <w:r>
        <w:rPr>
          <w:rFonts w:ascii="仿宋_GB2312" w:eastAsia="仿宋_GB2312" w:hAnsi="仿宋_GB2312" w:cs="仿宋_GB2312" w:hint="eastAsia"/>
          <w:bCs/>
          <w:color w:val="000000"/>
          <w:kern w:val="1"/>
          <w:sz w:val="32"/>
          <w:szCs w:val="32"/>
        </w:rPr>
        <w:t>住所（住址）：</w:t>
      </w:r>
      <w:bookmarkStart w:id="6" w:name="CALCULATE—DSR—tAjDsrs_cLxdzSheng"/>
      <w:r>
        <w:rPr>
          <w:rFonts w:ascii="仿宋_GB2312" w:eastAsia="仿宋_GB2312" w:hAnsi="仿宋_GB2312" w:cs="仿宋_GB2312" w:hint="eastAsia"/>
          <w:color w:val="000000"/>
          <w:sz w:val="32"/>
        </w:rPr>
        <w:t>融水县融水镇民族大道</w:t>
      </w:r>
      <w:r>
        <w:rPr>
          <w:rFonts w:ascii="仿宋_GB2312" w:eastAsia="仿宋_GB2312" w:hAnsi="仿宋_GB2312" w:cs="仿宋_GB2312" w:hint="eastAsia"/>
          <w:color w:val="000000"/>
          <w:sz w:val="32"/>
        </w:rPr>
        <w:t>176</w:t>
      </w:r>
      <w:r>
        <w:rPr>
          <w:rFonts w:ascii="仿宋_GB2312" w:eastAsia="仿宋_GB2312" w:hAnsi="仿宋_GB2312" w:cs="仿宋_GB2312" w:hint="eastAsia"/>
          <w:color w:val="000000"/>
          <w:sz w:val="32"/>
        </w:rPr>
        <w:t>号苏盟商业广场</w:t>
      </w:r>
      <w:bookmarkEnd w:id="6"/>
      <w:r w:rsidR="008B47D9">
        <w:rPr>
          <w:rFonts w:ascii="仿宋_GB2312" w:eastAsia="仿宋_GB2312" w:hAnsi="仿宋_GB2312" w:cs="仿宋_GB2312" w:hint="eastAsia"/>
          <w:color w:val="000000"/>
          <w:sz w:val="32"/>
        </w:rPr>
        <w:t>******</w:t>
      </w:r>
    </w:p>
    <w:p w:rsidR="00226928" w:rsidRDefault="00F15956">
      <w:pPr>
        <w:spacing w:line="540" w:lineRule="exact"/>
        <w:rPr>
          <w:rFonts w:ascii="仿宋_GB2312" w:eastAsia="仿宋_GB2312" w:hAnsi="仿宋_GB2312" w:cs="仿宋_GB2312"/>
          <w:bCs/>
          <w:kern w:val="1"/>
          <w:sz w:val="32"/>
          <w:szCs w:val="32"/>
        </w:rPr>
      </w:pPr>
      <w:r>
        <w:rPr>
          <w:rFonts w:ascii="仿宋_GB2312" w:eastAsia="仿宋_GB2312" w:hAnsi="仿宋_GB2312" w:cs="仿宋_GB2312" w:hint="eastAsia"/>
          <w:bCs/>
          <w:color w:val="000000"/>
          <w:kern w:val="1"/>
          <w:sz w:val="32"/>
          <w:szCs w:val="32"/>
        </w:rPr>
        <w:t>经营者</w:t>
      </w:r>
      <w:r>
        <w:rPr>
          <w:rFonts w:ascii="仿宋_GB2312" w:eastAsia="仿宋_GB2312" w:hAnsi="仿宋_GB2312" w:cs="仿宋_GB2312" w:hint="eastAsia"/>
          <w:bCs/>
          <w:color w:val="000000"/>
          <w:kern w:val="1"/>
          <w:sz w:val="32"/>
          <w:szCs w:val="32"/>
        </w:rPr>
        <w:t>：</w:t>
      </w:r>
      <w:bookmarkStart w:id="7" w:name="CALCULATE—DSR—tAjDsrs_cFddbr"/>
      <w:r>
        <w:rPr>
          <w:rFonts w:ascii="仿宋_GB2312" w:eastAsia="仿宋_GB2312" w:hAnsi="仿宋_GB2312" w:cs="仿宋_GB2312" w:hint="eastAsia"/>
          <w:color w:val="000000"/>
          <w:sz w:val="32"/>
        </w:rPr>
        <w:t>潘梅花</w:t>
      </w:r>
      <w:bookmarkEnd w:id="7"/>
    </w:p>
    <w:p w:rsidR="00226928" w:rsidRDefault="00F15956">
      <w:pPr>
        <w:spacing w:line="540" w:lineRule="exact"/>
        <w:ind w:left="140" w:hanging="140"/>
        <w:rPr>
          <w:rFonts w:ascii="仿宋_GB2312" w:eastAsia="仿宋_GB2312" w:hAnsi="仿宋_GB2312" w:cs="仿宋_GB2312"/>
          <w:bCs/>
          <w:sz w:val="32"/>
          <w:szCs w:val="32"/>
        </w:rPr>
      </w:pPr>
      <w:r>
        <w:rPr>
          <w:rFonts w:ascii="仿宋_GB2312" w:eastAsia="仿宋_GB2312" w:hAnsi="仿宋_GB2312" w:cs="仿宋_GB2312" w:hint="eastAsia"/>
          <w:bCs/>
          <w:color w:val="000000"/>
          <w:kern w:val="1"/>
          <w:sz w:val="32"/>
          <w:szCs w:val="32"/>
        </w:rPr>
        <w:t>身份证件号码：</w:t>
      </w:r>
      <w:bookmarkStart w:id="8" w:name="CALCULATE—DSR—tAjDsrs_cZjhm"/>
      <w:r>
        <w:rPr>
          <w:rFonts w:ascii="仿宋_GB2312" w:eastAsia="仿宋_GB2312" w:hAnsi="仿宋_GB2312" w:cs="仿宋_GB2312" w:hint="eastAsia"/>
          <w:color w:val="000000"/>
          <w:sz w:val="32"/>
        </w:rPr>
        <w:t>452229198412</w:t>
      </w:r>
      <w:bookmarkEnd w:id="8"/>
      <w:r w:rsidR="008B47D9">
        <w:rPr>
          <w:rFonts w:ascii="仿宋_GB2312" w:eastAsia="仿宋_GB2312" w:hAnsi="仿宋_GB2312" w:cs="仿宋_GB2312" w:hint="eastAsia"/>
          <w:color w:val="000000"/>
          <w:sz w:val="32"/>
        </w:rPr>
        <w:t>******</w:t>
      </w:r>
    </w:p>
    <w:p w:rsidR="00226928" w:rsidRDefault="00226928">
      <w:pPr>
        <w:pStyle w:val="a4"/>
        <w:tabs>
          <w:tab w:val="left" w:pos="9060"/>
        </w:tabs>
        <w:ind w:firstLineChars="200" w:firstLine="640"/>
        <w:rPr>
          <w:rFonts w:ascii="仿宋_GB2312" w:eastAsia="仿宋_GB2312" w:hAnsi="仿宋_GB2312" w:cs="仿宋_GB2312"/>
        </w:rPr>
      </w:pPr>
      <w:bookmarkStart w:id="9" w:name="CALCULATE—AYHC—tAjHc_cHcqkjlaay"/>
    </w:p>
    <w:p w:rsidR="00226928" w:rsidRDefault="00F15956">
      <w:pPr>
        <w:pStyle w:val="a4"/>
        <w:tabs>
          <w:tab w:val="left" w:pos="9060"/>
        </w:tabs>
        <w:ind w:firstLineChars="200" w:firstLine="640"/>
        <w:rPr>
          <w:rFonts w:ascii="仿宋_GB2312" w:eastAsia="仿宋_GB2312" w:hAnsi="仿宋_GB2312" w:cs="仿宋_GB2312"/>
          <w:bCs/>
        </w:rPr>
      </w:pPr>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月</w:t>
      </w:r>
      <w:r>
        <w:rPr>
          <w:rFonts w:ascii="仿宋_GB2312" w:eastAsia="仿宋_GB2312" w:hAnsi="仿宋_GB2312" w:cs="仿宋_GB2312" w:hint="eastAsia"/>
          <w:color w:val="000000"/>
        </w:rPr>
        <w:t>17</w:t>
      </w:r>
      <w:r>
        <w:rPr>
          <w:rFonts w:ascii="仿宋_GB2312" w:eastAsia="仿宋_GB2312" w:hAnsi="仿宋_GB2312" w:cs="仿宋_GB2312" w:hint="eastAsia"/>
          <w:color w:val="000000"/>
        </w:rPr>
        <w:t>日，</w:t>
      </w:r>
      <w:r>
        <w:rPr>
          <w:rFonts w:ascii="仿宋_GB2312" w:eastAsia="仿宋_GB2312" w:hAnsi="仿宋_GB2312" w:cs="仿宋_GB2312" w:hint="eastAsia"/>
          <w:color w:val="000000"/>
        </w:rPr>
        <w:t>本</w:t>
      </w:r>
      <w:r>
        <w:rPr>
          <w:rFonts w:ascii="仿宋_GB2312" w:eastAsia="仿宋_GB2312" w:hAnsi="仿宋_GB2312" w:cs="仿宋_GB2312" w:hint="eastAsia"/>
          <w:color w:val="000000"/>
        </w:rPr>
        <w:t>局执法人员到位于融水县融水镇民族大道</w:t>
      </w:r>
      <w:r>
        <w:rPr>
          <w:rFonts w:ascii="仿宋_GB2312" w:eastAsia="仿宋_GB2312" w:hAnsi="仿宋_GB2312" w:cs="仿宋_GB2312" w:hint="eastAsia"/>
          <w:color w:val="000000"/>
        </w:rPr>
        <w:t>176</w:t>
      </w:r>
      <w:r>
        <w:rPr>
          <w:rFonts w:ascii="仿宋_GB2312" w:eastAsia="仿宋_GB2312" w:hAnsi="仿宋_GB2312" w:cs="仿宋_GB2312" w:hint="eastAsia"/>
          <w:color w:val="000000"/>
        </w:rPr>
        <w:t>号苏盟商业广场</w:t>
      </w:r>
      <w:r w:rsidR="008B47D9">
        <w:rPr>
          <w:rFonts w:ascii="仿宋_GB2312" w:eastAsia="仿宋_GB2312" w:hAnsi="仿宋_GB2312" w:cs="仿宋_GB2312" w:hint="eastAsia"/>
          <w:color w:val="000000"/>
        </w:rPr>
        <w:t>******</w:t>
      </w:r>
      <w:r>
        <w:rPr>
          <w:rFonts w:ascii="仿宋_GB2312" w:eastAsia="仿宋_GB2312" w:hAnsi="仿宋_GB2312" w:cs="仿宋_GB2312" w:hint="eastAsia"/>
          <w:color w:val="000000"/>
        </w:rPr>
        <w:t>的融水县维好客便利店开展监督检查，经营者潘梅花现场陪同，在收银台后的货架上摆放有《营业执照》一本，经营范围：一般项目：食品销售（仅销售预包装食品），保健食品（预包装）销售，食用农产品零售，新鲜水果零售，农副产品销售；许可项目：烟草制品零售（依法须经批准的项目，经相关部门批准后方可开展经营活动，具体经营项目以相关部门批准文件或许可证件为准）。执法人员在该店收银台抽屉及商品仓库检查发现有“玉溪（软）”、“芙蓉王（硬）”等</w:t>
      </w:r>
      <w:r>
        <w:rPr>
          <w:rFonts w:ascii="仿宋_GB2312" w:eastAsia="仿宋_GB2312" w:hAnsi="仿宋_GB2312" w:cs="仿宋_GB2312" w:hint="eastAsia"/>
          <w:color w:val="000000"/>
        </w:rPr>
        <w:t>9</w:t>
      </w:r>
      <w:r>
        <w:rPr>
          <w:rFonts w:ascii="仿宋_GB2312" w:eastAsia="仿宋_GB2312" w:hAnsi="仿宋_GB2312" w:cs="仿宋_GB2312" w:hint="eastAsia"/>
          <w:color w:val="000000"/>
        </w:rPr>
        <w:t>个品种的烟草制品共</w:t>
      </w:r>
      <w:r>
        <w:rPr>
          <w:rFonts w:ascii="仿宋_GB2312" w:eastAsia="仿宋_GB2312" w:hAnsi="仿宋_GB2312" w:cs="仿宋_GB2312" w:hint="eastAsia"/>
          <w:color w:val="000000"/>
        </w:rPr>
        <w:t>9.</w:t>
      </w:r>
      <w:r>
        <w:rPr>
          <w:rFonts w:ascii="仿宋_GB2312" w:eastAsia="仿宋_GB2312" w:hAnsi="仿宋_GB2312" w:cs="仿宋_GB2312" w:hint="eastAsia"/>
          <w:color w:val="000000"/>
        </w:rPr>
        <w:t>9</w:t>
      </w:r>
      <w:r>
        <w:rPr>
          <w:rFonts w:ascii="仿宋_GB2312" w:eastAsia="仿宋_GB2312" w:hAnsi="仿宋_GB2312" w:cs="仿宋_GB2312" w:hint="eastAsia"/>
          <w:color w:val="000000"/>
        </w:rPr>
        <w:t>条待售，现场未见标注有销售单价。当事人现场未能提供《烟草专卖零售许可证》以及烟草制品的购进票据。</w:t>
      </w:r>
      <w:r>
        <w:rPr>
          <w:rFonts w:ascii="仿宋_GB2312" w:eastAsia="仿宋_GB2312" w:hAnsi="仿宋_GB2312" w:cs="仿宋_GB2312" w:hint="eastAsia"/>
          <w:color w:val="000000"/>
        </w:rPr>
        <w:t>经</w:t>
      </w:r>
      <w:r>
        <w:rPr>
          <w:rFonts w:ascii="仿宋_GB2312" w:eastAsia="仿宋_GB2312" w:hAnsi="仿宋_GB2312" w:cs="仿宋_GB2312" w:hint="eastAsia"/>
          <w:color w:val="000000"/>
        </w:rPr>
        <w:lastRenderedPageBreak/>
        <w:t>本局领导批准，执法人员现场对检查发现的烟草制品采取先行登记保存措施，下达《先行登记保存证据通知书》和《财物清单》各一份</w:t>
      </w:r>
      <w:r>
        <w:rPr>
          <w:rFonts w:ascii="仿宋_GB2312" w:eastAsia="仿宋_GB2312" w:hAnsi="仿宋_GB2312" w:cs="仿宋_GB2312" w:hint="eastAsia"/>
          <w:color w:val="000000"/>
        </w:rPr>
        <w:t>。</w:t>
      </w:r>
      <w:bookmarkEnd w:id="9"/>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月</w:t>
      </w:r>
      <w:r>
        <w:rPr>
          <w:rFonts w:ascii="仿宋_GB2312" w:eastAsia="仿宋_GB2312" w:hAnsi="仿宋_GB2312" w:cs="仿宋_GB2312" w:hint="eastAsia"/>
          <w:color w:val="000000"/>
        </w:rPr>
        <w:t>20</w:t>
      </w:r>
      <w:r>
        <w:rPr>
          <w:rFonts w:ascii="仿宋_GB2312" w:eastAsia="仿宋_GB2312" w:hAnsi="仿宋_GB2312" w:cs="仿宋_GB2312" w:hint="eastAsia"/>
          <w:color w:val="000000"/>
        </w:rPr>
        <w:t>日，本局对当事人无证经营烟草制品的行为立案调查。当日，当事人经营者潘梅花到本局接受询问调查，提供了相关证据材料。</w:t>
      </w:r>
      <w:r>
        <w:rPr>
          <w:rFonts w:ascii="仿宋_GB2312" w:eastAsia="仿宋_GB2312" w:hAnsi="仿宋_GB2312" w:cs="仿宋_GB2312" w:hint="eastAsia"/>
          <w:bCs/>
          <w:color w:val="000000"/>
        </w:rPr>
        <w:t xml:space="preserve"> </w:t>
      </w:r>
    </w:p>
    <w:p w:rsidR="00226928" w:rsidRDefault="00F15956">
      <w:pPr>
        <w:pStyle w:val="a4"/>
        <w:tabs>
          <w:tab w:val="left" w:pos="8240"/>
        </w:tabs>
        <w:ind w:firstLineChars="200" w:firstLine="640"/>
        <w:rPr>
          <w:rFonts w:ascii="仿宋_GB2312" w:eastAsia="仿宋_GB2312" w:hAnsi="仿宋_GB2312" w:cs="仿宋_GB2312"/>
          <w:bCs/>
          <w:kern w:val="1"/>
        </w:rPr>
      </w:pPr>
      <w:bookmarkStart w:id="10" w:name="CALCULATE—AJCF—tAjCfes_cAjss"/>
      <w:r>
        <w:rPr>
          <w:rFonts w:ascii="仿宋_GB2312" w:eastAsia="仿宋_GB2312" w:hAnsi="仿宋_GB2312" w:cs="仿宋_GB2312" w:hint="eastAsia"/>
          <w:color w:val="000000"/>
        </w:rPr>
        <w:t>经查，当事人于</w:t>
      </w:r>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月</w:t>
      </w:r>
      <w:r>
        <w:rPr>
          <w:rFonts w:ascii="仿宋_GB2312" w:eastAsia="仿宋_GB2312" w:hAnsi="仿宋_GB2312" w:cs="仿宋_GB2312" w:hint="eastAsia"/>
          <w:color w:val="000000"/>
        </w:rPr>
        <w:t>16</w:t>
      </w:r>
      <w:r>
        <w:rPr>
          <w:rFonts w:ascii="仿宋_GB2312" w:eastAsia="仿宋_GB2312" w:hAnsi="仿宋_GB2312" w:cs="仿宋_GB2312" w:hint="eastAsia"/>
          <w:color w:val="000000"/>
        </w:rPr>
        <w:t>日取得《营业执照》在融水县融水镇民族大道</w:t>
      </w:r>
      <w:r>
        <w:rPr>
          <w:rFonts w:ascii="仿宋_GB2312" w:eastAsia="仿宋_GB2312" w:hAnsi="仿宋_GB2312" w:cs="仿宋_GB2312" w:hint="eastAsia"/>
          <w:color w:val="000000"/>
        </w:rPr>
        <w:t>176</w:t>
      </w:r>
      <w:r>
        <w:rPr>
          <w:rFonts w:ascii="仿宋_GB2312" w:eastAsia="仿宋_GB2312" w:hAnsi="仿宋_GB2312" w:cs="仿宋_GB2312" w:hint="eastAsia"/>
          <w:color w:val="000000"/>
        </w:rPr>
        <w:t>号苏盟商业广场</w:t>
      </w:r>
      <w:r w:rsidR="008B47D9">
        <w:rPr>
          <w:rFonts w:ascii="仿宋_GB2312" w:eastAsia="仿宋_GB2312" w:hAnsi="仿宋_GB2312" w:cs="仿宋_GB2312" w:hint="eastAsia"/>
          <w:color w:val="000000"/>
        </w:rPr>
        <w:t>******</w:t>
      </w:r>
      <w:bookmarkStart w:id="11" w:name="_GoBack"/>
      <w:bookmarkEnd w:id="11"/>
      <w:r>
        <w:rPr>
          <w:rFonts w:ascii="仿宋_GB2312" w:eastAsia="仿宋_GB2312" w:hAnsi="仿宋_GB2312" w:cs="仿宋_GB2312" w:hint="eastAsia"/>
          <w:color w:val="000000"/>
        </w:rPr>
        <w:t>从事经营活动。当事人自</w:t>
      </w:r>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8</w:t>
      </w:r>
      <w:r>
        <w:rPr>
          <w:rFonts w:ascii="仿宋_GB2312" w:eastAsia="仿宋_GB2312" w:hAnsi="仿宋_GB2312" w:cs="仿宋_GB2312" w:hint="eastAsia"/>
          <w:color w:val="000000"/>
        </w:rPr>
        <w:t>月底开始在未取得烟草专卖零售许可的情况下在其经营场所销售烟草制品，</w:t>
      </w:r>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月</w:t>
      </w:r>
      <w:r>
        <w:rPr>
          <w:rFonts w:ascii="仿宋_GB2312" w:eastAsia="仿宋_GB2312" w:hAnsi="仿宋_GB2312" w:cs="仿宋_GB2312" w:hint="eastAsia"/>
          <w:color w:val="000000"/>
        </w:rPr>
        <w:t>17</w:t>
      </w:r>
      <w:r>
        <w:rPr>
          <w:rFonts w:ascii="仿宋_GB2312" w:eastAsia="仿宋_GB2312" w:hAnsi="仿宋_GB2312" w:cs="仿宋_GB2312" w:hint="eastAsia"/>
          <w:color w:val="000000"/>
        </w:rPr>
        <w:t>日，</w:t>
      </w:r>
      <w:r>
        <w:rPr>
          <w:rFonts w:ascii="仿宋_GB2312" w:eastAsia="仿宋_GB2312" w:hAnsi="仿宋_GB2312" w:cs="仿宋_GB2312" w:hint="eastAsia"/>
          <w:color w:val="000000"/>
        </w:rPr>
        <w:t>本</w:t>
      </w:r>
      <w:r>
        <w:rPr>
          <w:rFonts w:ascii="仿宋_GB2312" w:eastAsia="仿宋_GB2312" w:hAnsi="仿宋_GB2312" w:cs="仿宋_GB2312" w:hint="eastAsia"/>
          <w:color w:val="000000"/>
        </w:rPr>
        <w:t>局执法人员依法对当事人进行监督检查，在当事人经营场所查获“玉溪（软）”、“芙蓉王（硬）”等烟草制品</w:t>
      </w:r>
      <w:r>
        <w:rPr>
          <w:rFonts w:ascii="仿宋_GB2312" w:eastAsia="仿宋_GB2312" w:hAnsi="仿宋_GB2312" w:cs="仿宋_GB2312" w:hint="eastAsia"/>
          <w:color w:val="000000"/>
        </w:rPr>
        <w:t>9</w:t>
      </w:r>
      <w:r>
        <w:rPr>
          <w:rFonts w:ascii="仿宋_GB2312" w:eastAsia="仿宋_GB2312" w:hAnsi="仿宋_GB2312" w:cs="仿宋_GB2312" w:hint="eastAsia"/>
          <w:color w:val="000000"/>
        </w:rPr>
        <w:t>个品种共</w:t>
      </w:r>
      <w:r>
        <w:rPr>
          <w:rFonts w:ascii="仿宋_GB2312" w:eastAsia="仿宋_GB2312" w:hAnsi="仿宋_GB2312" w:cs="仿宋_GB2312" w:hint="eastAsia"/>
          <w:color w:val="000000"/>
        </w:rPr>
        <w:t>9.9</w:t>
      </w:r>
      <w:r>
        <w:rPr>
          <w:rFonts w:ascii="仿宋_GB2312" w:eastAsia="仿宋_GB2312" w:hAnsi="仿宋_GB2312" w:cs="仿宋_GB2312" w:hint="eastAsia"/>
          <w:color w:val="000000"/>
        </w:rPr>
        <w:t>条。经核实，查获的烟草制品系当事人从持有《烟草专卖零售许可证》的零售店购进，由于当事人未对购进的烟草制品做进销台账记录，没有索要票据和零售店的证照材料，无法核实当事人至</w:t>
      </w:r>
      <w:r>
        <w:rPr>
          <w:rFonts w:ascii="仿宋_GB2312" w:eastAsia="仿宋_GB2312" w:hAnsi="仿宋_GB2312" w:cs="仿宋_GB2312" w:hint="eastAsia"/>
          <w:color w:val="000000"/>
        </w:rPr>
        <w:t>案发共入库和销售烟草制品的具体数量，以现场检查发现的烟草制品零售单价的总和认定为该案涉案货值金额，即</w:t>
      </w:r>
      <w:r>
        <w:rPr>
          <w:rFonts w:ascii="仿宋_GB2312" w:eastAsia="仿宋_GB2312" w:hAnsi="仿宋_GB2312" w:cs="仿宋_GB2312" w:hint="eastAsia"/>
          <w:color w:val="000000"/>
        </w:rPr>
        <w:t>2083</w:t>
      </w:r>
      <w:r>
        <w:rPr>
          <w:rFonts w:ascii="仿宋_GB2312" w:eastAsia="仿宋_GB2312" w:hAnsi="仿宋_GB2312" w:cs="仿宋_GB2312" w:hint="eastAsia"/>
          <w:color w:val="000000"/>
        </w:rPr>
        <w:t>元，违法所得无法计算，该案无违法所得。</w:t>
      </w:r>
      <w:bookmarkEnd w:id="10"/>
      <w:r>
        <w:rPr>
          <w:rFonts w:ascii="仿宋_GB2312" w:eastAsia="仿宋_GB2312" w:hAnsi="仿宋_GB2312" w:cs="仿宋_GB2312" w:hint="eastAsia"/>
          <w:bCs/>
          <w:color w:val="000000"/>
          <w:kern w:val="1"/>
        </w:rPr>
        <w:t xml:space="preserve"> </w:t>
      </w:r>
    </w:p>
    <w:p w:rsidR="00226928" w:rsidRDefault="00F15956">
      <w:pPr>
        <w:pStyle w:val="a4"/>
        <w:tabs>
          <w:tab w:val="left" w:pos="8285"/>
        </w:tabs>
        <w:spacing w:line="520" w:lineRule="exact"/>
        <w:ind w:firstLineChars="200" w:firstLine="640"/>
        <w:rPr>
          <w:rFonts w:ascii="仿宋_GB2312" w:eastAsia="仿宋_GB2312" w:hAnsi="仿宋_GB2312" w:cs="仿宋_GB2312"/>
          <w:bCs/>
        </w:rPr>
      </w:pPr>
      <w:r>
        <w:rPr>
          <w:rFonts w:ascii="仿宋_GB2312" w:eastAsia="仿宋_GB2312" w:hAnsi="仿宋_GB2312" w:cs="仿宋_GB2312" w:hint="eastAsia"/>
          <w:bCs/>
          <w:color w:val="000000"/>
          <w:kern w:val="1"/>
        </w:rPr>
        <w:t>上述事实，主要有以下证据证明：</w:t>
      </w:r>
    </w:p>
    <w:p w:rsidR="00226928" w:rsidRDefault="00F15956">
      <w:pPr>
        <w:pStyle w:val="a4"/>
        <w:tabs>
          <w:tab w:val="left" w:pos="9060"/>
        </w:tabs>
        <w:rPr>
          <w:rFonts w:ascii="仿宋_GB2312" w:eastAsia="仿宋_GB2312" w:hAnsi="仿宋_GB2312" w:cs="仿宋_GB2312"/>
          <w:bCs/>
        </w:rPr>
      </w:pPr>
      <w:bookmarkStart w:id="12" w:name="CALCULATE—ZJCL—tajCltjes_zjclxx"/>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现场笔录；</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行政检查审批表及通知书；</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证据提取单（现场检查图片）；</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lastRenderedPageBreak/>
        <w:t xml:space="preserve">　　</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证据提取单（当事人营业执照、经营者居民身份证）；</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询问笔录；</w:t>
      </w:r>
      <w:r>
        <w:rPr>
          <w:rFonts w:ascii="仿宋_GB2312" w:eastAsia="仿宋_GB2312" w:hAnsi="仿宋_GB2312" w:cs="仿宋_GB2312" w:hint="eastAsia"/>
          <w:color w:val="000000"/>
        </w:rPr>
        <w:br/>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6.</w:t>
      </w:r>
      <w:r>
        <w:rPr>
          <w:rFonts w:ascii="仿宋_GB2312" w:eastAsia="仿宋_GB2312" w:hAnsi="仿宋_GB2312" w:cs="仿宋_GB2312" w:hint="eastAsia"/>
          <w:color w:val="000000"/>
        </w:rPr>
        <w:t>涉案烟草专卖品核价表。</w:t>
      </w:r>
      <w:bookmarkEnd w:id="12"/>
      <w:r>
        <w:rPr>
          <w:rFonts w:ascii="仿宋_GB2312" w:eastAsia="仿宋_GB2312" w:hAnsi="仿宋_GB2312" w:cs="仿宋_GB2312" w:hint="eastAsia"/>
          <w:bCs/>
          <w:color w:val="000000"/>
        </w:rPr>
        <w:t xml:space="preserve"> </w:t>
      </w:r>
    </w:p>
    <w:p w:rsidR="00226928" w:rsidRDefault="00F15956">
      <w:pPr>
        <w:pStyle w:val="a4"/>
        <w:tabs>
          <w:tab w:val="left" w:pos="9060"/>
        </w:tabs>
        <w:rPr>
          <w:rFonts w:ascii="仿宋_GB2312" w:eastAsia="仿宋_GB2312" w:hAnsi="仿宋_GB2312" w:cs="仿宋_GB2312"/>
          <w:bCs/>
        </w:rPr>
      </w:pPr>
      <w:r>
        <w:rPr>
          <w:rFonts w:ascii="仿宋_GB2312" w:eastAsia="仿宋_GB2312" w:hAnsi="仿宋_GB2312" w:cs="仿宋_GB2312" w:hint="eastAsia"/>
          <w:bCs/>
          <w:color w:val="000000"/>
        </w:rPr>
        <w:t xml:space="preserve">    </w:t>
      </w:r>
      <w:bookmarkStart w:id="13" w:name="CALCULATE—XZCFJDS—cCfgzwsSdrq"/>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月</w:t>
      </w:r>
      <w:r>
        <w:rPr>
          <w:rFonts w:ascii="仿宋_GB2312" w:eastAsia="仿宋_GB2312" w:hAnsi="仿宋_GB2312" w:cs="仿宋_GB2312" w:hint="eastAsia"/>
          <w:color w:val="000000"/>
        </w:rPr>
        <w:t>20</w:t>
      </w:r>
      <w:r>
        <w:rPr>
          <w:rFonts w:ascii="仿宋_GB2312" w:eastAsia="仿宋_GB2312" w:hAnsi="仿宋_GB2312" w:cs="仿宋_GB2312" w:hint="eastAsia"/>
          <w:color w:val="000000"/>
        </w:rPr>
        <w:t>日</w:t>
      </w:r>
      <w:bookmarkEnd w:id="13"/>
      <w:r>
        <w:rPr>
          <w:rFonts w:ascii="仿宋_GB2312" w:eastAsia="仿宋_GB2312" w:hAnsi="仿宋_GB2312" w:cs="仿宋_GB2312" w:hint="eastAsia"/>
          <w:bCs/>
          <w:color w:val="000000"/>
        </w:rPr>
        <w:t>，本局向当事人送达了《行政处罚告知书》</w:t>
      </w:r>
      <w:r>
        <w:rPr>
          <w:rFonts w:ascii="仿宋_GB2312" w:eastAsia="仿宋_GB2312" w:hAnsi="仿宋_GB2312" w:cs="仿宋_GB2312" w:hint="eastAsia"/>
          <w:bCs/>
          <w:color w:val="000000"/>
        </w:rPr>
        <w:t>(</w:t>
      </w:r>
      <w:bookmarkStart w:id="14" w:name="CALCULATE—XZCFJDS—cCfgzSdwswh"/>
      <w:r>
        <w:rPr>
          <w:rFonts w:ascii="仿宋_GB2312" w:eastAsia="仿宋_GB2312" w:hAnsi="仿宋_GB2312" w:cs="仿宋_GB2312" w:hint="eastAsia"/>
          <w:color w:val="000000"/>
        </w:rPr>
        <w:t>融水市监罚告〔</w:t>
      </w:r>
      <w:r>
        <w:rPr>
          <w:rFonts w:ascii="仿宋_GB2312" w:eastAsia="仿宋_GB2312" w:hAnsi="仿宋_GB2312" w:cs="仿宋_GB2312" w:hint="eastAsia"/>
          <w:color w:val="000000"/>
        </w:rPr>
        <w:t>2025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350</w:t>
      </w:r>
      <w:r>
        <w:rPr>
          <w:rFonts w:ascii="仿宋_GB2312" w:eastAsia="仿宋_GB2312" w:hAnsi="仿宋_GB2312" w:cs="仿宋_GB2312" w:hint="eastAsia"/>
          <w:color w:val="000000"/>
        </w:rPr>
        <w:t>号</w:t>
      </w:r>
      <w:bookmarkEnd w:id="14"/>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w:t>
      </w:r>
      <w:bookmarkStart w:id="15" w:name="CALCULATE—XZCFJDS—nTccssb"/>
      <w:r>
        <w:rPr>
          <w:rFonts w:ascii="仿宋_GB2312" w:eastAsia="仿宋_GB2312" w:hAnsi="仿宋_GB2312" w:cs="仿宋_GB2312" w:hint="eastAsia"/>
          <w:color w:val="000000"/>
        </w:rPr>
        <w:t>当事人在法定期限内未提出任何陈述或申辩</w:t>
      </w:r>
      <w:bookmarkEnd w:id="15"/>
      <w:r>
        <w:rPr>
          <w:rFonts w:ascii="仿宋_GB2312" w:eastAsia="仿宋_GB2312" w:hAnsi="仿宋_GB2312" w:cs="仿宋_GB2312" w:hint="eastAsia"/>
          <w:color w:val="000000"/>
        </w:rPr>
        <w:t>，视为放弃此权利。</w:t>
      </w:r>
      <w:r>
        <w:rPr>
          <w:rFonts w:ascii="仿宋_GB2312" w:eastAsia="仿宋_GB2312" w:hAnsi="仿宋_GB2312" w:cs="仿宋_GB2312" w:hint="eastAsia"/>
          <w:bCs/>
          <w:color w:val="000000"/>
        </w:rPr>
        <w:t xml:space="preserve">                                          </w:t>
      </w:r>
      <w:r>
        <w:rPr>
          <w:rFonts w:ascii="仿宋_GB2312" w:eastAsia="仿宋_GB2312" w:hAnsi="仿宋_GB2312" w:cs="仿宋_GB2312" w:hint="eastAsia"/>
          <w:bCs/>
          <w:color w:val="000000"/>
        </w:rPr>
        <w:t xml:space="preserve">          </w:t>
      </w:r>
      <w:r>
        <w:rPr>
          <w:rFonts w:ascii="仿宋_GB2312" w:eastAsia="仿宋_GB2312" w:hAnsi="仿宋_GB2312" w:cs="仿宋_GB2312" w:hint="eastAsia"/>
          <w:bCs/>
          <w:color w:val="000000"/>
        </w:rPr>
        <w:t xml:space="preserve">                            </w:t>
      </w:r>
      <w:r>
        <w:rPr>
          <w:rFonts w:ascii="仿宋_GB2312" w:eastAsia="仿宋_GB2312" w:hAnsi="仿宋_GB2312" w:cs="仿宋_GB2312" w:hint="eastAsia"/>
          <w:bCs/>
          <w:color w:val="000000"/>
        </w:rPr>
        <w:t xml:space="preserve">                                         </w:t>
      </w:r>
    </w:p>
    <w:p w:rsidR="00226928" w:rsidRDefault="00F15956">
      <w:pPr>
        <w:pStyle w:val="a4"/>
        <w:tabs>
          <w:tab w:val="left" w:pos="9060"/>
        </w:tabs>
        <w:spacing w:line="520" w:lineRule="exact"/>
        <w:ind w:firstLineChars="200" w:firstLine="640"/>
        <w:rPr>
          <w:rFonts w:ascii="仿宋_GB2312" w:eastAsia="仿宋_GB2312" w:hAnsi="仿宋_GB2312" w:cs="仿宋_GB2312"/>
        </w:rPr>
      </w:pPr>
      <w:r>
        <w:rPr>
          <w:rFonts w:ascii="仿宋_GB2312" w:eastAsia="仿宋_GB2312" w:hAnsi="仿宋_GB2312" w:cs="仿宋_GB2312" w:hint="eastAsia"/>
          <w:color w:val="000000"/>
          <w:kern w:val="1"/>
        </w:rPr>
        <w:t>本局认为，当事人的上述行为违反了</w:t>
      </w:r>
      <w:bookmarkStart w:id="16" w:name="CALCULATE—XZCFJDS—xzcfjdswfxx"/>
      <w:r>
        <w:rPr>
          <w:rFonts w:ascii="仿宋_GB2312" w:eastAsia="仿宋_GB2312" w:hAnsi="仿宋_GB2312" w:cs="仿宋_GB2312" w:hint="eastAsia"/>
          <w:color w:val="000000"/>
        </w:rPr>
        <w:t>《中华人民共和国烟草专卖法实施条例（</w:t>
      </w:r>
      <w:r>
        <w:rPr>
          <w:rFonts w:ascii="仿宋_GB2312" w:eastAsia="仿宋_GB2312" w:hAnsi="仿宋_GB2312" w:cs="仿宋_GB2312" w:hint="eastAsia"/>
          <w:color w:val="000000"/>
        </w:rPr>
        <w:t>2023</w:t>
      </w:r>
      <w:r>
        <w:rPr>
          <w:rFonts w:ascii="仿宋_GB2312" w:eastAsia="仿宋_GB2312" w:hAnsi="仿宋_GB2312" w:cs="仿宋_GB2312" w:hint="eastAsia"/>
          <w:color w:val="000000"/>
        </w:rPr>
        <w:t>修订）》</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第六条第一款</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从事烟草专卖品的生产、批发、零售业务，以及经营烟草专卖品进出口业务和经营外国烟草制品购销业务的，必须依照《烟草专</w:t>
      </w:r>
      <w:r>
        <w:rPr>
          <w:rFonts w:ascii="仿宋_GB2312" w:eastAsia="仿宋_GB2312" w:hAnsi="仿宋_GB2312" w:cs="仿宋_GB2312" w:hint="eastAsia"/>
          <w:color w:val="000000"/>
        </w:rPr>
        <w:t>卖法》和本条例的规定，申请领取烟草专卖许可证</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的规定，构成无烟草专卖零售许可证经营烟草制品零售业务的行为。</w:t>
      </w:r>
      <w:bookmarkEnd w:id="16"/>
    </w:p>
    <w:p w:rsidR="00226928" w:rsidRDefault="00F15956">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color w:val="000000"/>
          <w:sz w:val="32"/>
        </w:rPr>
        <w:t>鉴于</w:t>
      </w:r>
      <w:r>
        <w:rPr>
          <w:rFonts w:ascii="Times New Roman" w:eastAsia="仿宋_GB2312" w:hAnsi="Times New Roman" w:cs="仿宋_GB2312" w:hint="eastAsia"/>
          <w:color w:val="000000"/>
          <w:sz w:val="32"/>
        </w:rPr>
        <w:t>本案中当事人未取得《烟草专卖零售许可证》从事烟草制品零售业务的违法经营额为</w:t>
      </w:r>
      <w:r>
        <w:rPr>
          <w:rFonts w:ascii="Times New Roman" w:eastAsia="仿宋_GB2312" w:hAnsi="Times New Roman" w:cs="仿宋_GB2312" w:hint="eastAsia"/>
          <w:color w:val="000000"/>
          <w:sz w:val="32"/>
        </w:rPr>
        <w:t>2083</w:t>
      </w:r>
      <w:r>
        <w:rPr>
          <w:rFonts w:ascii="Times New Roman" w:eastAsia="仿宋_GB2312" w:hAnsi="Times New Roman" w:cs="仿宋_GB2312" w:hint="eastAsia"/>
          <w:color w:val="000000"/>
          <w:sz w:val="32"/>
        </w:rPr>
        <w:t>元，符合《广西壮族自治区市场监督管理行政处罚裁量基准（</w:t>
      </w:r>
      <w:r>
        <w:rPr>
          <w:rFonts w:ascii="Times New Roman" w:eastAsia="仿宋_GB2312" w:hAnsi="Times New Roman" w:cs="仿宋_GB2312" w:hint="eastAsia"/>
          <w:color w:val="000000"/>
          <w:sz w:val="32"/>
        </w:rPr>
        <w:t>2023</w:t>
      </w:r>
      <w:r>
        <w:rPr>
          <w:rFonts w:ascii="Times New Roman" w:eastAsia="仿宋_GB2312" w:hAnsi="Times New Roman" w:cs="仿宋_GB2312" w:hint="eastAsia"/>
          <w:color w:val="000000"/>
          <w:sz w:val="32"/>
        </w:rPr>
        <w:t>版）》一百二十八、《烟草专卖法实施条例》行政处罚裁量基准“序号</w:t>
      </w:r>
      <w:r>
        <w:rPr>
          <w:rFonts w:ascii="Times New Roman" w:eastAsia="仿宋_GB2312" w:hAnsi="Times New Roman" w:cs="仿宋_GB2312" w:hint="eastAsia"/>
          <w:color w:val="000000"/>
          <w:sz w:val="32"/>
        </w:rPr>
        <w:t>1</w:t>
      </w:r>
      <w:r>
        <w:rPr>
          <w:rFonts w:ascii="Times New Roman" w:eastAsia="仿宋_GB2312" w:hAnsi="Times New Roman" w:cs="仿宋_GB2312" w:hint="eastAsia"/>
          <w:color w:val="000000"/>
          <w:sz w:val="32"/>
        </w:rPr>
        <w:t>”的“适用情形”中“从轻（违法经营额</w:t>
      </w:r>
      <w:r>
        <w:rPr>
          <w:rFonts w:ascii="Times New Roman" w:eastAsia="仿宋_GB2312" w:hAnsi="Times New Roman" w:cs="仿宋_GB2312" w:hint="eastAsia"/>
          <w:color w:val="000000"/>
          <w:sz w:val="32"/>
        </w:rPr>
        <w:t>1</w:t>
      </w:r>
      <w:r>
        <w:rPr>
          <w:rFonts w:ascii="Times New Roman" w:eastAsia="仿宋_GB2312" w:hAnsi="Times New Roman" w:cs="仿宋_GB2312" w:hint="eastAsia"/>
          <w:color w:val="000000"/>
          <w:sz w:val="32"/>
        </w:rPr>
        <w:t>万元以下的）”</w:t>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的处罚情形。</w:t>
      </w:r>
      <w:bookmarkStart w:id="17" w:name="CALCULATE—AJCF—tAjCfes_cXzcfnr"/>
      <w:r>
        <w:rPr>
          <w:rFonts w:ascii="仿宋_GB2312" w:eastAsia="仿宋_GB2312" w:hAnsi="仿宋_GB2312" w:cs="仿宋_GB2312" w:hint="eastAsia"/>
          <w:color w:val="000000"/>
          <w:sz w:val="32"/>
        </w:rPr>
        <w:t>依据</w:t>
      </w:r>
      <w:r>
        <w:rPr>
          <w:rFonts w:ascii="仿宋_GB2312" w:eastAsia="仿宋_GB2312" w:hAnsi="仿宋_GB2312" w:cs="仿宋_GB2312" w:hint="eastAsia"/>
          <w:color w:val="000000"/>
          <w:sz w:val="32"/>
        </w:rPr>
        <w:t>《中华人民共和国烟草专卖法实施条例（</w:t>
      </w:r>
      <w:r>
        <w:rPr>
          <w:rFonts w:ascii="仿宋_GB2312" w:eastAsia="仿宋_GB2312" w:hAnsi="仿宋_GB2312" w:cs="仿宋_GB2312" w:hint="eastAsia"/>
          <w:color w:val="000000"/>
          <w:sz w:val="32"/>
        </w:rPr>
        <w:t>2023</w:t>
      </w:r>
      <w:r>
        <w:rPr>
          <w:rFonts w:ascii="仿宋_GB2312" w:eastAsia="仿宋_GB2312" w:hAnsi="仿宋_GB2312" w:cs="仿宋_GB2312" w:hint="eastAsia"/>
          <w:color w:val="000000"/>
          <w:sz w:val="32"/>
        </w:rPr>
        <w:t>修订）》第五十七条</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无烟草专卖零售许可证经营烟草制品零售业务的，由工商行政管理部门或者由工商行政管理部门根据烟草专卖行政主管部门的意见，责令停止经营烟草制品零售业务，没收违法所得，处以违法经营总额</w:t>
      </w:r>
      <w:r>
        <w:rPr>
          <w:rFonts w:ascii="仿宋_GB2312" w:eastAsia="仿宋_GB2312" w:hAnsi="仿宋_GB2312" w:cs="仿宋_GB2312" w:hint="eastAsia"/>
          <w:color w:val="000000"/>
          <w:sz w:val="32"/>
        </w:rPr>
        <w:t>20</w:t>
      </w:r>
      <w:r>
        <w:rPr>
          <w:rFonts w:ascii="仿宋_GB2312" w:eastAsia="仿宋_GB2312" w:hAnsi="仿宋_GB2312" w:cs="仿宋_GB2312" w:hint="eastAsia"/>
          <w:color w:val="000000"/>
          <w:sz w:val="32"/>
        </w:rPr>
        <w:t>％以上</w:t>
      </w:r>
      <w:r>
        <w:rPr>
          <w:rFonts w:ascii="仿宋_GB2312" w:eastAsia="仿宋_GB2312" w:hAnsi="仿宋_GB2312" w:cs="仿宋_GB2312" w:hint="eastAsia"/>
          <w:color w:val="000000"/>
          <w:sz w:val="32"/>
        </w:rPr>
        <w:t>50</w:t>
      </w:r>
      <w:r>
        <w:rPr>
          <w:rFonts w:ascii="仿宋_GB2312" w:eastAsia="仿宋_GB2312" w:hAnsi="仿宋_GB2312" w:cs="仿宋_GB2312" w:hint="eastAsia"/>
          <w:color w:val="000000"/>
          <w:sz w:val="32"/>
        </w:rPr>
        <w:t>％以下的罚款</w:t>
      </w:r>
      <w:r>
        <w:rPr>
          <w:rFonts w:ascii="仿宋_GB2312" w:eastAsia="仿宋_GB2312" w:hAnsi="仿宋_GB2312" w:cs="仿宋_GB2312" w:hint="eastAsia"/>
          <w:color w:val="000000"/>
          <w:sz w:val="32"/>
        </w:rPr>
        <w:t>”的规定，</w:t>
      </w:r>
      <w:r>
        <w:rPr>
          <w:rFonts w:ascii="仿宋_GB2312" w:eastAsia="仿宋_GB2312" w:hAnsi="仿宋_GB2312" w:cs="仿宋_GB2312" w:hint="eastAsia"/>
          <w:color w:val="000000"/>
          <w:sz w:val="32"/>
        </w:rPr>
        <w:t>参照《广西壮族自治区市场监督管理</w:t>
      </w:r>
      <w:r>
        <w:rPr>
          <w:rFonts w:ascii="仿宋_GB2312" w:eastAsia="仿宋_GB2312" w:hAnsi="仿宋_GB2312" w:cs="仿宋_GB2312" w:hint="eastAsia"/>
          <w:color w:val="000000"/>
          <w:sz w:val="32"/>
        </w:rPr>
        <w:lastRenderedPageBreak/>
        <w:t>行政处罚裁量基准（</w:t>
      </w:r>
      <w:r>
        <w:rPr>
          <w:rFonts w:ascii="仿宋_GB2312" w:eastAsia="仿宋_GB2312" w:hAnsi="仿宋_GB2312" w:cs="仿宋_GB2312" w:hint="eastAsia"/>
          <w:color w:val="000000"/>
          <w:sz w:val="32"/>
        </w:rPr>
        <w:t>2023</w:t>
      </w:r>
      <w:r>
        <w:rPr>
          <w:rFonts w:ascii="仿宋_GB2312" w:eastAsia="仿宋_GB2312" w:hAnsi="仿宋_GB2312" w:cs="仿宋_GB2312" w:hint="eastAsia"/>
          <w:color w:val="000000"/>
          <w:sz w:val="32"/>
        </w:rPr>
        <w:t>版）》一百二十八、《烟草专卖法实施条例》行政处罚裁量基准“序号</w:t>
      </w:r>
      <w:r>
        <w:rPr>
          <w:rFonts w:ascii="仿宋_GB2312" w:eastAsia="仿宋_GB2312" w:hAnsi="仿宋_GB2312" w:cs="仿宋_GB2312" w:hint="eastAsia"/>
          <w:color w:val="000000"/>
          <w:sz w:val="32"/>
        </w:rPr>
        <w:t>1</w:t>
      </w:r>
      <w:r>
        <w:rPr>
          <w:rFonts w:ascii="仿宋_GB2312" w:eastAsia="仿宋_GB2312" w:hAnsi="仿宋_GB2312" w:cs="仿宋_GB2312" w:hint="eastAsia"/>
          <w:color w:val="000000"/>
          <w:sz w:val="32"/>
        </w:rPr>
        <w:t>”的“适用情形”中“从轻”的“裁量标准（责令停止经营烟草制品零售业务，没收违法所得，处以违法经营总额</w:t>
      </w:r>
      <w:r>
        <w:rPr>
          <w:rFonts w:ascii="仿宋_GB2312" w:eastAsia="仿宋_GB2312" w:hAnsi="仿宋_GB2312" w:cs="仿宋_GB2312" w:hint="eastAsia"/>
          <w:color w:val="000000"/>
          <w:sz w:val="32"/>
        </w:rPr>
        <w:t xml:space="preserve"> 20%</w:t>
      </w:r>
      <w:r>
        <w:rPr>
          <w:rFonts w:ascii="仿宋_GB2312" w:eastAsia="仿宋_GB2312" w:hAnsi="仿宋_GB2312" w:cs="仿宋_GB2312" w:hint="eastAsia"/>
          <w:color w:val="000000"/>
          <w:sz w:val="32"/>
        </w:rPr>
        <w:t>以上</w:t>
      </w:r>
      <w:r>
        <w:rPr>
          <w:rFonts w:ascii="仿宋_GB2312" w:eastAsia="仿宋_GB2312" w:hAnsi="仿宋_GB2312" w:cs="仿宋_GB2312" w:hint="eastAsia"/>
          <w:color w:val="000000"/>
          <w:sz w:val="32"/>
        </w:rPr>
        <w:t>29%</w:t>
      </w:r>
      <w:r>
        <w:rPr>
          <w:rFonts w:ascii="仿宋_GB2312" w:eastAsia="仿宋_GB2312" w:hAnsi="仿宋_GB2312" w:cs="仿宋_GB2312" w:hint="eastAsia"/>
          <w:color w:val="000000"/>
          <w:sz w:val="32"/>
        </w:rPr>
        <w:t>以下的罚款。）”，本局决定责令当事人立即停止从事烟草制品零售</w:t>
      </w:r>
      <w:r>
        <w:rPr>
          <w:rFonts w:ascii="仿宋_GB2312" w:eastAsia="仿宋_GB2312" w:hAnsi="仿宋_GB2312" w:cs="仿宋_GB2312" w:hint="eastAsia"/>
          <w:color w:val="000000"/>
          <w:sz w:val="32"/>
        </w:rPr>
        <w:t>业务活动，并对当事人予以如下行政处罚：</w:t>
      </w:r>
      <w:r>
        <w:rPr>
          <w:rFonts w:ascii="仿宋_GB2312" w:eastAsia="仿宋_GB2312" w:hAnsi="仿宋_GB2312" w:cs="仿宋_GB2312" w:hint="eastAsia"/>
          <w:color w:val="000000"/>
          <w:sz w:val="32"/>
        </w:rPr>
        <w:t>处违法经营额</w:t>
      </w:r>
      <w:r>
        <w:rPr>
          <w:rFonts w:ascii="仿宋_GB2312" w:eastAsia="仿宋_GB2312" w:hAnsi="仿宋_GB2312" w:cs="仿宋_GB2312" w:hint="eastAsia"/>
          <w:color w:val="000000"/>
          <w:sz w:val="32"/>
        </w:rPr>
        <w:t>25%</w:t>
      </w:r>
      <w:r>
        <w:rPr>
          <w:rFonts w:ascii="仿宋_GB2312" w:eastAsia="仿宋_GB2312" w:hAnsi="仿宋_GB2312" w:cs="仿宋_GB2312" w:hint="eastAsia"/>
          <w:color w:val="000000"/>
          <w:sz w:val="32"/>
        </w:rPr>
        <w:t>的罚款</w:t>
      </w:r>
      <w:r>
        <w:rPr>
          <w:rFonts w:ascii="仿宋_GB2312" w:eastAsia="仿宋_GB2312" w:hAnsi="仿宋_GB2312" w:cs="仿宋_GB2312" w:hint="eastAsia"/>
          <w:color w:val="000000"/>
          <w:sz w:val="32"/>
        </w:rPr>
        <w:t>520</w:t>
      </w:r>
      <w:r>
        <w:rPr>
          <w:rFonts w:ascii="仿宋_GB2312" w:eastAsia="仿宋_GB2312" w:hAnsi="仿宋_GB2312" w:cs="仿宋_GB2312" w:hint="eastAsia"/>
          <w:color w:val="000000"/>
          <w:sz w:val="32"/>
        </w:rPr>
        <w:t>.75</w:t>
      </w:r>
      <w:r>
        <w:rPr>
          <w:rFonts w:ascii="仿宋_GB2312" w:eastAsia="仿宋_GB2312" w:hAnsi="仿宋_GB2312" w:cs="仿宋_GB2312" w:hint="eastAsia"/>
          <w:color w:val="000000"/>
          <w:sz w:val="32"/>
        </w:rPr>
        <w:t>元</w:t>
      </w:r>
      <w:bookmarkEnd w:id="17"/>
      <w:r>
        <w:rPr>
          <w:rFonts w:ascii="仿宋_GB2312" w:eastAsia="仿宋_GB2312" w:hAnsi="仿宋_GB2312" w:cs="仿宋_GB2312" w:hint="eastAsia"/>
          <w:color w:val="000000"/>
          <w:sz w:val="32"/>
        </w:rPr>
        <w:t>。</w:t>
      </w:r>
    </w:p>
    <w:p w:rsidR="00226928" w:rsidRDefault="00F15956">
      <w:pPr>
        <w:widowControl/>
        <w:snapToGrid w:val="0"/>
        <w:spacing w:line="540" w:lineRule="exact"/>
        <w:ind w:firstLineChars="200" w:firstLine="640"/>
        <w:rPr>
          <w:rFonts w:ascii="仿宋_GB2312" w:eastAsia="仿宋_GB2312" w:hAnsi="Times New Roman" w:cs="仿宋_GB2312"/>
          <w:kern w:val="0"/>
          <w:sz w:val="32"/>
          <w:szCs w:val="32"/>
          <w:lang w:eastAsia="zh-Hans"/>
        </w:rPr>
      </w:pPr>
      <w:r>
        <w:rPr>
          <w:rFonts w:ascii="仿宋_GB2312" w:eastAsia="仿宋_GB2312" w:hAnsi="Times New Roman" w:cs="仿宋_GB2312" w:hint="eastAsia"/>
          <w:color w:val="000000"/>
          <w:kern w:val="0"/>
          <w:sz w:val="32"/>
          <w:szCs w:val="32"/>
          <w:lang w:eastAsia="zh-Hans"/>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rsidR="00226928" w:rsidRDefault="00F15956">
      <w:pPr>
        <w:pStyle w:val="a4"/>
        <w:tabs>
          <w:tab w:val="left" w:pos="8395"/>
        </w:tabs>
        <w:wordWrap w:val="0"/>
        <w:spacing w:line="520" w:lineRule="exact"/>
        <w:ind w:firstLineChars="200" w:firstLine="640"/>
        <w:rPr>
          <w:rFonts w:ascii="Times New Roman" w:eastAsia="仿宋_GB2312" w:cs="仿宋_GB2312"/>
          <w:bCs/>
          <w:u w:val="single"/>
        </w:rPr>
      </w:pPr>
      <w:r>
        <w:rPr>
          <w:rFonts w:ascii="仿宋_GB2312" w:eastAsia="仿宋_GB2312" w:cs="仿宋_GB2312" w:hint="eastAsia"/>
          <w:color w:val="000000"/>
          <w:lang w:eastAsia="zh-Hans"/>
        </w:rPr>
        <w:t>当事人如不服本行政处罚决定，可以在收到本行政处罚决定书之日起六十日内向融水苗族自治县人民政府申请行政复议；也可以在六个月内依法向柳州</w:t>
      </w:r>
      <w:r>
        <w:rPr>
          <w:rFonts w:ascii="仿宋_GB2312" w:eastAsia="仿宋_GB2312" w:cs="仿宋_GB2312" w:hint="eastAsia"/>
          <w:color w:val="000000"/>
          <w:lang w:eastAsia="zh-Hans"/>
        </w:rPr>
        <w:t>市柳北区人民法院提起行政诉讼。申请行政复议或者提起行政诉讼期间，行政处罚不停止执行。</w:t>
      </w:r>
    </w:p>
    <w:p w:rsidR="00226928" w:rsidRDefault="00226928">
      <w:pPr>
        <w:widowControl/>
        <w:snapToGrid w:val="0"/>
        <w:spacing w:line="520" w:lineRule="exact"/>
        <w:jc w:val="left"/>
        <w:rPr>
          <w:rFonts w:ascii="Times New Roman" w:eastAsia="仿宋_GB2312" w:hAnsi="Times New Roman" w:cs="仿宋_GB2312"/>
          <w:sz w:val="32"/>
          <w:szCs w:val="32"/>
        </w:rPr>
      </w:pPr>
    </w:p>
    <w:p w:rsidR="00226928" w:rsidRDefault="00226928">
      <w:pPr>
        <w:widowControl/>
        <w:snapToGrid w:val="0"/>
        <w:spacing w:line="520" w:lineRule="exact"/>
        <w:ind w:firstLineChars="1950" w:firstLine="6240"/>
        <w:jc w:val="left"/>
        <w:rPr>
          <w:rFonts w:ascii="Times New Roman" w:eastAsia="仿宋_GB2312" w:hAnsi="Times New Roman" w:cs="仿宋_GB2312"/>
          <w:sz w:val="32"/>
          <w:szCs w:val="32"/>
          <w:lang w:eastAsia="zh-Hans"/>
        </w:rPr>
      </w:pPr>
    </w:p>
    <w:p w:rsidR="00226928" w:rsidRDefault="00F15956">
      <w:pPr>
        <w:spacing w:line="560" w:lineRule="exact"/>
        <w:ind w:right="640" w:firstLine="601"/>
        <w:jc w:val="right"/>
        <w:rPr>
          <w:rFonts w:ascii="Times New Roman" w:eastAsia="仿宋_GB2312" w:hAnsi="Times New Roman" w:cs="仿宋"/>
          <w:sz w:val="32"/>
          <w:szCs w:val="32"/>
        </w:rPr>
      </w:pPr>
      <w:bookmarkStart w:id="18" w:name="DYNAMIC—DWXX—tAj_dwmc—2"/>
      <w:r>
        <w:rPr>
          <w:rFonts w:ascii="Times New Roman" w:eastAsia="仿宋_GB2312" w:hAnsi="Times New Roman" w:cs="仿宋" w:hint="eastAsia"/>
          <w:color w:val="000000"/>
          <w:sz w:val="32"/>
        </w:rPr>
        <w:t>融水苗族自治县市场监督管理局</w:t>
      </w:r>
      <w:bookmarkEnd w:id="18"/>
      <w:r>
        <w:rPr>
          <w:rFonts w:ascii="Times New Roman" w:eastAsia="仿宋_GB2312" w:hAnsi="Times New Roman" w:cs="仿宋" w:hint="eastAsia"/>
          <w:color w:val="000000"/>
          <w:sz w:val="32"/>
          <w:szCs w:val="32"/>
        </w:rPr>
        <w:t xml:space="preserve">    </w:t>
      </w:r>
    </w:p>
    <w:p w:rsidR="00226928" w:rsidRDefault="00F15956">
      <w:pPr>
        <w:spacing w:line="560" w:lineRule="exact"/>
        <w:ind w:rightChars="300" w:right="630" w:firstLine="600"/>
        <w:jc w:val="center"/>
        <w:rPr>
          <w:rFonts w:ascii="Times New Roman" w:eastAsia="仿宋_GB2312" w:hAnsi="Times New Roman" w:cs="仿宋_GB2312"/>
          <w:sz w:val="32"/>
          <w:szCs w:val="32"/>
        </w:rPr>
      </w:pPr>
      <w:bookmarkStart w:id="19" w:name="CALCULATE—TIME—NOW"/>
      <w:r>
        <w:rPr>
          <w:rFonts w:ascii="仿宋_GB2312" w:eastAsia="仿宋_GB2312" w:hAnsi="仿宋_GB2312" w:cs="仿宋_GB2312"/>
          <w:sz w:val="32"/>
        </w:rPr>
        <w:t>2025</w:t>
      </w:r>
      <w:r>
        <w:rPr>
          <w:rFonts w:ascii="仿宋_GB2312" w:eastAsia="仿宋_GB2312" w:hAnsi="仿宋_GB2312" w:cs="仿宋_GB2312"/>
          <w:sz w:val="32"/>
        </w:rPr>
        <w:t>年</w:t>
      </w:r>
      <w:r>
        <w:rPr>
          <w:rFonts w:ascii="仿宋_GB2312" w:eastAsia="仿宋_GB2312" w:hAnsi="仿宋_GB2312" w:cs="仿宋_GB2312"/>
          <w:sz w:val="32"/>
        </w:rPr>
        <w:t>10</w:t>
      </w:r>
      <w:r>
        <w:rPr>
          <w:rFonts w:ascii="仿宋_GB2312" w:eastAsia="仿宋_GB2312" w:hAnsi="仿宋_GB2312" w:cs="仿宋_GB2312"/>
          <w:sz w:val="32"/>
        </w:rPr>
        <w:t>月</w:t>
      </w:r>
      <w:r>
        <w:rPr>
          <w:rFonts w:ascii="仿宋_GB2312" w:eastAsia="仿宋_GB2312" w:hAnsi="仿宋_GB2312" w:cs="仿宋_GB2312"/>
          <w:sz w:val="32"/>
        </w:rPr>
        <w:t>28</w:t>
      </w:r>
      <w:r>
        <w:rPr>
          <w:rFonts w:ascii="仿宋_GB2312" w:eastAsia="仿宋_GB2312" w:hAnsi="仿宋_GB2312" w:cs="仿宋_GB2312"/>
          <w:sz w:val="32"/>
        </w:rPr>
        <w:t>日</w:t>
      </w:r>
      <w:bookmarkEnd w:id="19"/>
      <w:r>
        <w:rPr>
          <w:rFonts w:ascii="Times New Roman" w:eastAsia="仿宋_GB2312" w:hAnsi="Times New Roman" w:cs="仿宋_GB2312" w:hint="eastAsia"/>
          <w:color w:val="000000"/>
          <w:sz w:val="32"/>
          <w:szCs w:val="32"/>
        </w:rPr>
        <w:t xml:space="preserve">  </w:t>
      </w:r>
    </w:p>
    <w:p w:rsidR="00226928" w:rsidRDefault="00226928">
      <w:pPr>
        <w:widowControl/>
        <w:snapToGrid w:val="0"/>
        <w:spacing w:line="520" w:lineRule="exact"/>
        <w:jc w:val="right"/>
        <w:rPr>
          <w:rFonts w:ascii="Times New Roman" w:eastAsia="仿宋_GB2312" w:hAnsi="Times New Roman" w:cs="Mongolian Baiti"/>
          <w:sz w:val="32"/>
          <w:szCs w:val="32"/>
        </w:rPr>
      </w:pPr>
    </w:p>
    <w:p w:rsidR="00226928" w:rsidRDefault="00F15956">
      <w:pPr>
        <w:pStyle w:val="a4"/>
        <w:spacing w:before="1"/>
        <w:ind w:left="163"/>
        <w:rPr>
          <w:rFonts w:ascii="Times New Roman" w:eastAsia="仿宋_GB2312" w:cs="仿宋"/>
          <w:bCs/>
          <w:sz w:val="44"/>
          <w:szCs w:val="44"/>
        </w:rPr>
      </w:pPr>
      <w:r>
        <w:rPr>
          <w:rFonts w:ascii="Times New Roman" w:eastAsia="仿宋_GB2312"/>
          <w:noProof/>
          <w:color w:val="000000"/>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4994B565" id="直接连接符 1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5pt,31.25pt" to="439.2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" strokeweight="1.25pt"/>
            </w:pict>
          </mc:Fallback>
        </mc:AlternateContent>
      </w:r>
      <w:r>
        <w:rPr>
          <w:rFonts w:ascii="黑体" w:eastAsia="黑体" w:hAnsi="黑体" w:hint="eastAsia"/>
          <w:color w:val="000000"/>
          <w:spacing w:val="-16"/>
        </w:rPr>
        <w:t>（市场监督管理部门将依法向社会公开行政处罚决定信息）</w:t>
      </w:r>
    </w:p>
    <w:p w:rsidR="00226928" w:rsidRDefault="00F15956">
      <w:pPr>
        <w:spacing w:line="500" w:lineRule="exact"/>
      </w:pPr>
      <w:r>
        <w:rPr>
          <w:rFonts w:ascii="Times New Roman" w:eastAsia="仿宋_GB2312" w:hAnsi="Times New Roman" w:cs="仿宋"/>
          <w:bCs/>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w14:anchorId="1706D70F" id="直接连接符 1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638.35pt" to="453.75pt,16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" strokeweight=".26mm">
                <v:stroke endcap="square"/>
              </v:line>
            </w:pict>
          </mc:Fallback>
        </mc:AlternateContent>
      </w:r>
      <w:r>
        <w:rPr>
          <w:rFonts w:ascii="Times New Roman" w:eastAsia="仿宋_GB2312" w:hAnsi="Times New Roman" w:cs="仿宋" w:hint="eastAsia"/>
          <w:color w:val="000000"/>
          <w:sz w:val="32"/>
          <w:szCs w:val="32"/>
        </w:rPr>
        <w:t>本文书一式</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二</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份，</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一</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份送达，一份归档。</w:t>
      </w:r>
    </w:p>
    <w:sectPr w:rsidR="0022692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956" w:rsidRDefault="00F15956">
      <w:r>
        <w:separator/>
      </w:r>
    </w:p>
  </w:endnote>
  <w:endnote w:type="continuationSeparator" w:id="0">
    <w:p w:rsidR="00F15956" w:rsidRDefault="00F1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auto"/>
    <w:pitch w:val="default"/>
    <w:sig w:usb0="00000000" w:usb1="00000000" w:usb2="0000003F" w:usb3="00000000" w:csb0="603F01FF" w:csb1="FFFF0000"/>
  </w:font>
  <w:font w:name="方正小标宋简体">
    <w:altName w:val="黑体"/>
    <w:charset w:val="86"/>
    <w:family w:val="script"/>
    <w:pitch w:val="default"/>
    <w:sig w:usb0="00000000" w:usb1="00000000" w:usb2="00000000" w:usb3="00000000" w:csb0="00040000" w:csb1="00000000"/>
  </w:font>
  <w:font w:name="仿宋_GB2312">
    <w:altName w:val="仿宋"/>
    <w:charset w:val="00"/>
    <w:family w:val="auto"/>
    <w:pitch w:val="default"/>
  </w:font>
  <w:font w:name="Mongolian Baiti">
    <w:panose1 w:val="03000500000000000000"/>
    <w:charset w:val="00"/>
    <w:family w:val="script"/>
    <w:pitch w:val="variable"/>
    <w:sig w:usb0="80000023" w:usb1="00000000" w:usb2="0002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928" w:rsidRDefault="00F15956">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6928" w:rsidRDefault="00F15956">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B47D9">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8B47D9">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26928" w:rsidRDefault="00F15956">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B47D9">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8B47D9">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956" w:rsidRDefault="00F15956">
      <w:r>
        <w:separator/>
      </w:r>
    </w:p>
  </w:footnote>
  <w:footnote w:type="continuationSeparator" w:id="0">
    <w:p w:rsidR="00F15956" w:rsidRDefault="00F15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A"/>
    <w:multiLevelType w:val="multilevel"/>
    <w:tmpl w:val="0000000A"/>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 w:val="00193C35"/>
    <w:rsid w:val="00226928"/>
    <w:rsid w:val="0032134F"/>
    <w:rsid w:val="008B47D9"/>
    <w:rsid w:val="00F15956"/>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4F663D"/>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483C3B"/>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146AA0"/>
    <w:rsid w:val="503F09B5"/>
    <w:rsid w:val="516D5500"/>
    <w:rsid w:val="52802336"/>
    <w:rsid w:val="5347726A"/>
    <w:rsid w:val="53A0483E"/>
    <w:rsid w:val="547C0750"/>
    <w:rsid w:val="54B01FCB"/>
    <w:rsid w:val="55FE5622"/>
    <w:rsid w:val="57503162"/>
    <w:rsid w:val="58A4140A"/>
    <w:rsid w:val="591F0542"/>
    <w:rsid w:val="59A10938"/>
    <w:rsid w:val="5AEB321D"/>
    <w:rsid w:val="5BA419F7"/>
    <w:rsid w:val="5BEF1DBF"/>
    <w:rsid w:val="5BF91583"/>
    <w:rsid w:val="5BFB2E57"/>
    <w:rsid w:val="5C5D2BD9"/>
    <w:rsid w:val="5DD7483B"/>
    <w:rsid w:val="5E5FAB03"/>
    <w:rsid w:val="5E605C94"/>
    <w:rsid w:val="5EA00CBE"/>
    <w:rsid w:val="5F9FEDD5"/>
    <w:rsid w:val="5FBEF003"/>
    <w:rsid w:val="5FE33914"/>
    <w:rsid w:val="5FFA4D85"/>
    <w:rsid w:val="602422E6"/>
    <w:rsid w:val="608713E7"/>
    <w:rsid w:val="60B635F2"/>
    <w:rsid w:val="60C16F3B"/>
    <w:rsid w:val="612E7E8C"/>
    <w:rsid w:val="617678F3"/>
    <w:rsid w:val="61DC2B1A"/>
    <w:rsid w:val="636955DE"/>
    <w:rsid w:val="63DC7381"/>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84DBBA6-4717-4729-A356-BFCC7AB8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Cs w:val="21"/>
    </w:rPr>
  </w:style>
  <w:style w:type="paragraph" w:styleId="a4">
    <w:name w:val="Body Text"/>
    <w:basedOn w:val="a"/>
    <w:uiPriority w:val="1"/>
    <w:qFormat/>
    <w:pPr>
      <w:autoSpaceDE w:val="0"/>
      <w:autoSpaceDN w:val="0"/>
      <w:adjustRightInd w:val="0"/>
      <w:jc w:val="left"/>
    </w:pPr>
    <w:rPr>
      <w:rFonts w:ascii="Arial Unicode MS" w:eastAsia="Arial Unicode MS" w:hAnsi="Times New Roman"/>
      <w:kern w:val="0"/>
      <w:sz w:val="32"/>
      <w:szCs w:val="32"/>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胖林宝宝噜啦噜～</dc:creator>
  <cp:lastModifiedBy>Administrator</cp:lastModifiedBy>
  <cp:revision>2</cp:revision>
  <dcterms:created xsi:type="dcterms:W3CDTF">2021-08-02T10:04:00Z</dcterms:created>
  <dcterms:modified xsi:type="dcterms:W3CDTF">2025-11-12T00:51:00Z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526F4C53292B48849053E71A59849707</vt:lpwstr>
  </property>
</Properties>
</file>