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EA" w:rsidRDefault="005745AF">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686DEA" w:rsidRDefault="005745AF">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686DEA" w:rsidRDefault="005745AF">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187</w:t>
      </w:r>
      <w:r>
        <w:rPr>
          <w:rFonts w:ascii="Times New Roman" w:eastAsia="仿宋_GB2312" w:hAnsi="Times New Roman" w:cs="Mongolian Baiti" w:hint="eastAsia"/>
          <w:color w:val="000000"/>
          <w:sz w:val="32"/>
        </w:rPr>
        <w:t>号</w:t>
      </w:r>
      <w:bookmarkEnd w:id="2"/>
    </w:p>
    <w:p w:rsidR="00686DEA" w:rsidRDefault="005745AF">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蒙胜辉</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686DEA" w:rsidRDefault="005745AF">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4" w:name="CALCULATE—DSR—tAjDsrs_cLxdzSheng"/>
      <w:r>
        <w:rPr>
          <w:rFonts w:ascii="Times New Roman" w:eastAsia="仿宋_GB2312" w:hAnsi="Times New Roman" w:cs="Mongolian Baiti" w:hint="eastAsia"/>
          <w:color w:val="000000"/>
          <w:sz w:val="32"/>
        </w:rPr>
        <w:t>广西壮族自治区柳州市杆洞乡</w:t>
      </w:r>
      <w:bookmarkEnd w:id="4"/>
      <w:r w:rsidR="001054F3">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686DEA" w:rsidRDefault="005745AF">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Mongolian Baiti" w:hint="eastAsia"/>
          <w:bCs/>
          <w:color w:val="000000"/>
          <w:kern w:val="1"/>
          <w:sz w:val="32"/>
          <w:szCs w:val="32"/>
        </w:rPr>
        <w:t>身份证件号码：</w:t>
      </w:r>
      <w:bookmarkStart w:id="5" w:name="CALCULATE—DSR—tAjDsrs_cZjhm"/>
      <w:r>
        <w:rPr>
          <w:rFonts w:ascii="Times New Roman" w:eastAsia="仿宋_GB2312" w:hAnsi="Times New Roman" w:cs="Mongolian Baiti" w:hint="eastAsia"/>
          <w:color w:val="000000"/>
          <w:sz w:val="32"/>
        </w:rPr>
        <w:t>452229197306</w:t>
      </w:r>
      <w:bookmarkEnd w:id="5"/>
      <w:r w:rsidR="001054F3">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686DEA" w:rsidRDefault="00686DEA">
      <w:pPr>
        <w:pStyle w:val="a4"/>
        <w:tabs>
          <w:tab w:val="left" w:pos="9060"/>
        </w:tabs>
        <w:spacing w:line="560" w:lineRule="exact"/>
        <w:ind w:firstLineChars="200" w:firstLine="640"/>
        <w:rPr>
          <w:rFonts w:ascii="仿宋_GB2312" w:eastAsia="仿宋_GB2312" w:hAnsi="方正仿宋_GBK"/>
          <w:bCs/>
          <w:u w:val="single" w:color="231F20"/>
        </w:rPr>
      </w:pPr>
    </w:p>
    <w:p w:rsidR="00686DEA" w:rsidRDefault="005745AF">
      <w:pPr>
        <w:spacing w:line="560" w:lineRule="exact"/>
        <w:ind w:firstLineChars="200" w:firstLine="640"/>
        <w:rPr>
          <w:rFonts w:ascii="Times New Roman" w:eastAsia="仿宋_GB2312" w:hAnsi="Times New Roman" w:cs="仿宋_GB2312"/>
          <w:sz w:val="32"/>
          <w:szCs w:val="32"/>
          <w:u w:val="single"/>
        </w:rPr>
      </w:pPr>
      <w:bookmarkStart w:id="6" w:name="CALCULATE—AYHC—tAjHc_cHcqkjlaay"/>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29</w:t>
      </w:r>
      <w:r>
        <w:rPr>
          <w:rFonts w:ascii="仿宋_GB2312" w:eastAsia="仿宋_GB2312" w:hAnsi="Times New Roman" w:cs="仿宋_GB2312" w:hint="eastAsia"/>
          <w:color w:val="000000"/>
          <w:sz w:val="32"/>
        </w:rPr>
        <w:t>日，</w:t>
      </w:r>
      <w:r>
        <w:rPr>
          <w:rFonts w:ascii="仿宋_GB2312" w:eastAsia="仿宋_GB2312" w:hAnsi="Times New Roman" w:cs="仿宋_GB2312" w:hint="eastAsia"/>
          <w:color w:val="000000"/>
          <w:sz w:val="32"/>
        </w:rPr>
        <w:t>本局</w:t>
      </w:r>
      <w:r>
        <w:rPr>
          <w:rFonts w:ascii="仿宋_GB2312" w:eastAsia="仿宋_GB2312" w:hAnsi="Times New Roman" w:cs="仿宋_GB2312" w:hint="eastAsia"/>
          <w:color w:val="000000"/>
          <w:sz w:val="32"/>
        </w:rPr>
        <w:t>执法人员和融水县烟草专卖局执法人员依法在广西柳州市融水县杆洞乡杆</w:t>
      </w:r>
      <w:r w:rsidR="001054F3">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的商店进行监督检查，当事人蒙胜辉陪同检查，在该店经营场所正门口的烟柜内检查发现有“芙蓉王（硬）”“红塔山（硬经典</w:t>
      </w:r>
      <w:r>
        <w:rPr>
          <w:rFonts w:ascii="仿宋_GB2312" w:eastAsia="仿宋_GB2312" w:hAnsi="Times New Roman" w:cs="仿宋_GB2312" w:hint="eastAsia"/>
          <w:color w:val="000000"/>
          <w:sz w:val="32"/>
        </w:rPr>
        <w:t>100</w:t>
      </w:r>
      <w:r>
        <w:rPr>
          <w:rFonts w:ascii="仿宋_GB2312" w:eastAsia="仿宋_GB2312" w:hAnsi="Times New Roman" w:cs="仿宋_GB2312" w:hint="eastAsia"/>
          <w:color w:val="000000"/>
          <w:sz w:val="32"/>
        </w:rPr>
        <w:t>）”等烟草制品共</w:t>
      </w:r>
      <w:r>
        <w:rPr>
          <w:rFonts w:ascii="仿宋_GB2312" w:eastAsia="仿宋_GB2312" w:hAnsi="Times New Roman" w:cs="仿宋_GB2312" w:hint="eastAsia"/>
          <w:color w:val="000000"/>
          <w:sz w:val="32"/>
        </w:rPr>
        <w:t>15</w:t>
      </w:r>
      <w:r>
        <w:rPr>
          <w:rFonts w:ascii="仿宋_GB2312" w:eastAsia="仿宋_GB2312" w:hAnsi="Times New Roman" w:cs="仿宋_GB2312" w:hint="eastAsia"/>
          <w:color w:val="000000"/>
          <w:sz w:val="32"/>
        </w:rPr>
        <w:t>个品种</w:t>
      </w:r>
      <w:r>
        <w:rPr>
          <w:rFonts w:ascii="仿宋_GB2312" w:eastAsia="仿宋_GB2312" w:hAnsi="Times New Roman" w:cs="仿宋_GB2312" w:hint="eastAsia"/>
          <w:color w:val="000000"/>
          <w:sz w:val="32"/>
        </w:rPr>
        <w:t>10.2</w:t>
      </w:r>
      <w:r>
        <w:rPr>
          <w:rFonts w:ascii="仿宋_GB2312" w:eastAsia="仿宋_GB2312" w:hAnsi="Times New Roman" w:cs="仿宋_GB2312" w:hint="eastAsia"/>
          <w:color w:val="000000"/>
          <w:sz w:val="32"/>
        </w:rPr>
        <w:t>条（详见文书编号：融水县市监先登【</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81</w:t>
      </w:r>
      <w:r>
        <w:rPr>
          <w:rFonts w:ascii="仿宋_GB2312" w:eastAsia="仿宋_GB2312" w:hAnsi="Times New Roman" w:cs="仿宋_GB2312" w:hint="eastAsia"/>
          <w:color w:val="000000"/>
          <w:sz w:val="32"/>
        </w:rPr>
        <w:t>号《财物清单》），当事人现场无法提供有效《烟草专卖零售许可证》，经请示局领导批准，执法人员对检查发现的烟草制品采取先行登记保存措施</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并对当事人未经登记以市场主体名义从事经营活动的行为下达了《责令改正通知书》</w:t>
      </w:r>
      <w:r>
        <w:rPr>
          <w:rFonts w:ascii="仿宋_GB2312" w:eastAsia="仿宋_GB2312" w:hAnsi="Times New Roman" w:cs="仿宋_GB2312" w:hint="eastAsia"/>
          <w:color w:val="000000"/>
          <w:sz w:val="32"/>
        </w:rPr>
        <w:t>。</w:t>
      </w:r>
      <w:bookmarkEnd w:id="6"/>
      <w:r>
        <w:rPr>
          <w:rFonts w:ascii="仿宋_GB2312" w:eastAsia="仿宋_GB2312" w:hAnsi="Times New Roman" w:cs="仿宋_GB2312" w:hint="eastAsia"/>
          <w:color w:val="000000"/>
          <w:sz w:val="32"/>
        </w:rPr>
        <w:t>202</w:t>
      </w:r>
      <w:r>
        <w:rPr>
          <w:rFonts w:ascii="仿宋_GB2312" w:eastAsia="仿宋_GB2312" w:hAnsi="Times New Roman" w:cs="仿宋_GB2312" w:hint="eastAsia"/>
          <w:color w:val="000000"/>
          <w:sz w:val="32"/>
        </w:rPr>
        <w:t>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8</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29</w:t>
      </w:r>
      <w:r>
        <w:rPr>
          <w:rFonts w:ascii="仿宋_GB2312" w:eastAsia="仿宋_GB2312" w:hAnsi="Times New Roman" w:cs="仿宋_GB2312" w:hint="eastAsia"/>
          <w:color w:val="000000"/>
          <w:sz w:val="32"/>
        </w:rPr>
        <w:t>日，经局领导批准对</w:t>
      </w:r>
      <w:r>
        <w:rPr>
          <w:rFonts w:ascii="仿宋_GB2312" w:eastAsia="仿宋_GB2312" w:hAnsi="Times New Roman" w:cs="仿宋_GB2312" w:hint="eastAsia"/>
          <w:color w:val="000000"/>
          <w:sz w:val="32"/>
        </w:rPr>
        <w:t>蒙胜辉</w:t>
      </w:r>
      <w:r>
        <w:rPr>
          <w:rFonts w:ascii="仿宋_GB2312" w:eastAsia="仿宋_GB2312" w:hAnsi="Times New Roman" w:cs="仿宋_GB2312" w:hint="eastAsia"/>
          <w:color w:val="000000"/>
          <w:sz w:val="32"/>
        </w:rPr>
        <w:t>涉嫌无《烟草零售专卖许可证》经营烟草制品零售业务案进行立案调查。</w:t>
      </w:r>
      <w:r>
        <w:rPr>
          <w:rFonts w:ascii="仿宋_GB2312" w:eastAsia="仿宋_GB2312" w:hAnsi="Times New Roman" w:cs="仿宋_GB2312" w:hint="eastAsia"/>
          <w:color w:val="000000"/>
          <w:sz w:val="32"/>
        </w:rPr>
        <w:t>202</w:t>
      </w:r>
      <w:r>
        <w:rPr>
          <w:rFonts w:ascii="仿宋_GB2312" w:eastAsia="仿宋_GB2312" w:hAnsi="Times New Roman" w:cs="仿宋_GB2312" w:hint="eastAsia"/>
          <w:color w:val="000000"/>
          <w:sz w:val="32"/>
        </w:rPr>
        <w:t>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9</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9</w:t>
      </w:r>
      <w:r>
        <w:rPr>
          <w:rFonts w:ascii="仿宋_GB2312" w:eastAsia="仿宋_GB2312" w:hAnsi="Times New Roman" w:cs="仿宋_GB2312" w:hint="eastAsia"/>
          <w:color w:val="000000"/>
          <w:sz w:val="32"/>
        </w:rPr>
        <w:t>日当事人</w:t>
      </w:r>
      <w:r>
        <w:rPr>
          <w:rFonts w:ascii="仿宋_GB2312" w:eastAsia="仿宋_GB2312" w:hAnsi="Times New Roman" w:cs="仿宋_GB2312" w:hint="eastAsia"/>
          <w:color w:val="000000"/>
          <w:sz w:val="32"/>
        </w:rPr>
        <w:t>蒙胜辉</w:t>
      </w:r>
      <w:r>
        <w:rPr>
          <w:rFonts w:ascii="仿宋_GB2312" w:eastAsia="仿宋_GB2312" w:hAnsi="Times New Roman" w:cs="仿宋_GB2312" w:hint="eastAsia"/>
          <w:color w:val="000000"/>
          <w:sz w:val="32"/>
        </w:rPr>
        <w:t>到</w:t>
      </w:r>
      <w:r>
        <w:rPr>
          <w:rFonts w:ascii="仿宋_GB2312" w:eastAsia="仿宋_GB2312" w:hAnsi="Times New Roman" w:cs="仿宋_GB2312" w:hint="eastAsia"/>
          <w:color w:val="000000"/>
          <w:sz w:val="32"/>
        </w:rPr>
        <w:t>本局</w:t>
      </w:r>
      <w:r>
        <w:rPr>
          <w:rFonts w:ascii="仿宋_GB2312" w:eastAsia="仿宋_GB2312" w:hAnsi="Times New Roman" w:cs="仿宋_GB2312" w:hint="eastAsia"/>
          <w:color w:val="000000"/>
          <w:sz w:val="32"/>
        </w:rPr>
        <w:t>杆洞乡市场监督管理所接受询问调查</w:t>
      </w:r>
      <w:r>
        <w:rPr>
          <w:rFonts w:ascii="仿宋_GB2312" w:eastAsia="仿宋_GB2312" w:hAnsi="Times New Roman" w:cs="仿宋_GB2312" w:hint="eastAsia"/>
          <w:color w:val="000000"/>
          <w:sz w:val="32"/>
        </w:rPr>
        <w:t>，并提供相关案件材料，调查终结</w:t>
      </w:r>
      <w:r>
        <w:rPr>
          <w:rFonts w:ascii="仿宋_GB2312" w:eastAsia="仿宋_GB2312" w:hAnsi="Times New Roman" w:cs="仿宋_GB2312" w:hint="eastAsia"/>
          <w:color w:val="000000"/>
          <w:sz w:val="32"/>
        </w:rPr>
        <w:t>。</w:t>
      </w:r>
      <w:bookmarkStart w:id="7" w:name="CALCULATE—QZCS—tAjqzcses_qzcsxx"/>
      <w:bookmarkEnd w:id="7"/>
    </w:p>
    <w:p w:rsidR="00686DEA" w:rsidRDefault="005745AF">
      <w:pPr>
        <w:pStyle w:val="a4"/>
        <w:tabs>
          <w:tab w:val="left" w:pos="9060"/>
        </w:tabs>
        <w:spacing w:line="560" w:lineRule="exact"/>
        <w:ind w:firstLineChars="200" w:firstLine="640"/>
        <w:rPr>
          <w:rFonts w:ascii="Times New Roman" w:eastAsia="仿宋_GB2312" w:cs="仿宋_GB2312"/>
        </w:rPr>
      </w:pPr>
      <w:r>
        <w:rPr>
          <w:rFonts w:ascii="仿宋_GB2312" w:eastAsia="仿宋_GB2312" w:cs="仿宋_GB2312" w:hint="eastAsia"/>
          <w:color w:val="000000"/>
        </w:rPr>
        <w:t>经查实，当事人于</w:t>
      </w:r>
      <w:r>
        <w:rPr>
          <w:rFonts w:ascii="仿宋_GB2312" w:eastAsia="仿宋_GB2312" w:cs="仿宋_GB2312" w:hint="eastAsia"/>
          <w:color w:val="000000"/>
        </w:rPr>
        <w:t>2024</w:t>
      </w:r>
      <w:r>
        <w:rPr>
          <w:rFonts w:ascii="仿宋_GB2312" w:eastAsia="仿宋_GB2312" w:cs="仿宋_GB2312" w:hint="eastAsia"/>
          <w:color w:val="000000"/>
        </w:rPr>
        <w:t>年</w:t>
      </w:r>
      <w:r>
        <w:rPr>
          <w:rFonts w:ascii="仿宋_GB2312" w:eastAsia="仿宋_GB2312" w:cs="仿宋_GB2312" w:hint="eastAsia"/>
          <w:color w:val="000000"/>
        </w:rPr>
        <w:t>8</w:t>
      </w:r>
      <w:r>
        <w:rPr>
          <w:rFonts w:ascii="仿宋_GB2312" w:eastAsia="仿宋_GB2312" w:cs="仿宋_GB2312" w:hint="eastAsia"/>
          <w:color w:val="000000"/>
        </w:rPr>
        <w:t>月在融水县杆洞乡</w:t>
      </w:r>
      <w:r w:rsidR="001054F3">
        <w:rPr>
          <w:rFonts w:ascii="仿宋_GB2312" w:eastAsia="仿宋_GB2312" w:cs="仿宋_GB2312" w:hint="eastAsia"/>
          <w:color w:val="000000"/>
        </w:rPr>
        <w:t>******</w:t>
      </w:r>
      <w:bookmarkStart w:id="8" w:name="_GoBack"/>
      <w:bookmarkEnd w:id="8"/>
      <w:r>
        <w:rPr>
          <w:rFonts w:ascii="仿宋_GB2312" w:eastAsia="仿宋_GB2312" w:cs="仿宋_GB2312" w:hint="eastAsia"/>
          <w:color w:val="000000"/>
        </w:rPr>
        <w:t>从事食杂店经营，在未取得《烟草专卖零售许可证》的情况下，擅自从杆洞乡不同商店购进烟草制品到其经营的食杂店进行销售。</w:t>
      </w:r>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8</w:t>
      </w:r>
      <w:r>
        <w:rPr>
          <w:rFonts w:ascii="仿宋_GB2312" w:eastAsia="仿宋_GB2312" w:cs="仿宋_GB2312" w:hint="eastAsia"/>
          <w:color w:val="000000"/>
        </w:rPr>
        <w:t>月</w:t>
      </w:r>
      <w:r>
        <w:rPr>
          <w:rFonts w:ascii="仿宋_GB2312" w:eastAsia="仿宋_GB2312" w:cs="仿宋_GB2312" w:hint="eastAsia"/>
          <w:color w:val="000000"/>
        </w:rPr>
        <w:t>29</w:t>
      </w:r>
      <w:r>
        <w:rPr>
          <w:rFonts w:ascii="仿宋_GB2312" w:eastAsia="仿宋_GB2312" w:cs="仿宋_GB2312" w:hint="eastAsia"/>
          <w:color w:val="000000"/>
        </w:rPr>
        <w:t>日，</w:t>
      </w:r>
      <w:r>
        <w:rPr>
          <w:rFonts w:ascii="仿宋_GB2312" w:eastAsia="仿宋_GB2312" w:cs="仿宋_GB2312" w:hint="eastAsia"/>
          <w:color w:val="000000"/>
        </w:rPr>
        <w:t>本局</w:t>
      </w:r>
      <w:r>
        <w:rPr>
          <w:rFonts w:ascii="仿宋_GB2312" w:eastAsia="仿宋_GB2312" w:cs="仿宋_GB2312" w:hint="eastAsia"/>
          <w:color w:val="000000"/>
        </w:rPr>
        <w:t>执法人员到当事人经营的食杂店进行监督检查，在</w:t>
      </w:r>
      <w:r>
        <w:rPr>
          <w:rFonts w:ascii="仿宋_GB2312" w:eastAsia="仿宋_GB2312" w:cs="仿宋_GB2312" w:hint="eastAsia"/>
          <w:color w:val="000000"/>
        </w:rPr>
        <w:lastRenderedPageBreak/>
        <w:t>该店正门口的烟柜内检查发现有芙蓉王（硬）</w:t>
      </w:r>
      <w:r>
        <w:rPr>
          <w:rFonts w:ascii="仿宋_GB2312" w:eastAsia="仿宋_GB2312" w:cs="仿宋_GB2312" w:hint="eastAsia"/>
          <w:color w:val="000000"/>
        </w:rPr>
        <w:t>0.5</w:t>
      </w:r>
      <w:r>
        <w:rPr>
          <w:rFonts w:ascii="仿宋_GB2312" w:eastAsia="仿宋_GB2312" w:cs="仿宋_GB2312" w:hint="eastAsia"/>
          <w:color w:val="000000"/>
        </w:rPr>
        <w:t>条、红塔山（硬经典</w:t>
      </w:r>
      <w:r>
        <w:rPr>
          <w:rFonts w:ascii="仿宋_GB2312" w:eastAsia="仿宋_GB2312" w:cs="仿宋_GB2312" w:hint="eastAsia"/>
          <w:color w:val="000000"/>
        </w:rPr>
        <w:t>100</w:t>
      </w:r>
      <w:r>
        <w:rPr>
          <w:rFonts w:ascii="仿宋_GB2312" w:eastAsia="仿宋_GB2312" w:cs="仿宋_GB2312" w:hint="eastAsia"/>
          <w:color w:val="000000"/>
        </w:rPr>
        <w:t>）</w:t>
      </w:r>
      <w:r>
        <w:rPr>
          <w:rFonts w:ascii="仿宋_GB2312" w:eastAsia="仿宋_GB2312" w:cs="仿宋_GB2312" w:hint="eastAsia"/>
          <w:color w:val="000000"/>
        </w:rPr>
        <w:t>0.8</w:t>
      </w:r>
      <w:r>
        <w:rPr>
          <w:rFonts w:ascii="仿宋_GB2312" w:eastAsia="仿宋_GB2312" w:cs="仿宋_GB2312" w:hint="eastAsia"/>
          <w:color w:val="000000"/>
        </w:rPr>
        <w:t>条、真龙（起源）</w:t>
      </w:r>
      <w:r>
        <w:rPr>
          <w:rFonts w:ascii="仿宋_GB2312" w:eastAsia="仿宋_GB2312" w:cs="仿宋_GB2312" w:hint="eastAsia"/>
          <w:color w:val="000000"/>
        </w:rPr>
        <w:t>0.6</w:t>
      </w:r>
      <w:r>
        <w:rPr>
          <w:rFonts w:ascii="仿宋_GB2312" w:eastAsia="仿宋_GB2312" w:cs="仿宋_GB2312" w:hint="eastAsia"/>
          <w:color w:val="000000"/>
        </w:rPr>
        <w:t>条、真龙（轩云）</w:t>
      </w:r>
      <w:r>
        <w:rPr>
          <w:rFonts w:ascii="仿宋_GB2312" w:eastAsia="仿宋_GB2312" w:cs="仿宋_GB2312" w:hint="eastAsia"/>
          <w:color w:val="000000"/>
        </w:rPr>
        <w:t>0.4</w:t>
      </w:r>
      <w:r>
        <w:rPr>
          <w:rFonts w:ascii="仿宋_GB2312" w:eastAsia="仿宋_GB2312" w:cs="仿宋_GB2312" w:hint="eastAsia"/>
          <w:color w:val="000000"/>
        </w:rPr>
        <w:t>条等</w:t>
      </w:r>
      <w:r>
        <w:rPr>
          <w:rFonts w:ascii="仿宋_GB2312" w:eastAsia="仿宋_GB2312" w:cs="仿宋_GB2312" w:hint="eastAsia"/>
          <w:color w:val="000000"/>
        </w:rPr>
        <w:t>15</w:t>
      </w:r>
      <w:r>
        <w:rPr>
          <w:rFonts w:ascii="仿宋_GB2312" w:eastAsia="仿宋_GB2312" w:cs="仿宋_GB2312" w:hint="eastAsia"/>
          <w:color w:val="000000"/>
        </w:rPr>
        <w:t>个品种的烟草制品共</w:t>
      </w:r>
      <w:r>
        <w:rPr>
          <w:rFonts w:ascii="仿宋_GB2312" w:eastAsia="仿宋_GB2312" w:cs="仿宋_GB2312" w:hint="eastAsia"/>
          <w:color w:val="000000"/>
        </w:rPr>
        <w:t>10.2</w:t>
      </w:r>
      <w:r>
        <w:rPr>
          <w:rFonts w:ascii="仿宋_GB2312" w:eastAsia="仿宋_GB2312" w:cs="仿宋_GB2312" w:hint="eastAsia"/>
          <w:color w:val="000000"/>
        </w:rPr>
        <w:t>条。当事人在经营上述烟草制品的时候未建立进销货台账，无法核实销售情况。经核实，上述烟草制品涉案货值金额</w:t>
      </w:r>
      <w:r>
        <w:rPr>
          <w:rFonts w:ascii="仿宋_GB2312" w:eastAsia="仿宋_GB2312" w:cs="仿宋_GB2312" w:hint="eastAsia"/>
          <w:color w:val="000000"/>
        </w:rPr>
        <w:t>1936</w:t>
      </w:r>
      <w:r>
        <w:rPr>
          <w:rFonts w:ascii="仿宋_GB2312" w:eastAsia="仿宋_GB2312" w:cs="仿宋_GB2312" w:hint="eastAsia"/>
          <w:color w:val="000000"/>
        </w:rPr>
        <w:t>元，无违法所得。</w:t>
      </w:r>
    </w:p>
    <w:p w:rsidR="00686DEA" w:rsidRDefault="005745AF">
      <w:pPr>
        <w:spacing w:line="56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color w:val="000000"/>
          <w:sz w:val="32"/>
        </w:rPr>
        <w:t>上</w:t>
      </w:r>
      <w:r>
        <w:rPr>
          <w:rFonts w:ascii="Times New Roman" w:eastAsia="仿宋_GB2312" w:hAnsi="Times New Roman" w:cs="仿宋_GB2312" w:hint="eastAsia"/>
          <w:color w:val="000000"/>
          <w:sz w:val="32"/>
        </w:rPr>
        <w:t>述事实，主要有以下证据证明：</w:t>
      </w:r>
    </w:p>
    <w:p w:rsidR="00686DEA" w:rsidRDefault="005745AF">
      <w:pPr>
        <w:spacing w:line="560" w:lineRule="exact"/>
        <w:ind w:firstLineChars="200" w:firstLine="640"/>
        <w:rPr>
          <w:rFonts w:ascii="Times New Roman" w:eastAsia="仿宋_GB2312" w:hAnsi="Times New Roman" w:cs="仿宋_GB2312"/>
          <w:sz w:val="32"/>
        </w:rPr>
      </w:pP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蒙胜辉《居民身份证》证据提取单，证明证明当事人的合法身份信息</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2.</w:t>
      </w:r>
      <w:r>
        <w:rPr>
          <w:rFonts w:ascii="Times New Roman" w:eastAsia="仿宋_GB2312" w:hAnsi="Times New Roman" w:cs="仿宋_GB2312" w:hint="eastAsia"/>
          <w:color w:val="000000"/>
          <w:sz w:val="32"/>
        </w:rPr>
        <w:t>现场检查图片证据提取单，证明证明执法人员到当事人蒙胜辉经营的商店开展检查的事实</w:t>
      </w:r>
    </w:p>
    <w:p w:rsidR="00686DEA" w:rsidRDefault="005745AF">
      <w:pPr>
        <w:spacing w:line="560" w:lineRule="exact"/>
        <w:ind w:firstLineChars="200" w:firstLine="640"/>
        <w:rPr>
          <w:rFonts w:ascii="Times New Roman" w:eastAsia="仿宋_GB2312" w:cs="仿宋_GB2312"/>
          <w:bCs/>
          <w:u w:val="single"/>
        </w:rPr>
      </w:pP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行政检查审批表、行政检查通知书各一份，证明执法人员开展行政检查程序符合法律规定</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4</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《现场检查笔录》，证明证明当事人无《烟草专卖零售许可证》从事烟草制品经营活动的情况</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5</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询问笔录，证明证明当事人承认无证从事烟草制品经营活动的事实及货值总额等情况</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6</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融水县烟草专卖局涉案烟草专卖品核价，证明证明检查发现的烟草制品的销售价格、货值金额情况</w:t>
      </w:r>
    </w:p>
    <w:p w:rsidR="00686DEA" w:rsidRDefault="005745AF">
      <w:pPr>
        <w:pStyle w:val="a4"/>
        <w:tabs>
          <w:tab w:val="left" w:pos="9060"/>
        </w:tabs>
        <w:spacing w:line="560" w:lineRule="exact"/>
        <w:ind w:firstLineChars="200" w:firstLine="640"/>
        <w:rPr>
          <w:rFonts w:ascii="Times New Roman" w:eastAsia="仿宋_GB2312" w:cs="仿宋_GB2312"/>
          <w:bCs/>
          <w:u w:val="single"/>
        </w:rPr>
      </w:pPr>
      <w:r>
        <w:rPr>
          <w:rFonts w:ascii="仿宋_GB2312" w:eastAsia="仿宋_GB2312" w:hAnsi="仿宋_GB2312" w:cs="仿宋_GB2312" w:hint="eastAsia"/>
          <w:color w:val="000000"/>
          <w:kern w:val="2"/>
        </w:rPr>
        <w:t>本局于</w:t>
      </w:r>
      <w:r>
        <w:rPr>
          <w:rFonts w:ascii="仿宋_GB2312" w:eastAsia="仿宋_GB2312" w:hAnsi="仿宋_GB2312" w:cs="仿宋_GB2312" w:hint="eastAsia"/>
          <w:color w:val="000000"/>
          <w:kern w:val="2"/>
        </w:rPr>
        <w:t>2025</w:t>
      </w:r>
      <w:r>
        <w:rPr>
          <w:rFonts w:ascii="仿宋_GB2312" w:eastAsia="仿宋_GB2312" w:hAnsi="仿宋_GB2312" w:cs="仿宋_GB2312" w:hint="eastAsia"/>
          <w:color w:val="000000"/>
          <w:kern w:val="2"/>
        </w:rPr>
        <w:t>年</w:t>
      </w:r>
      <w:r>
        <w:rPr>
          <w:rFonts w:ascii="仿宋_GB2312" w:eastAsia="仿宋_GB2312" w:hAnsi="仿宋_GB2312" w:cs="仿宋_GB2312" w:hint="eastAsia"/>
          <w:color w:val="000000"/>
          <w:kern w:val="2"/>
        </w:rPr>
        <w:t>9</w:t>
      </w:r>
      <w:r>
        <w:rPr>
          <w:rFonts w:ascii="仿宋_GB2312" w:eastAsia="仿宋_GB2312" w:hAnsi="仿宋_GB2312" w:cs="仿宋_GB2312" w:hint="eastAsia"/>
          <w:color w:val="000000"/>
          <w:kern w:val="2"/>
        </w:rPr>
        <w:t>月</w:t>
      </w:r>
      <w:r>
        <w:rPr>
          <w:rFonts w:ascii="仿宋_GB2312" w:eastAsia="仿宋_GB2312" w:hAnsi="仿宋_GB2312" w:cs="仿宋_GB2312" w:hint="eastAsia"/>
          <w:color w:val="000000"/>
          <w:kern w:val="2"/>
        </w:rPr>
        <w:t>29</w:t>
      </w:r>
      <w:r>
        <w:rPr>
          <w:rFonts w:ascii="仿宋_GB2312" w:eastAsia="仿宋_GB2312" w:hAnsi="仿宋_GB2312" w:cs="仿宋_GB2312" w:hint="eastAsia"/>
          <w:color w:val="000000"/>
          <w:kern w:val="2"/>
        </w:rPr>
        <w:t>日已向当事人下达了《行政处罚告知书》（融水市监罚告〔</w:t>
      </w:r>
      <w:r>
        <w:rPr>
          <w:rFonts w:ascii="仿宋_GB2312" w:eastAsia="仿宋_GB2312" w:hAnsi="仿宋_GB2312" w:cs="仿宋_GB2312" w:hint="eastAsia"/>
          <w:color w:val="000000"/>
          <w:kern w:val="2"/>
        </w:rPr>
        <w:t>2025</w:t>
      </w:r>
      <w:r>
        <w:rPr>
          <w:rFonts w:ascii="仿宋_GB2312" w:eastAsia="仿宋_GB2312" w:hAnsi="仿宋_GB2312" w:cs="仿宋_GB2312" w:hint="eastAsia"/>
          <w:color w:val="000000"/>
          <w:kern w:val="2"/>
        </w:rPr>
        <w:t>〕</w:t>
      </w:r>
      <w:r>
        <w:rPr>
          <w:rFonts w:ascii="仿宋_GB2312" w:eastAsia="仿宋_GB2312" w:hAnsi="仿宋_GB2312" w:cs="仿宋_GB2312" w:hint="eastAsia"/>
          <w:color w:val="000000"/>
          <w:kern w:val="2"/>
        </w:rPr>
        <w:t>216</w:t>
      </w:r>
      <w:r>
        <w:rPr>
          <w:rFonts w:ascii="仿宋_GB2312" w:eastAsia="仿宋_GB2312" w:hAnsi="仿宋_GB2312" w:cs="仿宋_GB2312" w:hint="eastAsia"/>
          <w:color w:val="000000"/>
          <w:kern w:val="2"/>
        </w:rPr>
        <w:t>号），依据《中华人民共和国行政处罚法》第四十四条、第四十五条，以及《市场监督管理行政处罚程序规定》第五十七条的规定，当事人在陈述、申辩期限内未提出陈述、申辩，视为放弃此权利。</w:t>
      </w:r>
    </w:p>
    <w:p w:rsidR="00686DEA" w:rsidRDefault="005745AF">
      <w:pPr>
        <w:pStyle w:val="a4"/>
        <w:tabs>
          <w:tab w:val="left" w:pos="8405"/>
        </w:tabs>
        <w:spacing w:line="560" w:lineRule="exact"/>
        <w:ind w:firstLineChars="200" w:firstLine="640"/>
        <w:rPr>
          <w:rFonts w:ascii="Times New Roman" w:eastAsia="仿宋_GB2312" w:cs="仿宋_GB2312"/>
          <w:bCs/>
          <w:u w:val="single"/>
        </w:rPr>
      </w:pPr>
      <w:r>
        <w:rPr>
          <w:rFonts w:ascii="仿宋_GB2312" w:eastAsia="仿宋_GB2312" w:cs="Mongolian Baiti" w:hint="eastAsia"/>
          <w:bCs/>
          <w:color w:val="000000"/>
          <w:kern w:val="1"/>
        </w:rPr>
        <w:t>本局认为，</w:t>
      </w:r>
      <w:r>
        <w:rPr>
          <w:rFonts w:ascii="仿宋_GB2312" w:eastAsia="仿宋_GB2312" w:hAnsi="仿宋_GB2312" w:cs="仿宋_GB2312" w:hint="eastAsia"/>
          <w:color w:val="000000"/>
        </w:rPr>
        <w:t>当事人的上述行为违反了《中华人民共和国烟草专卖法</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2015</w:t>
      </w:r>
      <w:r>
        <w:rPr>
          <w:rFonts w:ascii="仿宋_GB2312" w:eastAsia="仿宋_GB2312" w:hAnsi="仿宋_GB2312" w:cs="仿宋_GB2312" w:hint="eastAsia"/>
          <w:color w:val="000000"/>
        </w:rPr>
        <w:t>修正</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》第三条</w:t>
      </w:r>
      <w:r>
        <w:rPr>
          <w:rFonts w:ascii="仿宋_GB2312" w:eastAsia="仿宋_GB2312" w:hAnsi="仿宋_GB2312" w:cs="仿宋_GB2312" w:hint="eastAsia"/>
          <w:color w:val="000000"/>
        </w:rPr>
        <w:t>和</w:t>
      </w:r>
      <w:r>
        <w:rPr>
          <w:rFonts w:ascii="仿宋_GB2312" w:eastAsia="仿宋_GB2312" w:hAnsi="仿宋_GB2312" w:cs="仿宋_GB2312" w:hint="eastAsia"/>
          <w:color w:val="000000"/>
        </w:rPr>
        <w:t>《中华人民共和国烟草专卖法实</w:t>
      </w:r>
      <w:r>
        <w:rPr>
          <w:rFonts w:ascii="仿宋_GB2312" w:eastAsia="仿宋_GB2312" w:hAnsi="仿宋_GB2312" w:cs="仿宋_GB2312" w:hint="eastAsia"/>
          <w:color w:val="000000"/>
        </w:rPr>
        <w:lastRenderedPageBreak/>
        <w:t>施条例</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2023</w:t>
      </w:r>
      <w:r>
        <w:rPr>
          <w:rFonts w:ascii="仿宋_GB2312" w:eastAsia="仿宋_GB2312" w:hAnsi="仿宋_GB2312" w:cs="仿宋_GB2312" w:hint="eastAsia"/>
          <w:color w:val="000000"/>
        </w:rPr>
        <w:t>修订</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第六条</w:t>
      </w:r>
      <w:r>
        <w:rPr>
          <w:rFonts w:ascii="仿宋_GB2312" w:eastAsia="仿宋_GB2312" w:hAnsi="仿宋_GB2312" w:cs="仿宋_GB2312" w:hint="eastAsia"/>
          <w:color w:val="000000"/>
        </w:rPr>
        <w:t>规定，构成</w:t>
      </w:r>
      <w:r>
        <w:rPr>
          <w:rFonts w:ascii="仿宋_GB2312" w:eastAsia="仿宋_GB2312" w:hAnsi="仿宋_GB2312" w:cs="仿宋_GB2312" w:hint="eastAsia"/>
          <w:color w:val="000000"/>
        </w:rPr>
        <w:t>了</w:t>
      </w:r>
      <w:r>
        <w:rPr>
          <w:rFonts w:ascii="仿宋_GB2312" w:eastAsia="仿宋_GB2312" w:hAnsi="仿宋_GB2312" w:cs="仿宋_GB2312" w:hint="eastAsia"/>
          <w:color w:val="000000"/>
          <w:spacing w:val="-7"/>
        </w:rPr>
        <w:t>无</w:t>
      </w:r>
      <w:r>
        <w:rPr>
          <w:rFonts w:ascii="仿宋_GB2312" w:eastAsia="仿宋_GB2312" w:hAnsi="仿宋_GB2312" w:cs="仿宋_GB2312" w:hint="eastAsia"/>
          <w:color w:val="000000"/>
          <w:spacing w:val="-7"/>
        </w:rPr>
        <w:t>《烟草专卖零售许可证》</w:t>
      </w:r>
      <w:r>
        <w:rPr>
          <w:rFonts w:ascii="仿宋_GB2312" w:eastAsia="仿宋_GB2312" w:hAnsi="仿宋_GB2312" w:cs="仿宋_GB2312" w:hint="eastAsia"/>
          <w:color w:val="000000"/>
          <w:spacing w:val="-7"/>
        </w:rPr>
        <w:t>从事</w:t>
      </w:r>
      <w:r>
        <w:rPr>
          <w:rFonts w:ascii="仿宋_GB2312" w:eastAsia="仿宋_GB2312" w:hAnsi="仿宋_GB2312" w:cs="仿宋_GB2312" w:hint="eastAsia"/>
          <w:color w:val="000000"/>
          <w:spacing w:val="-7"/>
        </w:rPr>
        <w:t>烟草制品</w:t>
      </w:r>
      <w:r>
        <w:rPr>
          <w:rFonts w:ascii="仿宋_GB2312" w:eastAsia="仿宋_GB2312" w:hAnsi="仿宋_GB2312" w:cs="仿宋_GB2312" w:hint="eastAsia"/>
          <w:color w:val="000000"/>
          <w:spacing w:val="-7"/>
        </w:rPr>
        <w:t>零售业务</w:t>
      </w:r>
      <w:r>
        <w:rPr>
          <w:rFonts w:ascii="仿宋_GB2312" w:eastAsia="仿宋_GB2312" w:hAnsi="仿宋_GB2312" w:cs="仿宋_GB2312" w:hint="eastAsia"/>
          <w:color w:val="000000"/>
          <w:spacing w:val="-7"/>
        </w:rPr>
        <w:t>的违法行为</w:t>
      </w:r>
      <w:r>
        <w:rPr>
          <w:rFonts w:ascii="仿宋_GB2312" w:eastAsia="仿宋_GB2312" w:hAnsi="仿宋_GB2312" w:cs="仿宋_GB2312" w:hint="eastAsia"/>
          <w:color w:val="000000"/>
        </w:rPr>
        <w:t>。</w:t>
      </w:r>
    </w:p>
    <w:p w:rsidR="00686DEA" w:rsidRDefault="005745AF">
      <w:pPr>
        <w:pStyle w:val="a4"/>
        <w:spacing w:line="560" w:lineRule="exact"/>
        <w:ind w:firstLineChars="200" w:firstLine="640"/>
        <w:rPr>
          <w:rFonts w:ascii="Droid Sans Fallback"/>
          <w:bCs/>
          <w:sz w:val="23"/>
        </w:rPr>
      </w:pPr>
      <w:r>
        <w:rPr>
          <w:rFonts w:ascii="Times New Roman" w:eastAsia="仿宋_GB2312" w:cs="仿宋_GB2312" w:hint="eastAsia"/>
          <w:color w:val="000000"/>
        </w:rPr>
        <w:t>当事人积极配合市场监督管理部门查处违法行为，如实交代违法事实并主动提供证据材料，</w:t>
      </w:r>
      <w:r>
        <w:rPr>
          <w:rFonts w:ascii="Times New Roman" w:eastAsia="仿宋_GB2312" w:cs="仿宋_GB2312" w:hint="eastAsia"/>
          <w:color w:val="000000"/>
        </w:rPr>
        <w:t>依据</w:t>
      </w:r>
      <w:r>
        <w:rPr>
          <w:rFonts w:ascii="Times New Roman" w:eastAsia="仿宋_GB2312" w:cs="仿宋_GB2312" w:hint="eastAsia"/>
          <w:color w:val="000000"/>
        </w:rPr>
        <w:t>桂市监规</w:t>
      </w:r>
      <w:r>
        <w:rPr>
          <w:rFonts w:ascii="Times New Roman" w:eastAsia="仿宋_GB2312" w:cs="仿宋_GB2312" w:hint="eastAsia"/>
          <w:color w:val="000000"/>
        </w:rPr>
        <w:t>[202</w:t>
      </w:r>
      <w:r>
        <w:rPr>
          <w:rFonts w:ascii="Times New Roman" w:eastAsia="仿宋_GB2312" w:cs="仿宋_GB2312" w:hint="eastAsia"/>
          <w:color w:val="000000"/>
        </w:rPr>
        <w:t>3</w:t>
      </w:r>
      <w:r>
        <w:rPr>
          <w:rFonts w:ascii="Times New Roman" w:eastAsia="仿宋_GB2312" w:cs="仿宋_GB2312" w:hint="eastAsia"/>
          <w:color w:val="000000"/>
        </w:rPr>
        <w:t>]3</w:t>
      </w:r>
      <w:r>
        <w:rPr>
          <w:rFonts w:ascii="Times New Roman" w:eastAsia="仿宋_GB2312" w:cs="仿宋_GB2312" w:hint="eastAsia"/>
          <w:color w:val="000000"/>
        </w:rPr>
        <w:t>号《广西壮族自治区市场监督管理行政处罚自由裁量权适用规定</w:t>
      </w:r>
      <w:r>
        <w:rPr>
          <w:rFonts w:ascii="Times New Roman" w:eastAsia="仿宋_GB2312" w:cs="仿宋_GB2312" w:hint="eastAsia"/>
          <w:color w:val="000000"/>
        </w:rPr>
        <w:t xml:space="preserve"> </w:t>
      </w:r>
      <w:r>
        <w:rPr>
          <w:rFonts w:ascii="Times New Roman" w:eastAsia="仿宋_GB2312" w:cs="仿宋_GB2312" w:hint="eastAsia"/>
          <w:color w:val="000000"/>
        </w:rPr>
        <w:t>》第十</w:t>
      </w:r>
      <w:r>
        <w:rPr>
          <w:rFonts w:ascii="Times New Roman" w:eastAsia="仿宋_GB2312" w:cs="仿宋_GB2312" w:hint="eastAsia"/>
          <w:color w:val="000000"/>
        </w:rPr>
        <w:t>二</w:t>
      </w:r>
      <w:r>
        <w:rPr>
          <w:rFonts w:ascii="Times New Roman" w:eastAsia="仿宋_GB2312" w:cs="仿宋_GB2312" w:hint="eastAsia"/>
          <w:color w:val="000000"/>
        </w:rPr>
        <w:t>条“</w:t>
      </w:r>
      <w:r>
        <w:rPr>
          <w:rFonts w:ascii="Times New Roman" w:eastAsia="仿宋_GB2312" w:cs="仿宋_GB2312" w:hint="eastAsia"/>
          <w:color w:val="000000"/>
        </w:rPr>
        <w:t xml:space="preserve"> </w:t>
      </w:r>
      <w:r>
        <w:rPr>
          <w:rFonts w:ascii="Times New Roman" w:eastAsia="仿宋_GB2312" w:cs="仿宋_GB2312" w:hint="eastAsia"/>
          <w:color w:val="000000"/>
        </w:rPr>
        <w:t>有下列情形之一的，可以依法从轻或者减轻行政处罚：（二）积极配合市场监管部门调查并主动提供证据材料的；”的规定，当事人符合从轻行政处罚的条件。</w:t>
      </w:r>
    </w:p>
    <w:p w:rsidR="00686DEA" w:rsidRDefault="005745AF">
      <w:pPr>
        <w:pStyle w:val="a4"/>
        <w:tabs>
          <w:tab w:val="left" w:pos="9060"/>
        </w:tabs>
        <w:spacing w:line="560" w:lineRule="exact"/>
        <w:ind w:firstLineChars="200" w:firstLine="640"/>
        <w:rPr>
          <w:rFonts w:ascii="Times New Roman" w:eastAsia="仿宋_GB2312" w:cs="Mongolian Baiti"/>
          <w:bCs/>
          <w:kern w:val="1"/>
        </w:rPr>
      </w:pPr>
      <w:r>
        <w:rPr>
          <w:rFonts w:ascii="Times New Roman" w:eastAsia="仿宋_GB2312" w:cs="Mongolian Baiti" w:hint="eastAsia"/>
          <w:bCs/>
          <w:color w:val="000000"/>
          <w:kern w:val="1"/>
        </w:rPr>
        <w:t>综上，</w:t>
      </w:r>
      <w:r>
        <w:rPr>
          <w:rFonts w:ascii="Times New Roman" w:eastAsia="仿宋_GB2312" w:hAnsi="仿宋_GB2312" w:cs="仿宋_GB2312" w:hint="eastAsia"/>
          <w:bCs/>
          <w:color w:val="000000"/>
        </w:rPr>
        <w:t>当事人</w:t>
      </w:r>
      <w:r>
        <w:rPr>
          <w:rFonts w:ascii="Times New Roman" w:eastAsia="仿宋_GB2312" w:hAnsi="仿宋_GB2312" w:cs="仿宋_GB2312" w:hint="eastAsia"/>
          <w:bCs/>
          <w:color w:val="000000"/>
        </w:rPr>
        <w:t>无</w:t>
      </w:r>
      <w:r>
        <w:rPr>
          <w:rFonts w:ascii="Times New Roman" w:eastAsia="仿宋_GB2312" w:hAnsi="仿宋_GB2312" w:cs="仿宋_GB2312" w:hint="eastAsia"/>
          <w:bCs/>
          <w:color w:val="000000"/>
        </w:rPr>
        <w:t>《烟草专卖零售许可证》从事烟草制品</w:t>
      </w:r>
      <w:r>
        <w:rPr>
          <w:rFonts w:ascii="Times New Roman" w:eastAsia="仿宋_GB2312" w:hAnsi="仿宋_GB2312" w:cs="仿宋_GB2312" w:hint="eastAsia"/>
          <w:bCs/>
          <w:color w:val="000000"/>
        </w:rPr>
        <w:t>经营</w:t>
      </w:r>
      <w:r>
        <w:rPr>
          <w:rFonts w:ascii="Times New Roman" w:eastAsia="仿宋_GB2312" w:hAnsi="仿宋_GB2312" w:cs="仿宋_GB2312" w:hint="eastAsia"/>
          <w:bCs/>
          <w:color w:val="000000"/>
        </w:rPr>
        <w:t>活动的行为，应当依据依据《中华人民共和国烟草专卖法</w:t>
      </w:r>
      <w:r>
        <w:rPr>
          <w:rFonts w:ascii="Times New Roman" w:eastAsia="仿宋_GB2312" w:hAnsi="仿宋_GB2312" w:cs="仿宋_GB2312" w:hint="eastAsia"/>
          <w:bCs/>
          <w:color w:val="000000"/>
        </w:rPr>
        <w:t>(2015</w:t>
      </w:r>
      <w:r>
        <w:rPr>
          <w:rFonts w:ascii="Times New Roman" w:eastAsia="仿宋_GB2312" w:hAnsi="仿宋_GB2312" w:cs="仿宋_GB2312" w:hint="eastAsia"/>
          <w:bCs/>
          <w:color w:val="000000"/>
        </w:rPr>
        <w:t>修正</w:t>
      </w:r>
      <w:r>
        <w:rPr>
          <w:rFonts w:ascii="Times New Roman" w:eastAsia="仿宋_GB2312" w:hAnsi="仿宋_GB2312" w:cs="仿宋_GB2312" w:hint="eastAsia"/>
          <w:bCs/>
          <w:color w:val="000000"/>
        </w:rPr>
        <w:t>)</w:t>
      </w:r>
      <w:r>
        <w:rPr>
          <w:rFonts w:ascii="Times New Roman" w:eastAsia="仿宋_GB2312" w:hAnsi="仿宋_GB2312" w:cs="仿宋_GB2312" w:hint="eastAsia"/>
          <w:bCs/>
          <w:color w:val="000000"/>
        </w:rPr>
        <w:t>》第三十二条</w:t>
      </w:r>
      <w:r>
        <w:rPr>
          <w:rFonts w:ascii="Times New Roman" w:eastAsia="仿宋_GB2312" w:hAnsi="仿宋_GB2312" w:cs="仿宋_GB2312" w:hint="eastAsia"/>
          <w:bCs/>
          <w:color w:val="000000"/>
        </w:rPr>
        <w:t>“无烟草专卖零售许可证经营烟草制品零售业务的，由工商行政管理部门责令停止经营烟草制品零售业务，没收违法所得，并处罚款。”</w:t>
      </w:r>
      <w:r>
        <w:rPr>
          <w:rFonts w:ascii="Times New Roman" w:eastAsia="仿宋_GB2312" w:hAnsi="仿宋_GB2312" w:cs="仿宋_GB2312" w:hint="eastAsia"/>
          <w:bCs/>
          <w:color w:val="000000"/>
        </w:rPr>
        <w:t>、《中华人民共和国烟草专卖法实施条例（</w:t>
      </w:r>
      <w:r>
        <w:rPr>
          <w:rFonts w:ascii="Times New Roman" w:eastAsia="仿宋_GB2312" w:hAnsi="仿宋_GB2312" w:cs="仿宋_GB2312" w:hint="eastAsia"/>
          <w:bCs/>
          <w:color w:val="000000"/>
        </w:rPr>
        <w:t>2023</w:t>
      </w:r>
      <w:r>
        <w:rPr>
          <w:rFonts w:ascii="Times New Roman" w:eastAsia="仿宋_GB2312" w:hAnsi="仿宋_GB2312" w:cs="仿宋_GB2312" w:hint="eastAsia"/>
          <w:bCs/>
          <w:color w:val="000000"/>
        </w:rPr>
        <w:t>修订）》第五十七条“无烟草专卖零售许可证经营烟草制品零售业务的，由工商行政管理部门或者由工商行政管理部门根据烟草专卖行政主管部门的意见，责令停止经营烟草制品零售业务，没收违法所得，处以违法经营总额</w:t>
      </w:r>
      <w:r>
        <w:rPr>
          <w:rFonts w:ascii="Times New Roman" w:eastAsia="仿宋_GB2312" w:hAnsi="仿宋_GB2312" w:cs="仿宋_GB2312" w:hint="eastAsia"/>
          <w:bCs/>
          <w:color w:val="000000"/>
        </w:rPr>
        <w:t>20</w:t>
      </w:r>
      <w:r>
        <w:rPr>
          <w:rFonts w:ascii="Times New Roman" w:eastAsia="仿宋_GB2312" w:hAnsi="仿宋_GB2312" w:cs="仿宋_GB2312" w:hint="eastAsia"/>
          <w:bCs/>
          <w:color w:val="000000"/>
        </w:rPr>
        <w:t>％以上</w:t>
      </w:r>
      <w:r>
        <w:rPr>
          <w:rFonts w:ascii="Times New Roman" w:eastAsia="仿宋_GB2312" w:hAnsi="仿宋_GB2312" w:cs="仿宋_GB2312" w:hint="eastAsia"/>
          <w:bCs/>
          <w:color w:val="000000"/>
        </w:rPr>
        <w:t>50</w:t>
      </w:r>
      <w:r>
        <w:rPr>
          <w:rFonts w:ascii="Times New Roman" w:eastAsia="仿宋_GB2312" w:hAnsi="仿宋_GB2312" w:cs="仿宋_GB2312" w:hint="eastAsia"/>
          <w:bCs/>
          <w:color w:val="000000"/>
        </w:rPr>
        <w:t>％以下的罚款。”的规定进行行政处罚。</w:t>
      </w:r>
      <w:r>
        <w:rPr>
          <w:rFonts w:ascii="仿宋_GB2312" w:eastAsia="仿宋_GB2312" w:cs="仿宋_GB2312" w:hint="eastAsia"/>
          <w:color w:val="000000"/>
        </w:rPr>
        <w:t>鉴于</w:t>
      </w:r>
      <w:r>
        <w:rPr>
          <w:rFonts w:ascii="Times New Roman" w:eastAsia="仿宋_GB2312" w:cs="仿宋_GB2312" w:hint="eastAsia"/>
          <w:color w:val="000000"/>
        </w:rPr>
        <w:t>当事人</w:t>
      </w:r>
      <w:r>
        <w:rPr>
          <w:rFonts w:ascii="Times New Roman" w:eastAsia="仿宋_GB2312" w:cs="仿宋_GB2312" w:hint="eastAsia"/>
          <w:color w:val="000000"/>
        </w:rPr>
        <w:t>符合从轻处罚的规定，</w:t>
      </w:r>
      <w:r>
        <w:rPr>
          <w:rFonts w:ascii="Times New Roman" w:eastAsia="仿宋_GB2312" w:cs="仿宋_GB2312" w:hint="eastAsia"/>
          <w:color w:val="000000"/>
        </w:rPr>
        <w:t>参照《广西壮族自治区市场监督管理行政处罚裁量基准</w:t>
      </w:r>
      <w:r>
        <w:rPr>
          <w:rFonts w:ascii="Times New Roman" w:eastAsia="仿宋_GB2312" w:cs="仿宋_GB2312" w:hint="eastAsia"/>
          <w:color w:val="000000"/>
        </w:rPr>
        <w:t>(2023</w:t>
      </w:r>
      <w:r>
        <w:rPr>
          <w:rFonts w:ascii="Times New Roman" w:eastAsia="仿宋_GB2312" w:cs="仿宋_GB2312" w:hint="eastAsia"/>
          <w:color w:val="000000"/>
        </w:rPr>
        <w:t>版）》“一百</w:t>
      </w:r>
      <w:r>
        <w:rPr>
          <w:rFonts w:ascii="Times New Roman" w:eastAsia="仿宋_GB2312" w:cs="仿宋_GB2312" w:hint="eastAsia"/>
          <w:color w:val="000000"/>
        </w:rPr>
        <w:t>二十八</w:t>
      </w:r>
      <w:r>
        <w:rPr>
          <w:rFonts w:ascii="Times New Roman" w:eastAsia="仿宋_GB2312" w:cs="仿宋_GB2312" w:hint="eastAsia"/>
          <w:color w:val="000000"/>
        </w:rPr>
        <w:t>、《烟草专卖法实施条例》行政处罚裁量基准”的“适用情形”中“从轻（违法经营额</w:t>
      </w:r>
      <w:r>
        <w:rPr>
          <w:rFonts w:ascii="Times New Roman" w:eastAsia="仿宋_GB2312" w:cs="仿宋_GB2312" w:hint="eastAsia"/>
          <w:color w:val="000000"/>
        </w:rPr>
        <w:t>1</w:t>
      </w:r>
      <w:r>
        <w:rPr>
          <w:rFonts w:ascii="Times New Roman" w:eastAsia="仿宋_GB2312" w:cs="仿宋_GB2312" w:hint="eastAsia"/>
          <w:color w:val="000000"/>
        </w:rPr>
        <w:t>万元以下的。）”的裁量标准（责令停止经营烟草制品零售业务，没收违法所得，处以违法经营总额</w:t>
      </w:r>
      <w:r>
        <w:rPr>
          <w:rFonts w:ascii="Times New Roman" w:eastAsia="仿宋_GB2312" w:cs="仿宋_GB2312" w:hint="eastAsia"/>
          <w:color w:val="000000"/>
        </w:rPr>
        <w:t>20%</w:t>
      </w:r>
      <w:r>
        <w:rPr>
          <w:rFonts w:ascii="Times New Roman" w:eastAsia="仿宋_GB2312" w:cs="仿宋_GB2312" w:hint="eastAsia"/>
          <w:color w:val="000000"/>
        </w:rPr>
        <w:t>以上</w:t>
      </w:r>
      <w:r>
        <w:rPr>
          <w:rFonts w:ascii="Times New Roman" w:eastAsia="仿宋_GB2312" w:cs="仿宋_GB2312" w:hint="eastAsia"/>
          <w:color w:val="000000"/>
        </w:rPr>
        <w:t>29%</w:t>
      </w:r>
      <w:r>
        <w:rPr>
          <w:rFonts w:ascii="Times New Roman" w:eastAsia="仿宋_GB2312" w:cs="仿宋_GB2312" w:hint="eastAsia"/>
          <w:color w:val="000000"/>
        </w:rPr>
        <w:t>以下的罚款。）的规定</w:t>
      </w:r>
      <w:r>
        <w:rPr>
          <w:rFonts w:ascii="Times New Roman" w:eastAsia="仿宋_GB2312" w:cs="仿宋_GB2312" w:hint="eastAsia"/>
          <w:color w:val="000000"/>
        </w:rPr>
        <w:t>，</w:t>
      </w:r>
      <w:r>
        <w:rPr>
          <w:rFonts w:ascii="Times New Roman" w:eastAsia="仿宋_GB2312" w:cs="仿宋_GB2312" w:hint="eastAsia"/>
          <w:color w:val="000000"/>
        </w:rPr>
        <w:t>本着过罚相当的原则，综合本案案情，</w:t>
      </w:r>
      <w:r>
        <w:rPr>
          <w:rFonts w:ascii="Times New Roman" w:eastAsia="仿宋_GB2312" w:cs="Mongolian Baiti" w:hint="eastAsia"/>
          <w:bCs/>
          <w:color w:val="000000"/>
          <w:kern w:val="1"/>
        </w:rPr>
        <w:t>现责令当事人改正上述违法行为，并决定处罚如下</w:t>
      </w:r>
      <w:r>
        <w:rPr>
          <w:rFonts w:ascii="Times New Roman" w:eastAsia="仿宋_GB2312" w:hAnsi="仿宋_GB2312" w:cs="仿宋_GB2312" w:hint="eastAsia"/>
          <w:bCs/>
          <w:color w:val="000000"/>
        </w:rPr>
        <w:t>：</w:t>
      </w:r>
    </w:p>
    <w:p w:rsidR="00686DEA" w:rsidRDefault="005745AF">
      <w:pPr>
        <w:spacing w:line="560" w:lineRule="exact"/>
        <w:ind w:firstLineChars="200" w:firstLine="643"/>
        <w:rPr>
          <w:rFonts w:ascii="Times New Roman" w:eastAsia="仿宋_GB2312" w:hAnsi="Times New Roman" w:cs="仿宋_GB2312"/>
          <w:b/>
          <w:bCs/>
          <w:sz w:val="32"/>
          <w:szCs w:val="32"/>
          <w:u w:val="single"/>
        </w:rPr>
      </w:pPr>
      <w:r>
        <w:rPr>
          <w:rFonts w:ascii="仿宋_GB2312" w:eastAsia="仿宋_GB2312" w:hAnsi="Times New Roman" w:cs="仿宋_GB2312" w:hint="eastAsia"/>
          <w:b/>
          <w:bCs/>
          <w:color w:val="000000"/>
          <w:sz w:val="32"/>
        </w:rPr>
        <w:lastRenderedPageBreak/>
        <w:t>处以违法经营总额</w:t>
      </w:r>
      <w:r>
        <w:rPr>
          <w:rFonts w:ascii="仿宋_GB2312" w:eastAsia="仿宋_GB2312" w:hAnsi="Times New Roman" w:cs="仿宋_GB2312" w:hint="eastAsia"/>
          <w:b/>
          <w:bCs/>
          <w:color w:val="000000"/>
          <w:sz w:val="32"/>
        </w:rPr>
        <w:t>2</w:t>
      </w:r>
      <w:r>
        <w:rPr>
          <w:rFonts w:ascii="仿宋_GB2312" w:eastAsia="仿宋_GB2312" w:hAnsi="Times New Roman" w:cs="仿宋_GB2312" w:hint="eastAsia"/>
          <w:b/>
          <w:bCs/>
          <w:color w:val="000000"/>
          <w:sz w:val="32"/>
        </w:rPr>
        <w:t>5</w:t>
      </w:r>
      <w:r>
        <w:rPr>
          <w:rFonts w:ascii="仿宋_GB2312" w:eastAsia="仿宋_GB2312" w:hAnsi="Times New Roman" w:cs="仿宋_GB2312" w:hint="eastAsia"/>
          <w:b/>
          <w:bCs/>
          <w:color w:val="000000"/>
          <w:sz w:val="32"/>
        </w:rPr>
        <w:t>%</w:t>
      </w:r>
      <w:r>
        <w:rPr>
          <w:rFonts w:ascii="仿宋_GB2312" w:eastAsia="仿宋_GB2312" w:hAnsi="Times New Roman" w:cs="仿宋_GB2312" w:hint="eastAsia"/>
          <w:b/>
          <w:bCs/>
          <w:color w:val="000000"/>
          <w:sz w:val="32"/>
        </w:rPr>
        <w:t>的罚款，即罚款</w:t>
      </w:r>
      <w:r>
        <w:rPr>
          <w:rFonts w:ascii="仿宋_GB2312" w:eastAsia="仿宋_GB2312" w:hAnsi="Times New Roman" w:cs="仿宋_GB2312" w:hint="eastAsia"/>
          <w:b/>
          <w:bCs/>
          <w:color w:val="000000"/>
          <w:sz w:val="32"/>
        </w:rPr>
        <w:t>肆佰捌拾肆元整</w:t>
      </w:r>
      <w:r>
        <w:rPr>
          <w:rFonts w:ascii="仿宋_GB2312" w:eastAsia="仿宋_GB2312" w:hAnsi="Times New Roman" w:cs="仿宋_GB2312" w:hint="eastAsia"/>
          <w:b/>
          <w:bCs/>
          <w:color w:val="000000"/>
          <w:sz w:val="32"/>
        </w:rPr>
        <w:t>（￥</w:t>
      </w:r>
      <w:r>
        <w:rPr>
          <w:rFonts w:ascii="仿宋_GB2312" w:eastAsia="仿宋_GB2312" w:hAnsi="Times New Roman" w:cs="仿宋_GB2312" w:hint="eastAsia"/>
          <w:b/>
          <w:bCs/>
          <w:color w:val="000000"/>
          <w:sz w:val="32"/>
        </w:rPr>
        <w:t>484</w:t>
      </w:r>
      <w:r>
        <w:rPr>
          <w:rFonts w:ascii="仿宋_GB2312" w:eastAsia="仿宋_GB2312" w:hAnsi="Times New Roman" w:cs="仿宋_GB2312" w:hint="eastAsia"/>
          <w:b/>
          <w:bCs/>
          <w:color w:val="000000"/>
          <w:sz w:val="32"/>
        </w:rPr>
        <w:t>元）。</w:t>
      </w:r>
    </w:p>
    <w:p w:rsidR="00686DEA" w:rsidRDefault="005745AF">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rsidR="00686DEA" w:rsidRDefault="005745AF">
      <w:pPr>
        <w:widowControl/>
        <w:snapToGrid w:val="0"/>
        <w:spacing w:line="560" w:lineRule="exact"/>
        <w:ind w:firstLineChars="200" w:firstLine="640"/>
        <w:jc w:val="left"/>
        <w:rPr>
          <w:rFonts w:ascii="Times New Roman" w:eastAsia="仿宋_GB2312" w:hAnsi="Times New Roman" w:cs="仿宋_GB2312"/>
          <w:sz w:val="32"/>
          <w:szCs w:val="32"/>
        </w:rPr>
      </w:pPr>
      <w:r>
        <w:rPr>
          <w:rFonts w:ascii="仿宋_GB2312" w:eastAsia="仿宋_GB2312" w:hint="eastAsia"/>
          <w:color w:val="000000"/>
          <w:sz w:val="32"/>
          <w:szCs w:val="32"/>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w:t>
      </w:r>
      <w:r>
        <w:rPr>
          <w:rFonts w:ascii="仿宋_GB2312" w:eastAsia="仿宋_GB2312" w:hint="eastAsia"/>
          <w:color w:val="000000"/>
          <w:sz w:val="32"/>
          <w:szCs w:val="32"/>
        </w:rPr>
        <w:t>行。</w:t>
      </w:r>
    </w:p>
    <w:p w:rsidR="00686DEA" w:rsidRDefault="00686DEA">
      <w:pPr>
        <w:widowControl/>
        <w:snapToGrid w:val="0"/>
        <w:spacing w:line="560" w:lineRule="exact"/>
        <w:jc w:val="left"/>
        <w:rPr>
          <w:rFonts w:ascii="Times New Roman" w:eastAsia="仿宋_GB2312" w:hAnsi="Times New Roman" w:cs="仿宋_GB2312"/>
          <w:sz w:val="32"/>
          <w:szCs w:val="32"/>
        </w:rPr>
      </w:pPr>
    </w:p>
    <w:p w:rsidR="00686DEA" w:rsidRDefault="00686DEA">
      <w:pPr>
        <w:widowControl/>
        <w:snapToGrid w:val="0"/>
        <w:spacing w:line="560" w:lineRule="exact"/>
        <w:ind w:firstLineChars="1950" w:firstLine="6240"/>
        <w:jc w:val="left"/>
        <w:rPr>
          <w:rFonts w:ascii="Times New Roman" w:eastAsia="仿宋_GB2312" w:hAnsi="Times New Roman" w:cs="仿宋_GB2312"/>
          <w:sz w:val="32"/>
          <w:szCs w:val="32"/>
          <w:lang w:eastAsia="zh-Hans"/>
        </w:rPr>
      </w:pPr>
    </w:p>
    <w:p w:rsidR="00686DEA" w:rsidRDefault="005745AF">
      <w:pPr>
        <w:spacing w:line="560" w:lineRule="exact"/>
        <w:ind w:right="640" w:firstLine="601"/>
        <w:jc w:val="right"/>
        <w:rPr>
          <w:rFonts w:ascii="Times New Roman" w:eastAsia="仿宋_GB2312" w:hAnsi="Times New Roman" w:cs="仿宋"/>
          <w:sz w:val="32"/>
          <w:szCs w:val="32"/>
        </w:rPr>
      </w:pPr>
      <w:bookmarkStart w:id="9" w:name="DYNAMIC—DWXX—tAj_dwmc—2"/>
      <w:r>
        <w:rPr>
          <w:rFonts w:ascii="Times New Roman" w:eastAsia="仿宋_GB2312" w:hAnsi="Times New Roman" w:cs="仿宋" w:hint="eastAsia"/>
          <w:color w:val="000000"/>
          <w:sz w:val="32"/>
        </w:rPr>
        <w:t>融水苗族自治县市场监督管理局</w:t>
      </w:r>
      <w:bookmarkEnd w:id="9"/>
      <w:r>
        <w:rPr>
          <w:rFonts w:ascii="Times New Roman" w:eastAsia="仿宋_GB2312" w:hAnsi="Times New Roman" w:cs="仿宋" w:hint="eastAsia"/>
          <w:color w:val="000000"/>
          <w:sz w:val="32"/>
          <w:szCs w:val="32"/>
        </w:rPr>
        <w:t xml:space="preserve">    </w:t>
      </w:r>
    </w:p>
    <w:p w:rsidR="00686DEA" w:rsidRDefault="005745AF">
      <w:pPr>
        <w:spacing w:line="560" w:lineRule="exact"/>
        <w:ind w:rightChars="300" w:right="630" w:firstLine="600"/>
        <w:jc w:val="right"/>
        <w:rPr>
          <w:rFonts w:ascii="Times New Roman" w:eastAsia="仿宋_GB2312" w:hAnsi="Times New Roman" w:cs="仿宋_GB2312"/>
          <w:sz w:val="32"/>
          <w:szCs w:val="32"/>
        </w:rPr>
      </w:pPr>
      <w:bookmarkStart w:id="10"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14</w:t>
      </w:r>
      <w:r>
        <w:rPr>
          <w:rFonts w:ascii="仿宋_GB2312" w:eastAsia="仿宋_GB2312" w:hAnsi="仿宋_GB2312" w:cs="仿宋_GB2312"/>
          <w:sz w:val="32"/>
        </w:rPr>
        <w:t>日</w:t>
      </w:r>
      <w:bookmarkEnd w:id="10"/>
      <w:r>
        <w:rPr>
          <w:rFonts w:ascii="Times New Roman" w:eastAsia="仿宋_GB2312" w:hAnsi="Times New Roman" w:cs="仿宋_GB2312" w:hint="eastAsia"/>
          <w:color w:val="000000"/>
          <w:sz w:val="32"/>
          <w:szCs w:val="32"/>
        </w:rPr>
        <w:t xml:space="preserve">  </w:t>
      </w:r>
    </w:p>
    <w:p w:rsidR="00686DEA" w:rsidRDefault="00686DEA">
      <w:pPr>
        <w:widowControl/>
        <w:snapToGrid w:val="0"/>
        <w:spacing w:line="560" w:lineRule="exact"/>
        <w:jc w:val="right"/>
        <w:rPr>
          <w:rFonts w:ascii="Times New Roman" w:eastAsia="仿宋_GB2312" w:hAnsi="Times New Roman" w:cs="Mongolian Baiti"/>
          <w:sz w:val="32"/>
          <w:szCs w:val="32"/>
        </w:rPr>
      </w:pPr>
    </w:p>
    <w:p w:rsidR="00686DEA" w:rsidRDefault="00686DEA">
      <w:pPr>
        <w:pStyle w:val="a0"/>
        <w:rPr>
          <w:rFonts w:ascii="Times New Roman" w:eastAsia="仿宋_GB2312" w:hAnsi="Times New Roman" w:cs="Mongolian Baiti"/>
          <w:sz w:val="32"/>
          <w:szCs w:val="32"/>
        </w:rPr>
      </w:pPr>
    </w:p>
    <w:p w:rsidR="00686DEA" w:rsidRDefault="00686DEA">
      <w:pPr>
        <w:pStyle w:val="a0"/>
        <w:rPr>
          <w:rFonts w:ascii="Times New Roman" w:eastAsia="仿宋_GB2312" w:hAnsi="Times New Roman" w:cs="Mongolian Baiti"/>
          <w:sz w:val="32"/>
          <w:szCs w:val="32"/>
        </w:rPr>
      </w:pPr>
    </w:p>
    <w:p w:rsidR="00686DEA" w:rsidRDefault="00686DEA">
      <w:pPr>
        <w:pStyle w:val="a0"/>
        <w:rPr>
          <w:rFonts w:ascii="Times New Roman" w:eastAsia="仿宋_GB2312" w:hAnsi="Times New Roman" w:cs="Mongolian Baiti"/>
          <w:sz w:val="32"/>
          <w:szCs w:val="32"/>
        </w:rPr>
      </w:pPr>
    </w:p>
    <w:p w:rsidR="00686DEA" w:rsidRDefault="00686DEA">
      <w:pPr>
        <w:pStyle w:val="a0"/>
        <w:rPr>
          <w:rFonts w:ascii="Times New Roman" w:eastAsia="仿宋_GB2312" w:hAnsi="Times New Roman" w:cs="Mongolian Baiti"/>
          <w:sz w:val="32"/>
          <w:szCs w:val="32"/>
        </w:rPr>
      </w:pPr>
    </w:p>
    <w:p w:rsidR="00686DEA" w:rsidRDefault="005745AF">
      <w:pPr>
        <w:pStyle w:val="a4"/>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426C868C"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686DEA" w:rsidRDefault="005745AF">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76144FA0"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份送达，一份归档。</w:t>
      </w:r>
    </w:p>
    <w:sectPr w:rsidR="00686DEA">
      <w:footerReference w:type="default" r:id="rId8"/>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5AF" w:rsidRDefault="005745AF">
      <w:r>
        <w:separator/>
      </w:r>
    </w:p>
  </w:endnote>
  <w:endnote w:type="continuationSeparator" w:id="0">
    <w:p w:rsidR="005745AF" w:rsidRDefault="0057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简体">
    <w:altName w:val="黑体"/>
    <w:charset w:val="86"/>
    <w:family w:val="script"/>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charset w:val="86"/>
    <w:family w:val="auto"/>
    <w:pitch w:val="default"/>
    <w:sig w:usb0="00000000" w:usb1="00000000" w:usb2="00000000" w:usb3="00000000" w:csb0="00040000" w:csb1="00000000"/>
  </w:font>
  <w:font w:name="Droid Sans Fallback">
    <w:altName w:val="MS UI Gothic"/>
    <w:charset w:val="80"/>
    <w:family w:val="modern"/>
    <w:pitch w:val="default"/>
    <w:sig w:usb0="00000000" w:usb1="00000000" w:usb2="00000016" w:usb3="00000000" w:csb0="001A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EA" w:rsidRDefault="005745A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6DEA" w:rsidRDefault="005745AF">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054F3">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1054F3">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86DEA" w:rsidRDefault="005745AF">
                    <w:pPr>
                      <w:pStyle w:val="a5"/>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054F3">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1054F3">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5AF" w:rsidRDefault="005745AF">
      <w:r>
        <w:separator/>
      </w:r>
    </w:p>
  </w:footnote>
  <w:footnote w:type="continuationSeparator" w:id="0">
    <w:p w:rsidR="005745AF" w:rsidRDefault="0057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054F3"/>
    <w:rsid w:val="00193C35"/>
    <w:rsid w:val="0032134F"/>
    <w:rsid w:val="005745AF"/>
    <w:rsid w:val="00686DEA"/>
    <w:rsid w:val="02B83402"/>
    <w:rsid w:val="04CD463F"/>
    <w:rsid w:val="04FA4431"/>
    <w:rsid w:val="062E1218"/>
    <w:rsid w:val="06BAE61F"/>
    <w:rsid w:val="071C7669"/>
    <w:rsid w:val="0776795A"/>
    <w:rsid w:val="0797633F"/>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AF320B9"/>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7480F5E"/>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E40F12"/>
    <w:rsid w:val="7BFD6076"/>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F57E0E6-4829-43A2-9797-002AEC5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