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融水市监处罚〔2025〕183号</w:t>
      </w:r>
      <w:bookmarkEnd w:id="2"/>
    </w:p>
    <w:p>
      <w:pPr>
        <w:keepNext w:val="0"/>
        <w:keepLines w:val="0"/>
        <w:pageBreakBefore w:val="0"/>
        <w:kinsoku/>
        <w:wordWrap/>
        <w:overflowPunct/>
        <w:topLinePunct w:val="0"/>
        <w:bidi w:val="0"/>
        <w:spacing w:before="315" w:beforeLines="100" w:line="54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融水县三狮超市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54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92450225MA5P2X0C85</w:t>
      </w:r>
      <w:bookmarkEnd w:id="5"/>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广西壮族自治区柳州市融水苗族自治县和睦镇建设街</w:t>
      </w:r>
      <w:bookmarkEnd w:id="6"/>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keepNext w:val="0"/>
        <w:keepLines w:val="0"/>
        <w:pageBreakBefore w:val="0"/>
        <w:kinsoku/>
        <w:wordWrap/>
        <w:overflowPunct/>
        <w:topLinePunct w:val="0"/>
        <w:bidi w:val="0"/>
        <w:spacing w:line="54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郭舜元</w:t>
      </w:r>
      <w:bookmarkEnd w:id="7"/>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54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350125197111</w:t>
      </w:r>
      <w:bookmarkEnd w:id="8"/>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000000"/>
          <w:u w:val="none" w:color="auto"/>
          <w:lang w:val="en-US" w:eastAsia="zh-CN"/>
        </w:rPr>
        <w:t>2025年08月06日</w:t>
      </w:r>
      <w:r>
        <w:rPr>
          <w:rFonts w:hint="eastAsia" w:ascii="仿宋_GB2312" w:hAnsi="方正仿宋_GBK" w:eastAsia="仿宋_GB2312"/>
          <w:b w:val="0"/>
          <w:bCs/>
          <w:color w:val="000000"/>
          <w:u w:val="none" w:color="auto"/>
          <w:lang w:val="en-US" w:eastAsia="zh-CN"/>
        </w:rPr>
        <w:t>本</w:t>
      </w:r>
      <w:r>
        <w:rPr>
          <w:rFonts w:hint="default" w:ascii="仿宋_GB2312" w:hAnsi="方正仿宋_GBK" w:eastAsia="仿宋_GB2312"/>
          <w:b w:val="0"/>
          <w:bCs/>
          <w:color w:val="000000"/>
          <w:u w:val="none" w:color="auto"/>
          <w:lang w:val="en-US" w:eastAsia="zh-CN"/>
        </w:rPr>
        <w:t>局委托的华研检测集团有限责任公司工作人员到融水县三狮超市进行食品安全监督抽检，在该超市管理人员张亚军的陪同下随机抽取了食用农产品小台芒、红心红龙果、胡萝卜、西芹等共计10个批次的样品，并在其见证下现场封样，经华研检测集团有限责任公司检验，该公司于2025年09月02日签发的1份检验报告（报告编号No:SP202519638），样品名称“小台芒”，检验项目苯醚甲环唑，戊唑醇，氧乐果等7项，检验结论：经抽样检验，戊唑醇，苯醚甲环唑，噻虫胺项目</w:t>
      </w:r>
      <w:r>
        <w:rPr>
          <w:rFonts w:hint="eastAsia" w:ascii="仿宋_GB2312" w:hAnsi="方正仿宋_GBK" w:eastAsia="仿宋_GB2312"/>
          <w:b w:val="0"/>
          <w:bCs/>
          <w:color w:val="000000"/>
          <w:u w:val="none" w:color="auto"/>
          <w:lang w:val="en-US" w:eastAsia="zh-CN"/>
        </w:rPr>
        <w:t>不</w:t>
      </w:r>
      <w:r>
        <w:rPr>
          <w:rFonts w:hint="default" w:ascii="仿宋_GB2312" w:hAnsi="方正仿宋_GBK" w:eastAsia="仿宋_GB2312"/>
          <w:b w:val="0"/>
          <w:bCs/>
          <w:color w:val="000000"/>
          <w:u w:val="none" w:color="auto"/>
          <w:lang w:val="en-US" w:eastAsia="zh-CN"/>
        </w:rPr>
        <w:t>符合GB 2763-2021《食品安全国家标准 食品中农药最大残留限量》要求，检验结论为不合格。</w:t>
      </w:r>
      <w:r>
        <w:rPr>
          <w:rFonts w:hint="eastAsia" w:ascii="仿宋_GB2312" w:hAnsi="方正仿宋_GBK" w:eastAsia="仿宋_GB2312"/>
          <w:b w:val="0"/>
          <w:bCs/>
          <w:color w:val="000000"/>
          <w:u w:val="none" w:color="auto"/>
          <w:lang w:val="en-US" w:eastAsia="zh-CN"/>
        </w:rPr>
        <w:t>本</w:t>
      </w:r>
      <w:r>
        <w:rPr>
          <w:rFonts w:hint="default" w:ascii="仿宋_GB2312" w:hAnsi="方正仿宋_GBK" w:eastAsia="仿宋_GB2312"/>
          <w:b w:val="0"/>
          <w:bCs/>
          <w:color w:val="000000"/>
          <w:u w:val="none" w:color="auto"/>
          <w:lang w:val="en-US" w:eastAsia="zh-CN"/>
        </w:rPr>
        <w:t>局执法人员2025年09月02日收到检验报告后于2025年09月04日将《检验报告》送达融水县三狮超市，由超市店长甘寿九签收，并告知检验不合格结果及享有的权利，2025年9月8日</w:t>
      </w:r>
      <w:r>
        <w:rPr>
          <w:rFonts w:hint="eastAsia" w:ascii="仿宋_GB2312" w:hAnsi="方正仿宋_GBK" w:eastAsia="仿宋_GB2312"/>
          <w:b w:val="0"/>
          <w:bCs/>
          <w:color w:val="000000"/>
          <w:u w:val="none" w:color="auto"/>
          <w:lang w:val="en-US" w:eastAsia="zh-CN"/>
        </w:rPr>
        <w:t>本</w:t>
      </w:r>
      <w:r>
        <w:rPr>
          <w:rFonts w:hint="default" w:ascii="仿宋_GB2312" w:hAnsi="方正仿宋_GBK" w:eastAsia="仿宋_GB2312"/>
          <w:b w:val="0"/>
          <w:bCs/>
          <w:color w:val="000000"/>
          <w:u w:val="none" w:color="auto"/>
          <w:lang w:val="en-US" w:eastAsia="zh-CN"/>
        </w:rPr>
        <w:t>局决定对当事人进行立案调查。2025年09月18日，执法人员对当事人进行询问调查，现已基本查明事实。</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single"/>
          <w:lang w:val="en-US" w:eastAsia="zh-CN"/>
        </w:rPr>
      </w:pPr>
      <w:r>
        <w:rPr>
          <w:rFonts w:hint="eastAsia" w:ascii="Times New Roman" w:eastAsia="仿宋_GB2312" w:cs="Mongolian Baiti"/>
          <w:b w:val="0"/>
          <w:bCs/>
          <w:color w:val="000000"/>
          <w:kern w:val="1"/>
          <w:u w:val="none"/>
        </w:rPr>
        <w:t>经查，当事人取得《营业执照》在融水县和睦镇建设街</w:t>
      </w:r>
      <w:r>
        <w:rPr>
          <w:rFonts w:hint="eastAsia" w:ascii="Times New Roman" w:eastAsia="仿宋_GB2312" w:cs="Mongolian Baiti"/>
          <w:b w:val="0"/>
          <w:bCs/>
          <w:color w:val="000000"/>
          <w:kern w:val="1"/>
          <w:u w:val="none"/>
          <w:lang w:val="en-US" w:eastAsia="zh-CN"/>
        </w:rPr>
        <w:t>******</w:t>
      </w:r>
      <w:bookmarkStart w:id="17" w:name="_GoBack"/>
      <w:bookmarkEnd w:id="17"/>
      <w:r>
        <w:rPr>
          <w:rFonts w:hint="eastAsia" w:ascii="Times New Roman" w:eastAsia="仿宋_GB2312" w:cs="Mongolian Baiti"/>
          <w:b w:val="0"/>
          <w:bCs/>
          <w:color w:val="000000"/>
          <w:kern w:val="1"/>
          <w:u w:val="none"/>
        </w:rPr>
        <w:t>的融水县三狮超市从事食用农产品经营活动。2025年08月04日，当事人在未查验供货者身份证明并记录，未索要进货凭证以及供货者经营资质，不能证明进货来源的情况下，从柳州市某市场购进了17.5公斤“小台芒”，然后以5.96元/公斤对外进行销售。2025年08月06日，抽样人员依法到该超市抽取食用农产品“小台芒”送至华研检测集团有限责任公司进行检验。该公司于2025年09月02日签发的1份检验报告（报告编号No:SP202519638），样品名称“小台芒”，检验项目苯醚甲环唑，戊唑醇，氧乐果等7项，检验结论：经抽样检验，戊唑醇，苯醚甲环唑，噻虫胺项目</w:t>
      </w:r>
      <w:r>
        <w:rPr>
          <w:rFonts w:hint="eastAsia" w:ascii="Times New Roman" w:eastAsia="仿宋_GB2312" w:cs="Mongolian Baiti"/>
          <w:b w:val="0"/>
          <w:bCs/>
          <w:color w:val="000000"/>
          <w:kern w:val="1"/>
          <w:u w:val="none"/>
          <w:lang w:eastAsia="zh-CN"/>
        </w:rPr>
        <w:t>不</w:t>
      </w:r>
      <w:r>
        <w:rPr>
          <w:rFonts w:hint="eastAsia" w:ascii="Times New Roman" w:eastAsia="仿宋_GB2312" w:cs="Mongolian Baiti"/>
          <w:b w:val="0"/>
          <w:bCs/>
          <w:color w:val="000000"/>
          <w:kern w:val="1"/>
          <w:u w:val="none"/>
        </w:rPr>
        <w:t>符合GB 2763-2021《食品安全国家标准 食品中农药最大残留限量》要求，检验结论为不合格，至2025年09月04日当事人收到检验报告时止，上述批次不合格“台芒”均已经销售完毕，并无法召回。 经核实，当事人销售上述批次不合格“小台芒”的涉案货值金额为104.3元，由于已全部销售，违法所得为104.3元，当事人对上述事实均予以承认。</w:t>
      </w:r>
    </w:p>
    <w:p>
      <w:pPr>
        <w:pStyle w:val="3"/>
        <w:keepNext w:val="0"/>
        <w:keepLines w:val="0"/>
        <w:pageBreakBefore w:val="0"/>
        <w:tabs>
          <w:tab w:val="left" w:pos="8285"/>
        </w:tabs>
        <w:kinsoku/>
        <w:wordWrap/>
        <w:overflowPunct/>
        <w:topLinePunct w:val="0"/>
        <w:bidi w:val="0"/>
        <w:spacing w:line="540" w:lineRule="exact"/>
        <w:ind w:firstLine="640" w:firstLineChars="200"/>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1.现场笔录一份，证明送检验报告时现场检查的相关情况；</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2.检验报告一份，证明告知当事人抽检不合格项目；</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3.食品安全抽样检验结果通知书一份，证明当事人已经收到检验报告；</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4.送达回证（检验报告）一份，证明已将检验报告送达当事人，当事人已签收；</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5.《召回公告》图片，证明当事人收到不合格检验报告后开展不合格食品后处置工作；</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6.经营者身份证复印件一份，证明经营者的个人基本信息；</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7.证据提取单一份，证明执法人员现场抽检情况以及送达《不合格检验报告》时对现场的检查情况；</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8.食品安全抽样检验告知书一份，证明告知当事人抽样的具体情况；</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9.食品安全抽样检验抽样单（食用农产品）一份，证明抽样的具体数据；</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10.询问笔录一份，证明当事人承认违法事实及违法货值金额等事项；</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11.营业执照复印件一份，证明当事人拥有合法的经营资质及主体资格；</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12.授权委托书一份，证明被委托人全权代表委托人办理相关事宜；</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13.被授权人身份证复印件一份，证明被委托人的身份；</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14.行政检查通知书一份，证明执法人员检查前已告知当事人行政检查的相关情况；</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15.行政检查审批表一份，证明执法人员的检查事项已通过审批。</w:t>
      </w:r>
    </w:p>
    <w:p>
      <w:pPr>
        <w:pStyle w:val="3"/>
        <w:keepNext w:val="0"/>
        <w:keepLines w:val="0"/>
        <w:pageBreakBefore w:val="0"/>
        <w:tabs>
          <w:tab w:val="left" w:pos="8405"/>
        </w:tabs>
        <w:kinsoku/>
        <w:wordWrap/>
        <w:overflowPunct/>
        <w:topLinePunct w:val="0"/>
        <w:bidi w:val="0"/>
        <w:spacing w:line="540" w:lineRule="exact"/>
        <w:ind w:firstLine="640" w:firstLineChars="200"/>
        <w:textAlignment w:val="auto"/>
        <w:rPr>
          <w:rFonts w:ascii="Times New Roman" w:eastAsia="仿宋_GB2312" w:cs="仿宋_GB2312"/>
          <w:b w:val="0"/>
          <w:bCs/>
          <w:color w:val="auto"/>
          <w:u w:val="none"/>
        </w:rPr>
      </w:pPr>
      <w:r>
        <w:rPr>
          <w:rFonts w:hint="eastAsia" w:ascii="仿宋_GB2312" w:eastAsia="仿宋_GB2312" w:cs="Mongolian Baiti"/>
          <w:b w:val="0"/>
          <w:bCs/>
          <w:color w:val="000000"/>
          <w:kern w:val="1"/>
          <w:u w:val="none"/>
          <w:lang w:val="en-US" w:eastAsia="zh-CN"/>
        </w:rPr>
        <w:t>2025年09月25日，本局执法人员向当事人送达《行政处罚告知书》（融水市监罚告〔2025〕210号），当事人对本局作出的行政处罚决定没有异议，在规定期限内没有提出陈述、申辩，视为放弃陈述、申辩权利。</w:t>
      </w:r>
    </w:p>
    <w:p>
      <w:pPr>
        <w:pStyle w:val="3"/>
        <w:keepNext w:val="0"/>
        <w:keepLines w:val="0"/>
        <w:pageBreakBefore w:val="0"/>
        <w:kinsoku/>
        <w:wordWrap/>
        <w:overflowPunct/>
        <w:topLinePunct w:val="0"/>
        <w:bidi w:val="0"/>
        <w:spacing w:line="540" w:lineRule="exact"/>
        <w:ind w:firstLine="640" w:firstLineChars="200"/>
        <w:textAlignment w:val="auto"/>
        <w:rPr>
          <w:rFonts w:hint="eastAsia" w:ascii="仿宋_GB2312" w:eastAsia="仿宋_GB2312" w:cs="Mongolian Baiti"/>
          <w:b w:val="0"/>
          <w:bCs/>
          <w:color w:val="auto"/>
          <w:kern w:val="1"/>
        </w:rPr>
      </w:pPr>
      <w:bookmarkStart w:id="9" w:name="OLE_LINK5"/>
      <w:r>
        <w:rPr>
          <w:rFonts w:hint="eastAsia" w:ascii="仿宋_GB2312" w:eastAsia="仿宋_GB2312" w:cs="Mongolian Baiti"/>
          <w:b w:val="0"/>
          <w:bCs/>
          <w:color w:val="000000"/>
          <w:kern w:val="1"/>
          <w:u w:val="none"/>
        </w:rPr>
        <w:t>本局认为，当事人销售不符合食品安全标准的食用农产品的行为，违反了</w:t>
      </w:r>
      <w:bookmarkStart w:id="10" w:name="OLE_LINK1"/>
      <w:r>
        <w:rPr>
          <w:rFonts w:hint="eastAsia" w:ascii="仿宋_GB2312" w:eastAsia="仿宋_GB2312" w:cs="Mongolian Baiti"/>
          <w:b w:val="0"/>
          <w:bCs/>
          <w:color w:val="000000"/>
          <w:kern w:val="1"/>
          <w:u w:val="none"/>
        </w:rPr>
        <w:t>《食用农产品市场销售质量安全监督管理办法》第十五条第一款</w:t>
      </w:r>
      <w:bookmarkEnd w:id="10"/>
      <w:r>
        <w:rPr>
          <w:rFonts w:hint="eastAsia" w:ascii="仿宋_GB2312" w:eastAsia="仿宋_GB2312" w:cs="Mongolian Baiti"/>
          <w:b w:val="0"/>
          <w:bCs/>
          <w:color w:val="000000"/>
          <w:kern w:val="1"/>
          <w:u w:val="none"/>
        </w:rPr>
        <w:t>“禁止销售者采购、销售食品安全法第三十四条规定情形的食用农产品。”的规定，应依据</w:t>
      </w:r>
      <w:bookmarkStart w:id="11" w:name="OLE_LINK6"/>
      <w:bookmarkStart w:id="12" w:name="OLE_LINK3"/>
      <w:r>
        <w:rPr>
          <w:rFonts w:hint="eastAsia" w:ascii="仿宋_GB2312" w:eastAsia="仿宋_GB2312" w:cs="Mongolian Baiti"/>
          <w:b w:val="0"/>
          <w:bCs/>
          <w:color w:val="000000"/>
          <w:kern w:val="1"/>
          <w:u w:val="none"/>
        </w:rPr>
        <w:t>《中华人民共和国食品安全法(2021修正)》</w:t>
      </w:r>
      <w:bookmarkEnd w:id="11"/>
      <w:r>
        <w:rPr>
          <w:rFonts w:hint="eastAsia" w:ascii="仿宋_GB2312" w:eastAsia="仿宋_GB2312" w:cs="Mongolian Baiti"/>
          <w:b w:val="0"/>
          <w:bCs/>
          <w:color w:val="000000"/>
          <w:kern w:val="1"/>
          <w:u w:val="none"/>
        </w:rPr>
        <w:t>第一百二十四条第一款第一项</w:t>
      </w:r>
      <w:bookmarkEnd w:id="12"/>
      <w:r>
        <w:rPr>
          <w:rFonts w:hint="eastAsia" w:ascii="仿宋_GB2312" w:eastAsia="仿宋_GB2312" w:cs="Mongolian Baiti"/>
          <w:b w:val="0"/>
          <w:bCs/>
          <w:color w:val="000000"/>
          <w:kern w:val="1"/>
          <w:u w:val="none"/>
          <w:lang w:eastAsia="zh-CN"/>
        </w:rPr>
        <w:t>“</w:t>
      </w:r>
      <w:r>
        <w:rPr>
          <w:rFonts w:hint="eastAsia" w:ascii="仿宋_GB2312" w:eastAsia="仿宋_GB2312" w:cs="Mongolian Baiti"/>
          <w:b w:val="0"/>
          <w:bCs/>
          <w:color w:val="000000"/>
          <w:kern w:val="1"/>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进行处罚。</w:t>
      </w:r>
    </w:p>
    <w:p>
      <w:pPr>
        <w:pStyle w:val="3"/>
        <w:keepNext w:val="0"/>
        <w:keepLines w:val="0"/>
        <w:pageBreakBefore w:val="0"/>
        <w:kinsoku/>
        <w:wordWrap/>
        <w:overflowPunct/>
        <w:topLinePunct w:val="0"/>
        <w:bidi w:val="0"/>
        <w:spacing w:line="540" w:lineRule="exact"/>
        <w:ind w:firstLine="640" w:firstLineChars="200"/>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lang w:eastAsia="zh-CN"/>
        </w:rPr>
        <w:t>同时，</w:t>
      </w:r>
      <w:r>
        <w:rPr>
          <w:rFonts w:hint="eastAsia" w:ascii="仿宋_GB2312" w:eastAsia="仿宋_GB2312" w:cs="Mongolian Baiti"/>
          <w:b w:val="0"/>
          <w:bCs/>
          <w:color w:val="000000"/>
          <w:kern w:val="1"/>
          <w:u w:val="none"/>
        </w:rPr>
        <w:t>当事人采购食用农产品时未查验并保存进货票据和供货商的营业执照及食品合格证明等材料的行为，违反了</w:t>
      </w:r>
      <w:bookmarkStart w:id="13" w:name="OLE_LINK2"/>
      <w:r>
        <w:rPr>
          <w:rFonts w:hint="eastAsia" w:ascii="仿宋_GB2312" w:eastAsia="仿宋_GB2312" w:cs="Mongolian Baiti"/>
          <w:b w:val="0"/>
          <w:bCs/>
          <w:color w:val="000000"/>
          <w:kern w:val="1"/>
          <w:u w:val="none"/>
        </w:rPr>
        <w:t>《中华人民共和国食品安全法》第五十三条第一款</w:t>
      </w:r>
      <w:bookmarkEnd w:id="13"/>
      <w:r>
        <w:rPr>
          <w:rFonts w:hint="eastAsia" w:ascii="仿宋_GB2312" w:eastAsia="仿宋_GB2312" w:cs="Mongolian Baiti"/>
          <w:b w:val="0"/>
          <w:bCs/>
          <w:color w:val="000000"/>
          <w:kern w:val="1"/>
          <w:u w:val="none"/>
        </w:rPr>
        <w:t>“食品经营者采购食品，应当查验供货者的许可证和食品出厂检验合格证或者其他合格证明(以下称合格证明文件)。”的规定，依据</w:t>
      </w:r>
      <w:bookmarkStart w:id="14" w:name="OLE_LINK4"/>
      <w:r>
        <w:rPr>
          <w:rFonts w:hint="eastAsia" w:ascii="仿宋_GB2312" w:eastAsia="仿宋_GB2312" w:cs="Mongolian Baiti"/>
          <w:b w:val="0"/>
          <w:bCs/>
          <w:color w:val="000000"/>
          <w:kern w:val="1"/>
          <w:u w:val="none"/>
        </w:rPr>
        <w:t>《中华人民共和国食品安全法》第一百二十六条第一款</w:t>
      </w:r>
      <w:bookmarkEnd w:id="14"/>
      <w:r>
        <w:rPr>
          <w:rFonts w:hint="eastAsia" w:ascii="仿宋_GB2312" w:eastAsia="仿宋_GB2312" w:cs="Mongolian Baiti"/>
          <w:b w:val="0"/>
          <w:bCs/>
          <w:color w:val="000000"/>
          <w:kern w:val="1"/>
          <w:u w:val="none"/>
        </w:rPr>
        <w:t>“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并建议对当事人作出警告的行政处罚。</w:t>
      </w:r>
    </w:p>
    <w:p>
      <w:pPr>
        <w:pStyle w:val="3"/>
        <w:keepNext w:val="0"/>
        <w:keepLines w:val="0"/>
        <w:pageBreakBefore w:val="0"/>
        <w:kinsoku/>
        <w:wordWrap/>
        <w:overflowPunct/>
        <w:topLinePunct w:val="0"/>
        <w:bidi w:val="0"/>
        <w:spacing w:line="540" w:lineRule="exact"/>
        <w:ind w:firstLine="640" w:firstLineChars="200"/>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lang w:eastAsia="zh-CN"/>
        </w:rPr>
        <w:t>鉴于当事人采购食用农产品时未查验并保存进货票据和供货商的营业执照及食品合格证明等材料，未能如实说明进货来源，不适用《市场监管总局关于印发市场监管行政违法行为首违不罚、轻微免罚清单（一）的通知》的情形，目前未收到有因当事人违法行为导致发生的食品安全事故报告，未造成重大的社会危害后果，涉案违法货值金额仅为104.3元，不足一千元。根据《广西壮族自治区市场监督管理行政处罚裁量权适用规定》（桂市监规〔2023〕3号）第二条“自治区各级市场监管部门实施行政处罚时，自治区市场监管局制定的行政处罚裁量基准有规定的，下级市场监管部门应当遵照执行；”的规定，当事人的上述情形符合《广西壮族自治区市场监督管理行政处罚裁量基准》(2023版）“六十七、《食品安全法》行政处罚裁量基准”的“序号7”、“适用情形”中“减轻（未造成食品安全事故等人身危害后果且有下列情形之一的：2.产品未销售；或者产品已经销售且货值金额不足一千元；）”的裁量标准（没收违法所得和违法生产经营的食品、食品添加剂，并可以没收用于违法生产经营的工具、设备、原料等物品；并处5万元以下罚款。）的减轻行政处罚规定，决定对当事人作出减轻行政处罚。</w:t>
      </w:r>
    </w:p>
    <w:p>
      <w:pPr>
        <w:pStyle w:val="3"/>
        <w:keepNext w:val="0"/>
        <w:keepLines w:val="0"/>
        <w:pageBreakBefore w:val="0"/>
        <w:tabs>
          <w:tab w:val="left" w:pos="9060"/>
        </w:tabs>
        <w:kinsoku/>
        <w:wordWrap/>
        <w:overflowPunct/>
        <w:topLinePunct w:val="0"/>
        <w:bidi w:val="0"/>
        <w:spacing w:line="540" w:lineRule="exact"/>
        <w:ind w:firstLine="640" w:firstLineChars="200"/>
        <w:textAlignment w:val="auto"/>
        <w:rPr>
          <w:rFonts w:hint="eastAsia" w:ascii="Times New Roman" w:hAnsi="Times New Roman" w:eastAsia="仿宋_GB2312" w:cs="Mongolian Baiti"/>
          <w:b w:val="0"/>
          <w:bCs/>
          <w:color w:val="auto"/>
          <w:kern w:val="1"/>
          <w:sz w:val="32"/>
          <w:szCs w:val="32"/>
        </w:rPr>
      </w:pPr>
      <w:r>
        <w:rPr>
          <w:rFonts w:hint="eastAsia" w:ascii="Times New Roman" w:eastAsia="仿宋_GB2312" w:cs="Mongolian Baiti"/>
          <w:b w:val="0"/>
          <w:bCs/>
          <w:color w:val="000000"/>
          <w:kern w:val="1"/>
          <w:u w:val="none"/>
        </w:rPr>
        <w:t>综上，当事人上述行为违反了</w:t>
      </w:r>
      <w:r>
        <w:rPr>
          <w:rFonts w:hint="eastAsia" w:ascii="仿宋_GB2312" w:eastAsia="仿宋_GB2312" w:cs="Mongolian Baiti"/>
          <w:b w:val="0"/>
          <w:bCs/>
          <w:color w:val="000000"/>
          <w:kern w:val="1"/>
          <w:u w:val="none"/>
        </w:rPr>
        <w:t>《食用农产品市场销售质量安全监督管理办法》第十五条第一款</w:t>
      </w:r>
      <w:r>
        <w:rPr>
          <w:rFonts w:hint="eastAsia" w:ascii="仿宋_GB2312" w:eastAsia="仿宋_GB2312" w:cs="Mongolian Baiti"/>
          <w:b w:val="0"/>
          <w:bCs/>
          <w:color w:val="000000"/>
          <w:kern w:val="1"/>
          <w:u w:val="none"/>
          <w:lang w:eastAsia="zh-CN"/>
        </w:rPr>
        <w:t>和</w:t>
      </w:r>
      <w:r>
        <w:rPr>
          <w:rFonts w:hint="eastAsia" w:ascii="仿宋_GB2312" w:eastAsia="仿宋_GB2312" w:cs="Mongolian Baiti"/>
          <w:b w:val="0"/>
          <w:bCs/>
          <w:color w:val="000000"/>
          <w:kern w:val="1"/>
          <w:u w:val="none"/>
        </w:rPr>
        <w:t>《中华人民共和国食品安全法》第五十三条第一款</w:t>
      </w:r>
      <w:r>
        <w:rPr>
          <w:rFonts w:hint="eastAsia" w:ascii="仿宋_GB2312" w:eastAsia="仿宋_GB2312" w:cs="Mongolian Baiti"/>
          <w:b w:val="0"/>
          <w:bCs/>
          <w:color w:val="000000"/>
          <w:kern w:val="1"/>
          <w:u w:val="none"/>
          <w:lang w:eastAsia="zh-CN"/>
        </w:rPr>
        <w:t>的规定，</w:t>
      </w:r>
      <w:r>
        <w:rPr>
          <w:rFonts w:hint="eastAsia" w:ascii="Times New Roman" w:hAnsi="Times New Roman" w:eastAsia="仿宋_GB2312" w:cs="Mongolian Baiti"/>
          <w:b w:val="0"/>
          <w:bCs/>
          <w:color w:val="000000"/>
          <w:kern w:val="1"/>
          <w:sz w:val="32"/>
          <w:szCs w:val="32"/>
          <w:u w:val="none"/>
        </w:rPr>
        <w:t>依</w:t>
      </w:r>
      <w:r>
        <w:rPr>
          <w:rFonts w:hint="eastAsia" w:ascii="Times New Roman" w:eastAsia="仿宋_GB2312" w:cs="Mongolian Baiti"/>
          <w:b w:val="0"/>
          <w:bCs/>
          <w:color w:val="000000"/>
          <w:kern w:val="1"/>
          <w:sz w:val="32"/>
          <w:szCs w:val="32"/>
          <w:u w:val="none"/>
          <w:lang w:val="en-US" w:eastAsia="zh-Hans"/>
        </w:rPr>
        <w:t>据</w:t>
      </w:r>
      <w:r>
        <w:rPr>
          <w:rFonts w:hint="eastAsia" w:ascii="仿宋_GB2312" w:eastAsia="仿宋_GB2312" w:cs="Mongolian Baiti"/>
          <w:b w:val="0"/>
          <w:bCs/>
          <w:color w:val="000000"/>
          <w:kern w:val="1"/>
          <w:u w:val="none"/>
        </w:rPr>
        <w:t>《中华人民共和国食品安全法(2021修正)》第一百二十四条第一款第一项</w:t>
      </w:r>
      <w:r>
        <w:rPr>
          <w:rFonts w:hint="eastAsia" w:ascii="仿宋_GB2312" w:eastAsia="仿宋_GB2312" w:cs="Mongolian Baiti"/>
          <w:b w:val="0"/>
          <w:bCs/>
          <w:color w:val="000000"/>
          <w:kern w:val="1"/>
          <w:u w:val="none"/>
          <w:lang w:eastAsia="zh-CN"/>
        </w:rPr>
        <w:t>和</w:t>
      </w:r>
      <w:r>
        <w:rPr>
          <w:rFonts w:hint="eastAsia" w:ascii="仿宋_GB2312" w:eastAsia="仿宋_GB2312" w:cs="Mongolian Baiti"/>
          <w:b w:val="0"/>
          <w:bCs/>
          <w:color w:val="000000"/>
          <w:kern w:val="1"/>
          <w:u w:val="none"/>
        </w:rPr>
        <w:t>《中华人民共和国食品安全法》第一百二十六条第一款</w:t>
      </w:r>
      <w:r>
        <w:rPr>
          <w:rFonts w:hint="eastAsia" w:ascii="仿宋_GB2312" w:eastAsia="仿宋_GB2312" w:cs="Mongolian Baiti"/>
          <w:b w:val="0"/>
          <w:bCs/>
          <w:color w:val="000000"/>
          <w:kern w:val="1"/>
          <w:u w:val="none"/>
          <w:lang w:eastAsia="zh-CN"/>
        </w:rPr>
        <w:t>的规定</w:t>
      </w:r>
      <w:r>
        <w:rPr>
          <w:rFonts w:hint="eastAsia" w:ascii="黑体" w:hAnsi="Times New Roman" w:eastAsia="黑体" w:cs="Mongolian Baiti"/>
          <w:b w:val="0"/>
          <w:bCs/>
          <w:color w:val="000000"/>
          <w:kern w:val="1"/>
          <w:sz w:val="32"/>
          <w:szCs w:val="32"/>
          <w:u w:val="none"/>
        </w:rPr>
        <w:t>，</w:t>
      </w:r>
      <w:r>
        <w:rPr>
          <w:rFonts w:hint="eastAsia" w:ascii="Times New Roman" w:hAnsi="Times New Roman" w:eastAsia="仿宋_GB2312" w:cs="Mongolian Baiti"/>
          <w:b w:val="0"/>
          <w:bCs/>
          <w:color w:val="000000"/>
          <w:kern w:val="1"/>
          <w:sz w:val="32"/>
          <w:szCs w:val="32"/>
          <w:u w:val="none"/>
        </w:rPr>
        <w:t>现责令当事人改正上述违法行为，并决定处罚如下：</w:t>
      </w:r>
    </w:p>
    <w:p>
      <w:pPr>
        <w:pStyle w:val="3"/>
        <w:keepNext w:val="0"/>
        <w:keepLines w:val="0"/>
        <w:pageBreakBefore w:val="0"/>
        <w:tabs>
          <w:tab w:val="left" w:pos="9060"/>
        </w:tabs>
        <w:kinsoku/>
        <w:wordWrap/>
        <w:overflowPunct/>
        <w:topLinePunct w:val="0"/>
        <w:bidi w:val="0"/>
        <w:spacing w:line="540" w:lineRule="exact"/>
        <w:ind w:firstLine="627" w:firstLineChars="196"/>
        <w:textAlignment w:val="auto"/>
        <w:rPr>
          <w:rFonts w:hint="eastAsia" w:ascii="仿宋_GB2312" w:hAnsi="仿宋_GB2312" w:eastAsia="仿宋_GB2312" w:cs="仿宋_GB2312"/>
          <w:b w:val="0"/>
          <w:bCs/>
          <w:color w:val="auto"/>
          <w:u w:val="none" w:color="auto"/>
        </w:rPr>
      </w:pPr>
      <w:r>
        <w:rPr>
          <w:rFonts w:hint="eastAsia" w:ascii="仿宋_GB2312" w:hAnsi="仿宋_GB2312" w:eastAsia="仿宋_GB2312" w:cs="仿宋_GB2312"/>
          <w:b w:val="0"/>
          <w:bCs/>
          <w:color w:val="000000"/>
          <w:u w:val="none" w:color="auto"/>
        </w:rPr>
        <w:t>1、警告；</w:t>
      </w:r>
    </w:p>
    <w:p>
      <w:pPr>
        <w:pStyle w:val="3"/>
        <w:keepNext w:val="0"/>
        <w:keepLines w:val="0"/>
        <w:pageBreakBefore w:val="0"/>
        <w:tabs>
          <w:tab w:val="left" w:pos="9060"/>
        </w:tabs>
        <w:kinsoku/>
        <w:wordWrap/>
        <w:overflowPunct/>
        <w:topLinePunct w:val="0"/>
        <w:bidi w:val="0"/>
        <w:spacing w:line="540" w:lineRule="exact"/>
        <w:ind w:firstLine="627" w:firstLineChars="196"/>
        <w:textAlignment w:val="auto"/>
        <w:rPr>
          <w:rFonts w:hint="eastAsia" w:ascii="仿宋_GB2312" w:hAnsi="仿宋_GB2312" w:eastAsia="仿宋_GB2312" w:cs="仿宋_GB2312"/>
          <w:b w:val="0"/>
          <w:bCs/>
          <w:color w:val="auto"/>
          <w:u w:val="none" w:color="auto"/>
        </w:rPr>
      </w:pPr>
      <w:r>
        <w:rPr>
          <w:rFonts w:hint="eastAsia" w:ascii="仿宋_GB2312" w:hAnsi="仿宋_GB2312" w:eastAsia="仿宋_GB2312" w:cs="仿宋_GB2312"/>
          <w:b w:val="0"/>
          <w:bCs/>
          <w:color w:val="000000"/>
          <w:u w:val="none" w:color="auto"/>
        </w:rPr>
        <w:t>2、没收违法所得壹佰零肆圆叁角(¥104.3元)；</w:t>
      </w:r>
    </w:p>
    <w:p>
      <w:pPr>
        <w:pStyle w:val="3"/>
        <w:keepNext w:val="0"/>
        <w:keepLines w:val="0"/>
        <w:pageBreakBefore w:val="0"/>
        <w:tabs>
          <w:tab w:val="left" w:pos="9060"/>
        </w:tabs>
        <w:kinsoku/>
        <w:wordWrap/>
        <w:overflowPunct/>
        <w:topLinePunct w:val="0"/>
        <w:bidi w:val="0"/>
        <w:spacing w:line="540" w:lineRule="exact"/>
        <w:ind w:firstLine="627" w:firstLineChars="196"/>
        <w:textAlignment w:val="auto"/>
        <w:rPr>
          <w:rFonts w:hint="eastAsia" w:ascii="仿宋_GB2312" w:hAnsi="仿宋_GB2312" w:eastAsia="仿宋_GB2312" w:cs="仿宋_GB2312"/>
          <w:b w:val="0"/>
          <w:bCs/>
          <w:color w:val="auto"/>
          <w:u w:val="none" w:color="auto"/>
        </w:rPr>
      </w:pPr>
      <w:r>
        <w:rPr>
          <w:rFonts w:hint="eastAsia" w:ascii="仿宋_GB2312" w:hAnsi="仿宋_GB2312" w:eastAsia="仿宋_GB2312" w:cs="仿宋_GB2312"/>
          <w:b w:val="0"/>
          <w:bCs/>
          <w:color w:val="000000"/>
          <w:u w:val="none" w:color="auto"/>
        </w:rPr>
        <w:t>3、罚款伍佰圆整(¥500.00元)。</w:t>
      </w:r>
    </w:p>
    <w:bookmarkEnd w:id="9"/>
    <w:p>
      <w:pPr>
        <w:keepNext w:val="0"/>
        <w:keepLines w:val="0"/>
        <w:pageBreakBefore w:val="0"/>
        <w:widowControl/>
        <w:kinsoku/>
        <w:wordWrap/>
        <w:overflowPunct/>
        <w:topLinePunct w:val="0"/>
        <w:bidi w:val="0"/>
        <w:snapToGrid w:val="0"/>
        <w:spacing w:line="540" w:lineRule="exact"/>
        <w:ind w:firstLine="640" w:firstLineChars="200"/>
        <w:jc w:val="left"/>
        <w:textAlignment w:val="auto"/>
        <w:rPr>
          <w:rFonts w:hint="eastAsia" w:ascii="Times New Roman" w:hAnsi="Times New Roman" w:eastAsia="仿宋_GB2312" w:cs="仿宋_GB2312"/>
          <w:color w:val="auto"/>
          <w:sz w:val="32"/>
          <w:szCs w:val="32"/>
          <w:lang w:val="en-US" w:eastAsia="zh-Hans"/>
        </w:rPr>
      </w:pPr>
      <w:r>
        <w:rPr>
          <w:rFonts w:hint="eastAsia" w:ascii="Times New Roman" w:hAnsi="Times New Roman" w:eastAsia="仿宋_GB2312" w:cs="仿宋_GB2312"/>
          <w:color w:val="000000"/>
          <w:sz w:val="32"/>
          <w:szCs w:val="32"/>
          <w:u w:val="none"/>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keepNext w:val="0"/>
        <w:keepLines w:val="0"/>
        <w:pageBreakBefore w:val="0"/>
        <w:widowControl/>
        <w:kinsoku/>
        <w:wordWrap/>
        <w:overflowPunct/>
        <w:topLinePunct w:val="0"/>
        <w:bidi w:val="0"/>
        <w:snapToGrid w:val="0"/>
        <w:spacing w:line="540" w:lineRule="exact"/>
        <w:ind w:firstLine="640" w:firstLineChars="200"/>
        <w:jc w:val="left"/>
        <w:textAlignment w:val="auto"/>
        <w:rPr>
          <w:rFonts w:hint="eastAsia" w:ascii="Times New Roman" w:hAnsi="Times New Roman" w:eastAsia="仿宋_GB2312" w:cs="仿宋_GB2312"/>
          <w:color w:val="auto"/>
          <w:sz w:val="32"/>
          <w:szCs w:val="32"/>
          <w:lang w:val="en-US" w:eastAsia="zh-Hans"/>
        </w:rPr>
      </w:pPr>
      <w:r>
        <w:rPr>
          <w:rFonts w:hint="eastAsia" w:ascii="Times New Roman" w:hAnsi="Times New Roman" w:eastAsia="仿宋_GB2312" w:cs="仿宋_GB2312"/>
          <w:color w:val="000000"/>
          <w:sz w:val="32"/>
          <w:szCs w:val="32"/>
          <w:u w:val="none"/>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pPr>
        <w:keepNext w:val="0"/>
        <w:keepLines w:val="0"/>
        <w:pageBreakBefore w:val="0"/>
        <w:kinsoku/>
        <w:wordWrap/>
        <w:overflowPunct/>
        <w:topLinePunct w:val="0"/>
        <w:bidi w:val="0"/>
        <w:spacing w:line="540" w:lineRule="exact"/>
        <w:ind w:right="640" w:firstLine="601"/>
        <w:jc w:val="right"/>
        <w:textAlignment w:val="auto"/>
        <w:rPr>
          <w:rFonts w:hint="eastAsia" w:ascii="Times New Roman" w:hAnsi="Times New Roman" w:eastAsia="仿宋_GB2312" w:cs="仿宋"/>
          <w:color w:val="auto"/>
          <w:sz w:val="32"/>
        </w:rPr>
      </w:pPr>
      <w:bookmarkStart w:id="15" w:name="DYNAMIC—DWXX—tAj_dwmc—2"/>
    </w:p>
    <w:p>
      <w:pPr>
        <w:keepNext w:val="0"/>
        <w:keepLines w:val="0"/>
        <w:pageBreakBefore w:val="0"/>
        <w:kinsoku/>
        <w:wordWrap/>
        <w:overflowPunct/>
        <w:topLinePunct w:val="0"/>
        <w:bidi w:val="0"/>
        <w:spacing w:line="540" w:lineRule="exact"/>
        <w:ind w:right="640" w:firstLine="601"/>
        <w:jc w:val="right"/>
        <w:textAlignment w:val="auto"/>
        <w:rPr>
          <w:rFonts w:hint="eastAsia" w:ascii="Times New Roman" w:hAnsi="Times New Roman" w:eastAsia="仿宋_GB2312" w:cs="仿宋"/>
          <w:color w:val="auto"/>
          <w:sz w:val="32"/>
        </w:rPr>
      </w:pPr>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rPr>
        <w:t>融水苗族自治县市场监督管理局</w:t>
      </w:r>
      <w:bookmarkEnd w:id="15"/>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630" w:rightChars="300" w:firstLine="600" w:firstLineChars="0"/>
        <w:jc w:val="right"/>
        <w:textAlignment w:val="auto"/>
        <w:outlineLvl w:val="9"/>
        <w:rPr>
          <w:rFonts w:ascii="Times New Roman" w:hAnsi="Times New Roman" w:eastAsia="仿宋_GB2312" w:cs="Mongolian Baiti"/>
          <w:color w:val="auto"/>
          <w:sz w:val="32"/>
          <w:szCs w:val="32"/>
        </w:rPr>
      </w:pPr>
      <w:bookmarkStart w:id="16" w:name="CALCULATE—TIME—NOW"/>
      <w:r>
        <w:rPr>
          <w:rFonts w:ascii="仿宋_GB2312" w:hAnsi="仿宋_GB2312" w:eastAsia="仿宋_GB2312" w:cs="仿宋_GB2312"/>
          <w:sz w:val="32"/>
        </w:rPr>
        <w:t>2025年10月10日</w:t>
      </w:r>
      <w:bookmarkEnd w:id="16"/>
      <w:r>
        <w:rPr>
          <w:rFonts w:hint="eastAsia" w:ascii="Times New Roman" w:hAnsi="Times New Roman" w:eastAsia="仿宋_GB2312" w:cs="仿宋_GB2312"/>
          <w:color w:val="000000"/>
          <w:sz w:val="32"/>
          <w:szCs w:val="32"/>
          <w:u w:val="none"/>
        </w:rPr>
        <w:t xml:space="preserve">  </w:t>
      </w:r>
    </w:p>
    <w:p>
      <w:pPr>
        <w:pStyle w:val="3"/>
        <w:spacing w:before="1"/>
        <w:rPr>
          <w:rFonts w:hint="eastAsia" w:ascii="黑体" w:hAnsi="黑体" w:eastAsia="黑体"/>
          <w:color w:val="auto"/>
          <w:spacing w:val="-16"/>
        </w:rPr>
      </w:pPr>
    </w:p>
    <w:p>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lang w:val="en-US" w:eastAsia="zh-CN"/>
        </w:rPr>
        <w:t xml:space="preserve"> </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GRkNDZlNzk1YmM2ODU2NDVmZjljZjI2NGQ1MzAifQ=="/>
  </w:docVars>
  <w:rsids>
    <w:rsidRoot w:val="5BA419F7"/>
    <w:rsid w:val="00193C35"/>
    <w:rsid w:val="0032134F"/>
    <w:rsid w:val="02B83402"/>
    <w:rsid w:val="03167563"/>
    <w:rsid w:val="04CD463F"/>
    <w:rsid w:val="04FA4431"/>
    <w:rsid w:val="062E1218"/>
    <w:rsid w:val="06BAE61F"/>
    <w:rsid w:val="071C7669"/>
    <w:rsid w:val="0776795A"/>
    <w:rsid w:val="08365B64"/>
    <w:rsid w:val="08F23066"/>
    <w:rsid w:val="0AA44133"/>
    <w:rsid w:val="0B22091D"/>
    <w:rsid w:val="0C061976"/>
    <w:rsid w:val="0CF71776"/>
    <w:rsid w:val="0DD518F2"/>
    <w:rsid w:val="0FEC49C9"/>
    <w:rsid w:val="0FFFE86C"/>
    <w:rsid w:val="103E22C5"/>
    <w:rsid w:val="12E60311"/>
    <w:rsid w:val="1350279A"/>
    <w:rsid w:val="14203063"/>
    <w:rsid w:val="143E1E38"/>
    <w:rsid w:val="152E563E"/>
    <w:rsid w:val="15B93156"/>
    <w:rsid w:val="16FF4FF5"/>
    <w:rsid w:val="17B865FB"/>
    <w:rsid w:val="18325353"/>
    <w:rsid w:val="18B229B2"/>
    <w:rsid w:val="19FE4517"/>
    <w:rsid w:val="1A0738C1"/>
    <w:rsid w:val="1BC65F68"/>
    <w:rsid w:val="1E2525B5"/>
    <w:rsid w:val="1F2B5D07"/>
    <w:rsid w:val="1FD31F15"/>
    <w:rsid w:val="201828B7"/>
    <w:rsid w:val="20517888"/>
    <w:rsid w:val="22554F32"/>
    <w:rsid w:val="24626694"/>
    <w:rsid w:val="24E75A37"/>
    <w:rsid w:val="258D6CE0"/>
    <w:rsid w:val="2A9F8649"/>
    <w:rsid w:val="2B1B3EFC"/>
    <w:rsid w:val="2C0729D3"/>
    <w:rsid w:val="2CEA3815"/>
    <w:rsid w:val="2D3F18BC"/>
    <w:rsid w:val="2DE10173"/>
    <w:rsid w:val="2F327E79"/>
    <w:rsid w:val="2F7CE1EF"/>
    <w:rsid w:val="2FE8594F"/>
    <w:rsid w:val="30DB5683"/>
    <w:rsid w:val="33AD318F"/>
    <w:rsid w:val="3585615B"/>
    <w:rsid w:val="368E5656"/>
    <w:rsid w:val="377FBB27"/>
    <w:rsid w:val="37F16547"/>
    <w:rsid w:val="38B63DA7"/>
    <w:rsid w:val="3A4E178D"/>
    <w:rsid w:val="3B486F75"/>
    <w:rsid w:val="3BD5458B"/>
    <w:rsid w:val="3BF97ECA"/>
    <w:rsid w:val="3C2965F0"/>
    <w:rsid w:val="3CC83746"/>
    <w:rsid w:val="3D6C7658"/>
    <w:rsid w:val="3F2604DF"/>
    <w:rsid w:val="3F6783E4"/>
    <w:rsid w:val="3FFF82D4"/>
    <w:rsid w:val="402E7C06"/>
    <w:rsid w:val="40FE5F8F"/>
    <w:rsid w:val="41CF3183"/>
    <w:rsid w:val="425049CE"/>
    <w:rsid w:val="44E94809"/>
    <w:rsid w:val="4801415C"/>
    <w:rsid w:val="48AE3ACC"/>
    <w:rsid w:val="48C10000"/>
    <w:rsid w:val="4AE96ACE"/>
    <w:rsid w:val="4B0A02C2"/>
    <w:rsid w:val="4BBE3774"/>
    <w:rsid w:val="4C02380F"/>
    <w:rsid w:val="4CC8271B"/>
    <w:rsid w:val="552A59CF"/>
    <w:rsid w:val="57503162"/>
    <w:rsid w:val="58025EF8"/>
    <w:rsid w:val="581D5CC6"/>
    <w:rsid w:val="58702637"/>
    <w:rsid w:val="591F0542"/>
    <w:rsid w:val="5A405CDC"/>
    <w:rsid w:val="5AF92E81"/>
    <w:rsid w:val="5BA419F7"/>
    <w:rsid w:val="5BF91583"/>
    <w:rsid w:val="5BFB2E57"/>
    <w:rsid w:val="5DD7483B"/>
    <w:rsid w:val="5E5FAB03"/>
    <w:rsid w:val="5F9FEDD5"/>
    <w:rsid w:val="5FBEF003"/>
    <w:rsid w:val="5FE33914"/>
    <w:rsid w:val="5FFA4D85"/>
    <w:rsid w:val="602422E6"/>
    <w:rsid w:val="612E7E8C"/>
    <w:rsid w:val="64E43803"/>
    <w:rsid w:val="66A812E3"/>
    <w:rsid w:val="69F640E4"/>
    <w:rsid w:val="6AD7030F"/>
    <w:rsid w:val="6BCC1BB9"/>
    <w:rsid w:val="6D923254"/>
    <w:rsid w:val="6E04767D"/>
    <w:rsid w:val="6E6950E9"/>
    <w:rsid w:val="6EF67A1A"/>
    <w:rsid w:val="6F732ABB"/>
    <w:rsid w:val="6FF58B64"/>
    <w:rsid w:val="6FF8F863"/>
    <w:rsid w:val="70CF02CA"/>
    <w:rsid w:val="71013020"/>
    <w:rsid w:val="7376089F"/>
    <w:rsid w:val="740578E3"/>
    <w:rsid w:val="75B2DA43"/>
    <w:rsid w:val="75BD90DB"/>
    <w:rsid w:val="76861FF2"/>
    <w:rsid w:val="76D646CF"/>
    <w:rsid w:val="77DF8BD4"/>
    <w:rsid w:val="77EFD5CC"/>
    <w:rsid w:val="77FFADAC"/>
    <w:rsid w:val="7874060E"/>
    <w:rsid w:val="7A211BEB"/>
    <w:rsid w:val="7AC512FB"/>
    <w:rsid w:val="7BA26FFC"/>
    <w:rsid w:val="7BFD6076"/>
    <w:rsid w:val="7C8E43D6"/>
    <w:rsid w:val="7DA01B82"/>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3192</Words>
  <Characters>3407</Characters>
  <Lines>0</Lines>
  <Paragraphs>0</Paragraphs>
  <TotalTime>25</TotalTime>
  <ScaleCrop>false</ScaleCrop>
  <LinksUpToDate>false</LinksUpToDate>
  <CharactersWithSpaces>3633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2025-10-13T01:14:56Z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BD8F7F8A66534A0B9B96830B2E2E3671_13</vt:lpwstr>
  </property>
</Properties>
</file>