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2"/>
        </w:num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DYNAMIC—DWXX—tAj_dwmc"/>
      <w:r>
        <w:rPr>
          <w:rFonts w:hint="default" w:ascii="方正小标宋简体" w:hAnsi="方正小标宋简体" w:eastAsia="方正小标宋简体" w:cs="方正小标宋简体"/>
          <w:color w:val="000000"/>
          <w:sz w:val="44"/>
          <w:u w:val="none"/>
        </w:rPr>
        <w:t>融水苗族自治县市场监督管理局</w:t>
      </w:r>
      <w:bookmarkEnd w:id="0"/>
    </w:p>
    <w:p>
      <w:pPr>
        <w:pStyle w:val="3"/>
        <w:keepNext w:val="0"/>
        <w:numPr>
          <w:ilvl w:val="0"/>
          <w:numId w:val="2"/>
        </w:numPr>
        <w:spacing w:before="0" w:after="0"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1" w:name="_Toc76683344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/>
          <w:lang w:val="en-US"/>
        </w:rPr>
        <w:t>行政处罚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/>
          <w:lang w:val="en-US" w:eastAsia="zh-Hans"/>
        </w:rPr>
        <w:t>决定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/>
          <w:lang w:val="en-US"/>
        </w:rPr>
        <w:t>书</w:t>
      </w:r>
      <w:bookmarkEnd w:id="1"/>
    </w:p>
    <w:p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</w:pPr>
      <w:bookmarkStart w:id="2" w:name="tAj_wh"/>
      <w:r>
        <w:rPr>
          <w:rFonts w:hint="eastAsia" w:ascii="Times New Roman" w:hAnsi="Times New Roman" w:eastAsia="仿宋_GB2312" w:cs="Mongolian Baiti"/>
          <w:color w:val="000000"/>
          <w:sz w:val="32"/>
          <w:u w:val="none"/>
        </w:rPr>
        <w:t>融水市监处罚〔2025〕179号</w:t>
      </w:r>
      <w:bookmarkEnd w:id="2"/>
    </w:p>
    <w:p>
      <w:pPr>
        <w:spacing w:before="315" w:beforeLines="100" w:line="540" w:lineRule="exact"/>
        <w:ind w:left="142" w:hanging="142"/>
        <w:rPr>
          <w:rFonts w:hint="eastAsia" w:ascii="Times New Roman" w:hAnsi="Times New Roman" w:eastAsia="仿宋_GB2312" w:cs="Mongolian Baiti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当事人：</w:t>
      </w:r>
      <w:bookmarkStart w:id="3" w:name="CALCULATE—DSR—tAjDsrs_cMc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融水县融水镇雄林灯饰经营部</w:t>
      </w:r>
      <w:bookmarkEnd w:id="3"/>
      <w:r>
        <w:rPr>
          <w:rFonts w:hint="default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</w:t>
      </w:r>
      <w:r>
        <w:rPr>
          <w:rFonts w:hint="default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                                 </w:t>
      </w:r>
    </w:p>
    <w:p>
      <w:pPr>
        <w:spacing w:line="540" w:lineRule="exact"/>
        <w:ind w:left="140" w:hanging="140"/>
        <w:rPr>
          <w:rFonts w:hint="eastAsia" w:ascii="Times New Roman" w:hAnsi="Times New Roman" w:eastAsia="仿宋_GB2312" w:cs="Mongolian Baiti"/>
          <w:b w:val="0"/>
          <w:bCs/>
          <w:color w:val="auto"/>
          <w:kern w:val="1"/>
          <w:sz w:val="32"/>
          <w:szCs w:val="32"/>
          <w:u w:val="none"/>
        </w:rPr>
      </w:pPr>
      <w:r>
        <w:rPr>
          <w:rFonts w:hint="eastAsia" w:ascii="Times New Roman" w:hAnsi="Times New Roman" w:eastAsia="仿宋_GB2312" w:cs="微软雅黑"/>
          <w:b w:val="0"/>
          <w:bCs/>
          <w:color w:val="000000"/>
          <w:kern w:val="1"/>
          <w:sz w:val="32"/>
          <w:szCs w:val="32"/>
          <w:u w:val="none"/>
        </w:rPr>
        <w:t>主体资格证照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名称：</w:t>
      </w:r>
      <w:bookmarkStart w:id="4" w:name="CALCULATE—DSR—tAjDsrs_cZtzgzzmc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营业执照</w:t>
      </w:r>
      <w:bookmarkEnd w:id="4"/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                             </w:t>
      </w:r>
    </w:p>
    <w:p>
      <w:pPr>
        <w:spacing w:line="540" w:lineRule="exact"/>
        <w:ind w:left="140" w:hanging="140"/>
        <w:rPr>
          <w:rFonts w:hint="default" w:ascii="Times New Roman" w:hAnsi="Times New Roman" w:eastAsia="仿宋_GB2312" w:cs="Mongolian Baiti"/>
          <w:b w:val="0"/>
          <w:bCs/>
          <w:color w:val="auto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统一社会信用代码：</w:t>
      </w:r>
      <w:bookmarkStart w:id="5" w:name="CALCULATE—DSR—tAjDsrs_cTzshxydm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92450225MA5MA1D9XB</w:t>
      </w:r>
      <w:bookmarkEnd w:id="5"/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                             </w:t>
      </w:r>
    </w:p>
    <w:p>
      <w:pPr>
        <w:spacing w:line="540" w:lineRule="exact"/>
        <w:ind w:left="140" w:hanging="140"/>
        <w:rPr>
          <w:rFonts w:hint="default" w:ascii="Times New Roman" w:hAnsi="Times New Roman" w:eastAsia="仿宋_GB2312" w:cs="Mongolian Baiti"/>
          <w:b w:val="0"/>
          <w:bCs/>
          <w:color w:val="auto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  <w:lang w:val="en-US" w:eastAsia="zh-CN"/>
        </w:rPr>
        <w:t>经营地址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：</w:t>
      </w:r>
      <w:bookmarkStart w:id="6" w:name="CALCULATE—DSR—tAjDsrs_cLxdzSheng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广西柳州市融水县融水镇朝阳西路商贸城</w:t>
      </w:r>
      <w:bookmarkEnd w:id="6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  <w:lang w:val="en-US" w:eastAsia="zh-CN"/>
        </w:rPr>
        <w:t>******</w:t>
      </w:r>
    </w:p>
    <w:p>
      <w:pPr>
        <w:spacing w:line="540" w:lineRule="exact"/>
        <w:rPr>
          <w:rFonts w:hint="default" w:ascii="Times New Roman" w:hAnsi="Times New Roman" w:eastAsia="仿宋_GB2312" w:cs="Mongolian Baiti"/>
          <w:b w:val="0"/>
          <w:bCs/>
          <w:color w:val="auto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  <w:lang w:eastAsia="zh-CN"/>
        </w:rPr>
        <w:t>经营者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：</w:t>
      </w:r>
      <w:bookmarkStart w:id="7" w:name="CALCULATE—DSR—tAjDsrs_cFddbr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王征雄</w:t>
      </w:r>
      <w:bookmarkEnd w:id="7"/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                  </w:t>
      </w:r>
    </w:p>
    <w:p>
      <w:pPr>
        <w:spacing w:line="540" w:lineRule="exact"/>
        <w:ind w:left="140" w:hanging="140"/>
        <w:rPr>
          <w:rFonts w:hint="default" w:ascii="Times New Roman" w:hAnsi="Times New Roman" w:eastAsia="仿宋_GB2312" w:cs="Mongolian Baiti"/>
          <w:b w:val="0"/>
          <w:bCs/>
          <w:color w:val="auto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身份证件号码：</w:t>
      </w:r>
      <w:bookmarkStart w:id="8" w:name="CALCULATE—DSR—tAjDsrs_cZjhm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452229198706</w:t>
      </w:r>
      <w:bookmarkEnd w:id="8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  <w:lang w:val="en-US" w:eastAsia="zh-CN"/>
        </w:rPr>
        <w:t>******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                                 </w:t>
      </w:r>
    </w:p>
    <w:p>
      <w:pPr>
        <w:pStyle w:val="4"/>
        <w:tabs>
          <w:tab w:val="left" w:pos="9060"/>
        </w:tabs>
        <w:spacing w:line="240" w:lineRule="auto"/>
        <w:ind w:firstLine="640" w:firstLineChars="200"/>
        <w:rPr>
          <w:rFonts w:hint="eastAsia" w:ascii="仿宋_GB2312" w:hAnsi="方正仿宋_GBK" w:eastAsia="仿宋_GB2312"/>
          <w:b w:val="0"/>
          <w:bCs/>
          <w:color w:val="auto"/>
          <w:u w:val="single" w:color="231F2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both"/>
        <w:textAlignment w:val="auto"/>
        <w:rPr>
          <w:rFonts w:ascii="仿宋_GB2312" w:hAnsi="Times New Roman" w:eastAsia="仿宋_GB2312" w:cs="仿宋_GB2312"/>
          <w:sz w:val="32"/>
          <w:szCs w:val="32"/>
          <w:u w:val="none"/>
        </w:rPr>
      </w:pPr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2025年7月28日，本局执法人员对当事人进行检查，在门店待售货架上发现如下燃气管：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1、ZAO DI灶帝®铠装金属防爆中压燃气管、制造商：普宁市赤岗康帝塑料制品厂、厂址：普宁市赤岗山村新置寨过路唐洪棉公路边自编002号、执行标准：GB29993-2013、规格：3m（数量：1包）、规格2m（数量：2包）；2、惠兴达®燃气专用管、执行标准：GB29993-2013，生产厂家：杭州萧山惠达塑胶五金制品厂、规格2m（数量1包）、规格3m（数量1包），上述产品一共5包，该产品标注的执行标准已作废，新的国家强制性执行标准为GB44017-2024，本局对上述不符合国家标准、行业标准的燃气管进行扣押，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下达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《实施行政强制措施决定书》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融水市监强制</w:t>
      </w:r>
      <w:bookmarkStart w:id="9" w:name="OLE_LINK1"/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〔202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〕</w:t>
      </w:r>
      <w:bookmarkEnd w:id="9"/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val="en-US" w:eastAsia="zh-CN"/>
        </w:rPr>
        <w:t>64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号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）及《财物清单》各一份。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val="en-US" w:eastAsia="zh-CN"/>
        </w:rPr>
        <w:t>2025年8月4日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，经局领导审批同意对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当事人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销售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不符合国家强制性标准燃气管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的行为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进行立案调查。202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年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8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月1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日，经营者王征雄到本局融水市场监督管理所接受询问调查，提供了相关证据材料，承认在其门店销售不符合国家标准、行业标准燃气管的事实。</w:t>
      </w:r>
      <w:r>
        <w:rPr>
          <w:rFonts w:ascii="仿宋_GB2312" w:hAnsi="Times New Roman" w:eastAsia="仿宋_GB2312" w:cs="仿宋_GB2312"/>
          <w:color w:val="000000"/>
          <w:sz w:val="32"/>
          <w:szCs w:val="32"/>
          <w:u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Times New Roman" w:eastAsia="仿宋_GB2312" w:cs="仿宋_GB2312"/>
          <w:sz w:val="32"/>
          <w:szCs w:val="32"/>
          <w:u w:val="none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经查，当事人于201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年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10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月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23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日取得营业执照在融水县融水镇朝阳西路商贸城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******</w:t>
      </w:r>
      <w:bookmarkStart w:id="16" w:name="_GoBack"/>
      <w:bookmarkEnd w:id="16"/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从事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灯具、照明器材、五金等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经营活动。202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年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7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月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28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日，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本局执法人员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到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该店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开展执法检查，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扣押了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5袋上述不符合国家标准、行业标准燃气管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。经核实，当事人销售的上述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5袋不符合国家标准、行业标准燃气管的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货值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金额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为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160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元。由于当事人购进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时未索要进货收据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，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且未做销售台账，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以现场检查发现的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5袋不符合国家标准、行业标准燃气管的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货值作为该案涉案货值金额，违法所得无法计算，无违法所得。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Times New Roman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u w:val="none"/>
          <w:lang w:val="en-US" w:eastAsia="zh-CN"/>
        </w:rPr>
      </w:pPr>
      <w:bookmarkStart w:id="10" w:name="CALCULATE—ZJCL—tajCltjes_zjclxx"/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1.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现场笔录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》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，证明执法人员现场检查情况及当事人的违法事实；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　　3.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询问笔录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》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，证明当事人的违法事实及涉案货值金额；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　　4.证据提取单（当事人营业执照及经营者居民身份证复印件），证明当事人的经营主体资质及经营者的合法身份信息；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　　5.证据提取单（现场检查图片），证明执法人员开展现场检查并查封涉案车辆的情况；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　　6.证据提取单（</w:t>
      </w:r>
      <w:r>
        <w:rPr>
          <w:rFonts w:hint="eastAsia" w:ascii="Times New Roman" w:hAnsi="Times New Roman" w:eastAsia="仿宋_GB2312" w:cs="仿宋_GB2312"/>
          <w:color w:val="000000"/>
          <w:sz w:val="32"/>
          <w:highlight w:val="none"/>
          <w:u w:val="none"/>
          <w:lang w:eastAsia="zh-CN"/>
        </w:rPr>
        <w:t>燃气管</w:t>
      </w:r>
      <w:r>
        <w:rPr>
          <w:rFonts w:hint="eastAsia" w:ascii="Times New Roman" w:hAnsi="Times New Roman" w:eastAsia="仿宋_GB2312" w:cs="仿宋_GB2312"/>
          <w:color w:val="000000"/>
          <w:sz w:val="32"/>
          <w:highlight w:val="none"/>
          <w:u w:val="none"/>
        </w:rPr>
        <w:t>图片）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，证明涉案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燃气管的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相关信息；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　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val="en-US" w:eastAsia="zh-CN"/>
        </w:rPr>
        <w:t>7、《实施行政强制措施决定书》（融水市监强制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〔202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〕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val="en-US" w:eastAsia="zh-CN"/>
        </w:rPr>
        <w:t>64号）及《财物清单》，证明：实施扣押措施的理由以及扣押物品的具体信息。</w:t>
      </w:r>
    </w:p>
    <w:bookmarkEnd w:id="10"/>
    <w:p>
      <w:pPr>
        <w:pStyle w:val="4"/>
        <w:keepNext w:val="0"/>
        <w:keepLines w:val="0"/>
        <w:pageBreakBefore w:val="0"/>
        <w:widowControl w:val="0"/>
        <w:tabs>
          <w:tab w:val="left" w:pos="90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u w:val="none" w:color="auto"/>
          <w:lang w:val="en-US" w:eastAsia="zh-CN"/>
        </w:rPr>
        <w:t>2025年9月19日本局执法人员向当事人送达《行政处罚告知书》</w:t>
      </w:r>
      <w:r>
        <w:rPr>
          <w:rFonts w:hint="eastAsia" w:ascii="仿宋_GB2312" w:hAnsi="仿宋_GB2312" w:eastAsia="仿宋_GB2312" w:cs="仿宋_GB2312"/>
          <w:b w:val="0"/>
          <w:bCs/>
          <w:color w:val="000000"/>
          <w:u w:val="none" w:color="auto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u w:val="none" w:color="auto"/>
          <w:lang w:val="en-US" w:eastAsia="zh-CN"/>
        </w:rPr>
        <w:t>融水市监罚告</w:t>
      </w:r>
      <w:r>
        <w:rPr>
          <w:rFonts w:hint="eastAsia" w:ascii="仿宋_GB2312" w:hAnsi="仿宋_GB2312" w:eastAsia="仿宋_GB2312" w:cs="仿宋_GB2312"/>
          <w:color w:val="000000"/>
          <w:sz w:val="32"/>
          <w:u w:val="none" w:color="auto"/>
        </w:rPr>
        <w:t>〔202</w:t>
      </w:r>
      <w:r>
        <w:rPr>
          <w:rFonts w:hint="eastAsia" w:ascii="仿宋_GB2312" w:hAnsi="仿宋_GB2312" w:eastAsia="仿宋_GB2312" w:cs="仿宋_GB2312"/>
          <w:color w:val="000000"/>
          <w:sz w:val="32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u w:val="none" w:color="auto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u w:val="none" w:color="auto"/>
          <w:lang w:val="en-US" w:eastAsia="zh-CN"/>
        </w:rPr>
        <w:t>204号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u w:val="none" w:color="auto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u w:val="none" w:color="auto"/>
          <w:lang w:val="en-US" w:eastAsia="zh-CN"/>
        </w:rPr>
        <w:t>当事人对本局拟作出的行政处罚决定没有异议，在规定期限内没有提出陈述、申辩，视为放弃陈述、申辩权利。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u w:val="none" w:color="auto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u w:val="none" w:color="auto"/>
          <w:lang w:val="en-US" w:eastAsia="zh-CN"/>
        </w:rPr>
        <w:t xml:space="preserve">    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本局认为，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当事人销售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上述燃气管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的行为，违反了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《中华人民共和国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产品质量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法》第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十三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条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mallCaps/>
          <w:color w:val="000000"/>
          <w:kern w:val="0"/>
          <w:sz w:val="32"/>
          <w:szCs w:val="32"/>
          <w:u w:val="none"/>
        </w:rPr>
        <w:t>可能危及人体健康和人身、财产安全的工业产品，必须符合保障人体健康和人身、财产安全的</w:t>
      </w:r>
      <w:bookmarkStart w:id="11" w:name="OLE_LINK2"/>
      <w:r>
        <w:rPr>
          <w:rFonts w:hint="eastAsia" w:ascii="仿宋_GB2312" w:hAnsi="仿宋_GB2312" w:eastAsia="仿宋_GB2312" w:cs="仿宋_GB2312"/>
          <w:smallCaps/>
          <w:color w:val="000000"/>
          <w:kern w:val="0"/>
          <w:sz w:val="32"/>
          <w:szCs w:val="32"/>
          <w:u w:val="none"/>
        </w:rPr>
        <w:t>国家标准、行业标准</w:t>
      </w:r>
      <w:bookmarkEnd w:id="11"/>
      <w:r>
        <w:rPr>
          <w:rFonts w:hint="eastAsia" w:ascii="仿宋_GB2312" w:hAnsi="仿宋_GB2312" w:eastAsia="仿宋_GB2312" w:cs="仿宋_GB2312"/>
          <w:smallCaps/>
          <w:color w:val="000000"/>
          <w:kern w:val="0"/>
          <w:sz w:val="32"/>
          <w:szCs w:val="32"/>
          <w:u w:val="none"/>
        </w:rPr>
        <w:t>；未制定国家标准、行业标准的，必须符合保障人体健康和人身、财产安全的要求。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”的规定，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应</w:t>
      </w:r>
      <w:r>
        <w:rPr>
          <w:rFonts w:hint="eastAsia" w:ascii="仿宋_GB2312" w:hAnsi="Times New Roman" w:eastAsia="仿宋_GB2312" w:cs="仿宋_GB2312"/>
          <w:snapToGrid w:val="0"/>
          <w:color w:val="000000"/>
          <w:kern w:val="0"/>
          <w:sz w:val="32"/>
          <w:szCs w:val="21"/>
          <w:u w:val="none"/>
          <w:lang w:eastAsia="zh-CN"/>
        </w:rPr>
        <w:t>依据《中华人民共和国</w:t>
      </w:r>
      <w:r>
        <w:rPr>
          <w:rFonts w:hint="eastAsia" w:ascii="仿宋_GB2312" w:hAnsi="Times New Roman" w:eastAsia="仿宋_GB2312" w:cs="仿宋_GB2312"/>
          <w:snapToGrid w:val="0"/>
          <w:color w:val="000000"/>
          <w:kern w:val="0"/>
          <w:sz w:val="32"/>
          <w:szCs w:val="21"/>
          <w:u w:val="none"/>
          <w:lang w:val="en-US" w:eastAsia="zh-CN"/>
        </w:rPr>
        <w:t>产品质量法</w:t>
      </w:r>
      <w:r>
        <w:rPr>
          <w:rFonts w:hint="eastAsia" w:ascii="仿宋_GB2312" w:hAnsi="Times New Roman" w:eastAsia="仿宋_GB2312" w:cs="仿宋_GB2312"/>
          <w:snapToGrid w:val="0"/>
          <w:color w:val="000000"/>
          <w:kern w:val="0"/>
          <w:sz w:val="32"/>
          <w:szCs w:val="21"/>
          <w:u w:val="none"/>
          <w:lang w:eastAsia="zh-CN"/>
        </w:rPr>
        <w:t>》第</w:t>
      </w:r>
      <w:r>
        <w:rPr>
          <w:rFonts w:hint="eastAsia" w:ascii="仿宋_GB2312" w:hAnsi="Times New Roman" w:eastAsia="仿宋_GB2312" w:cs="仿宋_GB2312"/>
          <w:snapToGrid w:val="0"/>
          <w:color w:val="000000"/>
          <w:kern w:val="0"/>
          <w:sz w:val="32"/>
          <w:szCs w:val="21"/>
          <w:u w:val="none"/>
          <w:lang w:val="en-US" w:eastAsia="zh-CN"/>
        </w:rPr>
        <w:t>四十九</w:t>
      </w:r>
      <w:r>
        <w:rPr>
          <w:rFonts w:hint="eastAsia" w:ascii="仿宋_GB2312" w:hAnsi="Times New Roman" w:eastAsia="仿宋_GB2312" w:cs="仿宋_GB2312"/>
          <w:snapToGrid w:val="0"/>
          <w:color w:val="000000"/>
          <w:kern w:val="0"/>
          <w:sz w:val="32"/>
          <w:szCs w:val="21"/>
          <w:u w:val="none"/>
          <w:lang w:eastAsia="zh-CN"/>
        </w:rPr>
        <w:t>条“生产、销售不符合保障人体健康和人身、财产安全的国家标准、行业标准的产品的，责令停止生产、销售，没收违法生产、销售的产品，并处违法生产、销售产品（包括已售出和未售出的产品，下同）货值金额等值以上三倍以下的罚款；有违法所得的，并处没收违法所得；情节严重的，吊销营业执照；构成犯罪的，依法追究刑事责任。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”的规定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进行处罚。</w:t>
      </w:r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32"/>
          <w:u w:val="none"/>
          <w:lang w:val="en-US" w:eastAsia="zh-CN"/>
        </w:rPr>
        <w:t>由于当事人无进货台账和销售记录，无证据证明上述产品是否销售，</w:t>
      </w:r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32"/>
          <w:u w:val="none"/>
        </w:rPr>
        <w:t>参照《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广西壮族自治区市场监督管理行政处罚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裁量基准</w:t>
      </w:r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32"/>
          <w:u w:val="none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32"/>
          <w:u w:val="none"/>
          <w:lang w:val="en-US" w:eastAsia="zh-CN"/>
        </w:rPr>
        <w:t>2023版</w:t>
      </w:r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32"/>
          <w:u w:val="none"/>
          <w:lang w:eastAsia="zh-CN"/>
        </w:rPr>
        <w:t>）的“二十一、《产品质量法》行政处罚裁量基准”序号</w:t>
      </w:r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32"/>
          <w:u w:val="none"/>
          <w:lang w:val="en-US" w:eastAsia="zh-CN"/>
        </w:rPr>
        <w:t>1的“从轻”，适用情形：“有下列情形之一的：1..产品尚未销售的；...”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裁量标准为“责令停止生产、销售，没收违法生产、销售的产品，并处违法生产、销售产品货值金额等值以上1.6倍以下的罚款；有违法所得的，并处没收违法所得。”的规定，当事人符合从轻处罚的情形。</w:t>
      </w:r>
      <w:r>
        <w:rPr>
          <w:rFonts w:hint="eastAsia" w:ascii="Times New Roman" w:eastAsia="仿宋_GB2312" w:cs="Mongolian Baiti"/>
          <w:b w:val="0"/>
          <w:bCs/>
          <w:color w:val="000000"/>
          <w:kern w:val="1"/>
          <w:sz w:val="32"/>
          <w:szCs w:val="40"/>
          <w:u w:val="none"/>
        </w:rPr>
        <w:t>综上，</w:t>
      </w:r>
      <w:r>
        <w:rPr>
          <w:rFonts w:hint="eastAsia" w:ascii="Times New Roman" w:eastAsia="仿宋_GB2312" w:cs="Mongolian Baiti"/>
          <w:b w:val="0"/>
          <w:bCs/>
          <w:color w:val="000000"/>
          <w:kern w:val="1"/>
          <w:sz w:val="32"/>
          <w:szCs w:val="40"/>
          <w:u w:val="none"/>
          <w:lang w:val="en-US" w:eastAsia="zh-CN"/>
        </w:rPr>
        <w:t>本局</w:t>
      </w:r>
      <w:r>
        <w:rPr>
          <w:rFonts w:hint="eastAsia" w:ascii="仿宋_GB2312" w:hAnsi="Times New Roman" w:eastAsia="仿宋_GB2312" w:cs="仿宋_GB2312"/>
          <w:snapToGrid w:val="0"/>
          <w:color w:val="000000"/>
          <w:kern w:val="0"/>
          <w:sz w:val="32"/>
          <w:szCs w:val="21"/>
          <w:u w:val="none"/>
          <w:lang w:eastAsia="zh-CN"/>
        </w:rPr>
        <w:t>责令当事人改正违法行为，并</w:t>
      </w:r>
      <w:r>
        <w:rPr>
          <w:rFonts w:hint="eastAsia" w:ascii="仿宋_GB2312" w:hAnsi="Times New Roman" w:eastAsia="仿宋_GB2312" w:cs="仿宋_GB2312"/>
          <w:snapToGrid w:val="0"/>
          <w:color w:val="000000"/>
          <w:kern w:val="0"/>
          <w:sz w:val="32"/>
          <w:szCs w:val="21"/>
          <w:u w:val="none"/>
          <w:lang w:val="en-US" w:eastAsia="zh-CN"/>
        </w:rPr>
        <w:t>决定</w:t>
      </w:r>
      <w:r>
        <w:rPr>
          <w:rFonts w:hint="eastAsia" w:ascii="仿宋_GB2312" w:hAnsi="Times New Roman" w:eastAsia="仿宋_GB2312" w:cs="仿宋_GB2312"/>
          <w:snapToGrid w:val="0"/>
          <w:color w:val="000000"/>
          <w:kern w:val="0"/>
          <w:sz w:val="32"/>
          <w:szCs w:val="21"/>
          <w:u w:val="none"/>
          <w:lang w:eastAsia="zh-CN"/>
        </w:rPr>
        <w:t>对当事人作出行政处罚如下：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bookmarkStart w:id="12" w:name="OLE_LINK5"/>
      <w:bookmarkStart w:id="13" w:name="OLE_LINK3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没收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《实施行政强制措施决定书》（融水市监强制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〔202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〕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号）和《财物清单》（文书编号：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〔202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〕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号）扣押的物品；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textAlignment w:val="baseline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2.对销售不符合国家标准、行业标准的燃气管的违法行为处货值金额1.5倍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罚款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贰佰肆拾元整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（￥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240.00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元）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。</w:t>
      </w:r>
      <w:bookmarkEnd w:id="12"/>
    </w:p>
    <w:bookmarkEnd w:id="13"/>
    <w:p>
      <w:pPr>
        <w:pStyle w:val="4"/>
        <w:keepNext w:val="0"/>
        <w:keepLines w:val="0"/>
        <w:pageBreakBefore w:val="0"/>
        <w:widowControl w:val="0"/>
        <w:tabs>
          <w:tab w:val="left" w:pos="906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Times New Roman" w:eastAsia="仿宋_GB2312" w:cs="仿宋_GB2312"/>
          <w:b w:val="0"/>
          <w:bCs/>
          <w:color w:val="auto"/>
          <w:u w:val="none" w:color="auto"/>
        </w:rPr>
      </w:pP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当事人应当自收到本行政处罚决定之日起十五日内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到融水苗族自治县市场监督管理局财务股开具《广西壮族自治区非税收入电子缴款通知书》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，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持此缴款通知书到相应银行缴纳罚没款。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到期不缴纳罚款的，依据《中华人民共和国行政处罚法》第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Hans" w:bidi="ar-SA"/>
        </w:rPr>
        <w:t>七十二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条的规定，本局将每日按罚款数额的百分之三加处罚款，并依法申请人民法院强制执行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 xml:space="preserve"> </w:t>
      </w:r>
      <w:r>
        <w:rPr>
          <w:rFonts w:hint="eastAsia" w:ascii="楷体_GB2312" w:hAnsi="方正仿宋_GBK" w:eastAsia="楷体_GB2312"/>
          <w:b w:val="0"/>
          <w:bCs/>
          <w:color w:val="000000"/>
          <w:u w:val="none" w:color="auto"/>
        </w:rPr>
        <w:t xml:space="preserve">                     </w:t>
      </w:r>
      <w:r>
        <w:rPr>
          <w:rFonts w:hint="eastAsia" w:ascii="Times New Roman" w:eastAsia="仿宋_GB2312" w:cs="仿宋_GB2312"/>
          <w:b w:val="0"/>
          <w:bCs/>
          <w:color w:val="000000"/>
          <w:u w:val="none" w:color="auto"/>
        </w:rPr>
        <w:t xml:space="preserve">                      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395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b w:val="0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当事人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如不服本行政处罚决定，可以在收到本行政处罚决定书之日起六十日内向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融水苗族自治县人民政府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申请行政复议；也可以在六个月内依法向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柳州市柳北区人民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法院提起行政诉讼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申请行政复议或者提起行政诉讼期间，行政处罚不停止执行。</w:t>
      </w:r>
    </w:p>
    <w:p>
      <w:pPr>
        <w:widowControl/>
        <w:snapToGrid w:val="0"/>
        <w:spacing w:line="520" w:lineRule="exact"/>
        <w:jc w:val="left"/>
        <w:rPr>
          <w:rFonts w:ascii="Times New Roman" w:hAnsi="Times New Roman" w:eastAsia="仿宋_GB2312" w:cs="仿宋_GB2312"/>
          <w:color w:val="auto"/>
          <w:sz w:val="32"/>
          <w:szCs w:val="32"/>
        </w:rPr>
      </w:pPr>
    </w:p>
    <w:p>
      <w:pPr>
        <w:widowControl/>
        <w:snapToGrid w:val="0"/>
        <w:spacing w:line="520" w:lineRule="exact"/>
        <w:ind w:firstLine="6240" w:firstLineChars="195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Hans"/>
        </w:rPr>
      </w:pPr>
    </w:p>
    <w:p>
      <w:pPr>
        <w:spacing w:line="560" w:lineRule="exact"/>
        <w:ind w:right="640" w:firstLine="601"/>
        <w:jc w:val="right"/>
        <w:rPr>
          <w:rFonts w:ascii="Times New Roman" w:hAnsi="Times New Roman" w:eastAsia="仿宋_GB2312" w:cs="仿宋"/>
          <w:color w:val="auto"/>
          <w:sz w:val="32"/>
          <w:szCs w:val="32"/>
        </w:rPr>
      </w:pPr>
      <w:bookmarkStart w:id="14" w:name="DYNAMIC—DWXX—tAj_dwmc—2"/>
      <w:r>
        <w:rPr>
          <w:rFonts w:hint="eastAsia" w:ascii="Times New Roman" w:hAnsi="Times New Roman" w:eastAsia="仿宋_GB2312" w:cs="仿宋"/>
          <w:color w:val="000000"/>
          <w:sz w:val="32"/>
          <w:u w:val="none"/>
        </w:rPr>
        <w:t>融水苗族自治县市场监督管理局</w:t>
      </w:r>
      <w:bookmarkEnd w:id="14"/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 xml:space="preserve">    </w:t>
      </w:r>
    </w:p>
    <w:p>
      <w:pPr>
        <w:spacing w:line="560" w:lineRule="exact"/>
        <w:ind w:right="640" w:firstLine="601"/>
        <w:jc w:val="right"/>
        <w:outlineLvl w:val="1"/>
        <w:rPr>
          <w:rFonts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（印 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30" w:rightChars="300" w:firstLine="600" w:firstLineChars="0"/>
        <w:jc w:val="righ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bookmarkStart w:id="15" w:name="CALCULATE—TIME—NOW"/>
      <w:r>
        <w:rPr>
          <w:rFonts w:ascii="仿宋_GB2312" w:hAnsi="仿宋_GB2312" w:eastAsia="仿宋_GB2312" w:cs="仿宋_GB2312"/>
          <w:sz w:val="32"/>
        </w:rPr>
        <w:t>2025年09月26日</w:t>
      </w:r>
      <w:bookmarkEnd w:id="15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 xml:space="preserve">  </w:t>
      </w:r>
    </w:p>
    <w:p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widowControl/>
        <w:snapToGrid w:val="0"/>
        <w:spacing w:line="520" w:lineRule="exact"/>
        <w:jc w:val="right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>
      <w:pPr>
        <w:pStyle w:val="4"/>
        <w:spacing w:before="1"/>
        <w:ind w:left="163"/>
        <w:rPr>
          <w:rFonts w:ascii="Times New Roman" w:hAnsi="Times New Roman" w:eastAsia="仿宋_GB2312" w:cs="仿宋"/>
          <w:bCs/>
          <w:color w:val="auto"/>
          <w:sz w:val="44"/>
          <w:szCs w:val="44"/>
        </w:rPr>
      </w:pPr>
      <w:r>
        <w:rPr>
          <w:rFonts w:ascii="Times New Roman" w:hAnsi="Times New Roman" w:eastAsia="仿宋_GB2312"/>
          <w:color w:val="000000"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396875</wp:posOffset>
                </wp:positionV>
                <wp:extent cx="555053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31.25pt;height:0.05pt;width:437.05pt;z-index:251661312;mso-width-relative:page;mso-height-relative:page;" filled="f" stroked="t" coordsize="21600,21600" o:gfxdata="UEsDBAoAAAAAAIdO4kAAAAAAAAAAAAAAAAAEAAAAZHJzL1BLAwQUAAAACACHTuJA3dRdmdYAAAAH&#10;AQAADwAAAGRycy9kb3ducmV2LnhtbE2Oy26DMBBF95X6D9ZU6q4xSSkgiomiSJG6aao8PsDBE0DF&#10;Y4SdB/n6TlbN8j507ynmV9uJMw6+daRgOolAIFXOtFQr2O9WbxkIHzQZ3TlCBSN6mJfPT4XOjbvQ&#10;Bs/bUAseIZ9rBU0IfS6lrxq02k9cj8TZ0Q1WB5ZDLc2gLzxuOzmLokRa3RI/NLrHZYPV7/ZkFWyW&#10;bp0u+vjnax2+j+ntNmJVj0q9vkyjTxABr+G/DHd8RoeSmQ7uRMaLTkH8zkUFyewDBMdZmsUgDncj&#10;AVkW8pG//ANQSwMEFAAAAAgAh07iQJZNxwHtAQAA3QMAAA4AAABkcnMvZTJvRG9jLnhtbK1TS44T&#10;MRDdI3EHy3vSPQM9jFrpzGLCsEEQCThAxXanLfknlyedXIILILGDFUv23IbhGJTdIQPDJgt64S7X&#10;57nec3l+tbOGbVVE7V3Hz2Y1Z8oJL7XbdPz9u5snl5xhAifBeKc6vlfIrxaPH83H0KpzP3gjVWQE&#10;4rAdQ8eHlEJbVSgGZQFnPihHwd5HC4m2cVPJCCOhW1Od1/VFNfooQ/RCIZJ3OQX5ATGeAuj7Xgu1&#10;9OLWKpcm1KgMJKKEgw7IF6Xbvlcivel7VImZjhPTVFY6hOx1XqvFHNpNhDBocWgBTmnhAScL2tGh&#10;R6glJGC3Uf8DZbWIHn2fZsLbaiJSFCEWZ/UDbd4OEFThQlJjOIqO/w9WvN6uItOSJuEZZw4s3fjd&#10;x28/Pnz++f0TrXdfvzCKkExjwJayr90qHnYYVjFz3vXR5j+xYbsi7f4ordolJsjZNE3dPG04ExS7&#10;IIMwqvvSEDG9VN6ybHTcaJd5QwvbV5im1N8p2W0cG6nj5vJ5RgSawp5un0wbiAm6TSlGb7S80cbk&#10;Eoyb9bWJbAt5Esp36OGvtHzKEnCY8koop0E7KJAvnGRpH0giR0+D5x6skpwZRS8pWyUzgTanZBJ9&#10;40iFLOwkZbbWXu6LwsVPt150OkxoHqs/96X6/lU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d&#10;1F2Z1gAAAAcBAAAPAAAAAAAAAAEAIAAAACIAAABkcnMvZG93bnJldi54bWxQSwECFAAUAAAACACH&#10;TuJAlk3HAe0BAADdAwAADgAAAAAAAAABACAAAAAl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color w:val="000000"/>
          <w:spacing w:val="-16"/>
          <w:u w:val="none"/>
        </w:rPr>
        <w:t>（市场监督管理部门将依法向社会公开行政处罚决定信息）</w:t>
      </w:r>
    </w:p>
    <w:p>
      <w:pPr>
        <w:spacing w:line="500" w:lineRule="exact"/>
        <w:jc w:val="center"/>
        <w:rPr>
          <w:color w:val="auto"/>
          <w:u w:val="none"/>
        </w:rPr>
      </w:pPr>
      <w:r>
        <w:rPr>
          <w:rFonts w:ascii="Times New Roman" w:hAnsi="Times New Roman" w:eastAsia="仿宋_GB2312" w:cs="仿宋"/>
          <w:bCs/>
          <w:color w:val="00000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J1svO8QEAANsDAAAOAAAAZHJzL2Uyb0RvYy54bWytU81u&#10;EzEQviPxDpbvZJNUTWGVTQ8N5YIgEvAAE9ubteQ/PG42eQleAIkbnDhy520oj9GxN02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M84cWLrx&#10;288/fn36+vvnF1pvv39jFCGZ+oA1ZV+5VTzsMKxi5rxro81/YsN2Rdr9UVq1S0yQ8/xiNp1NzzkT&#10;FJtML4ry1cPZEDG9Ut6ybDTcaJeJQw3b15ioHqXep2S3caxv+IuzGd2jAJpC/EiGDcQD3aacRG+0&#10;vNbG5HyMm/WViWwLeQ7KlzkR6l9pucQSsBvySmiYkE6BfOkkS/tAAjl6GDw3YJXkzCh6R9kiQKgT&#10;aHNKJpU2jjrIsg5CZmvt5b7oW/x056XHw3zmofpzX04/vMnF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J1svO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>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份送达，一份归档。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NGE3N2NkNGZmZWMyNGY0NTI5OWRiZjgyZWY3YzkifQ=="/>
  </w:docVars>
  <w:rsids>
    <w:rsidRoot w:val="5BA419F7"/>
    <w:rsid w:val="00193C35"/>
    <w:rsid w:val="0032134F"/>
    <w:rsid w:val="0040676C"/>
    <w:rsid w:val="02B83402"/>
    <w:rsid w:val="04CD463F"/>
    <w:rsid w:val="04FA4431"/>
    <w:rsid w:val="062E1218"/>
    <w:rsid w:val="06BAE61F"/>
    <w:rsid w:val="071C7669"/>
    <w:rsid w:val="0776795A"/>
    <w:rsid w:val="08365B64"/>
    <w:rsid w:val="08F23066"/>
    <w:rsid w:val="0AA44133"/>
    <w:rsid w:val="0B22091D"/>
    <w:rsid w:val="0CF71776"/>
    <w:rsid w:val="0EA71A7A"/>
    <w:rsid w:val="0FFFE86C"/>
    <w:rsid w:val="103E22C5"/>
    <w:rsid w:val="1350279A"/>
    <w:rsid w:val="13ED58DC"/>
    <w:rsid w:val="14203063"/>
    <w:rsid w:val="143E1E38"/>
    <w:rsid w:val="14F952F8"/>
    <w:rsid w:val="152E563E"/>
    <w:rsid w:val="15B93156"/>
    <w:rsid w:val="17B865FB"/>
    <w:rsid w:val="18325353"/>
    <w:rsid w:val="18B229B2"/>
    <w:rsid w:val="18BE6670"/>
    <w:rsid w:val="19FE4517"/>
    <w:rsid w:val="1BC65F68"/>
    <w:rsid w:val="1E2525B5"/>
    <w:rsid w:val="1F2B5D07"/>
    <w:rsid w:val="1FD31F15"/>
    <w:rsid w:val="21380790"/>
    <w:rsid w:val="24626694"/>
    <w:rsid w:val="24E75A37"/>
    <w:rsid w:val="258D6CE0"/>
    <w:rsid w:val="27715FFB"/>
    <w:rsid w:val="28B91254"/>
    <w:rsid w:val="2A7609D9"/>
    <w:rsid w:val="2A9F8649"/>
    <w:rsid w:val="2B1B3EFC"/>
    <w:rsid w:val="2BB16D7D"/>
    <w:rsid w:val="2CEA3815"/>
    <w:rsid w:val="2DE10173"/>
    <w:rsid w:val="2F327E79"/>
    <w:rsid w:val="2F7CE1EF"/>
    <w:rsid w:val="2FE8594F"/>
    <w:rsid w:val="30DB5683"/>
    <w:rsid w:val="3482059B"/>
    <w:rsid w:val="3585615B"/>
    <w:rsid w:val="368E5656"/>
    <w:rsid w:val="377FBB27"/>
    <w:rsid w:val="37F16547"/>
    <w:rsid w:val="38B63DA7"/>
    <w:rsid w:val="3A4E178D"/>
    <w:rsid w:val="3BF97ECA"/>
    <w:rsid w:val="3C2965F0"/>
    <w:rsid w:val="3CD357C5"/>
    <w:rsid w:val="3F2604DF"/>
    <w:rsid w:val="3F6783E4"/>
    <w:rsid w:val="3FC869A0"/>
    <w:rsid w:val="3FFF82D4"/>
    <w:rsid w:val="402E7C06"/>
    <w:rsid w:val="40FE5F8F"/>
    <w:rsid w:val="425049CE"/>
    <w:rsid w:val="48C10000"/>
    <w:rsid w:val="4AE96ACE"/>
    <w:rsid w:val="4B0A02C2"/>
    <w:rsid w:val="4BBE3774"/>
    <w:rsid w:val="4C02380F"/>
    <w:rsid w:val="4CC8271B"/>
    <w:rsid w:val="552A59CF"/>
    <w:rsid w:val="57503162"/>
    <w:rsid w:val="58025EF8"/>
    <w:rsid w:val="58702637"/>
    <w:rsid w:val="591F0542"/>
    <w:rsid w:val="5AF92E81"/>
    <w:rsid w:val="5BA419F7"/>
    <w:rsid w:val="5BF91583"/>
    <w:rsid w:val="5BFB2E57"/>
    <w:rsid w:val="5DA66726"/>
    <w:rsid w:val="5DD7483B"/>
    <w:rsid w:val="5E5FAB03"/>
    <w:rsid w:val="5F9FEDD5"/>
    <w:rsid w:val="5FBEF003"/>
    <w:rsid w:val="5FE33914"/>
    <w:rsid w:val="5FFA4D85"/>
    <w:rsid w:val="602422E6"/>
    <w:rsid w:val="612E7E8C"/>
    <w:rsid w:val="64E43803"/>
    <w:rsid w:val="6AD7030F"/>
    <w:rsid w:val="6BCC1BB9"/>
    <w:rsid w:val="6D923254"/>
    <w:rsid w:val="6E04767D"/>
    <w:rsid w:val="6E6950E9"/>
    <w:rsid w:val="6F732ABB"/>
    <w:rsid w:val="6FF58B64"/>
    <w:rsid w:val="6FF8F863"/>
    <w:rsid w:val="70643C03"/>
    <w:rsid w:val="70CF02CA"/>
    <w:rsid w:val="71013020"/>
    <w:rsid w:val="7376089F"/>
    <w:rsid w:val="743F4EE4"/>
    <w:rsid w:val="75B2DA43"/>
    <w:rsid w:val="75BD90DB"/>
    <w:rsid w:val="77DF8BD4"/>
    <w:rsid w:val="77EFD5CC"/>
    <w:rsid w:val="77FFADAC"/>
    <w:rsid w:val="782D5EB0"/>
    <w:rsid w:val="7874060E"/>
    <w:rsid w:val="7BFD6076"/>
    <w:rsid w:val="7C8E43D6"/>
    <w:rsid w:val="7DA813EB"/>
    <w:rsid w:val="7DFF108F"/>
    <w:rsid w:val="7E6C6CF7"/>
    <w:rsid w:val="7EED8AE6"/>
    <w:rsid w:val="91BF8AB9"/>
    <w:rsid w:val="9FF1B21D"/>
    <w:rsid w:val="B7BFD803"/>
    <w:rsid w:val="BD5EB179"/>
    <w:rsid w:val="BD7F788E"/>
    <w:rsid w:val="DEFF1EB3"/>
    <w:rsid w:val="DF3F4C88"/>
    <w:rsid w:val="DF7A9960"/>
    <w:rsid w:val="DFBF15D5"/>
    <w:rsid w:val="DFD70EC8"/>
    <w:rsid w:val="DFFE6C63"/>
    <w:rsid w:val="E53DE605"/>
    <w:rsid w:val="ECC7B000"/>
    <w:rsid w:val="F0ED2927"/>
    <w:rsid w:val="F3EF5848"/>
    <w:rsid w:val="F5A28C7E"/>
    <w:rsid w:val="F9BF6AE4"/>
    <w:rsid w:val="FB57F652"/>
    <w:rsid w:val="FBBF88F6"/>
    <w:rsid w:val="FBFEBC90"/>
    <w:rsid w:val="FD7BEF22"/>
    <w:rsid w:val="FD8BB826"/>
    <w:rsid w:val="FD9199D6"/>
    <w:rsid w:val="FDAC17BA"/>
    <w:rsid w:val="FDDF4064"/>
    <w:rsid w:val="FDF46C9E"/>
    <w:rsid w:val="FEDEBCAC"/>
    <w:rsid w:val="FF7F62AA"/>
    <w:rsid w:val="FFDBA3A8"/>
    <w:rsid w:val="FF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autoSpaceDE w:val="0"/>
      <w:autoSpaceDN w:val="0"/>
    </w:pPr>
    <w:rPr>
      <w:rFonts w:hAnsi="Courier New"/>
      <w:sz w:val="21"/>
      <w:szCs w:val="21"/>
    </w:r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480</Characters>
  <Lines>0</Lines>
  <Paragraphs>0</Paragraphs>
  <TotalTime>10</TotalTime>
  <ScaleCrop>false</ScaleCrop>
  <LinksUpToDate>false</LinksUpToDate>
  <CharactersWithSpaces>1740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2021-08-01T18:04:00Z</dcterms:created>
  <dc:creator>胖林宝宝噜啦噜～</dc:creator>
  <cp:lastModifiedBy>Administrator</cp:lastModifiedBy>
  <dcterms:modified xsi:type="dcterms:W3CDTF">2025-10-13T01:09:14Z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526F4C53292B48849053E71A59849707</vt:lpwstr>
  </property>
</Properties>
</file>