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default" w:ascii="方正小标宋简体" w:hAnsi="方正小标宋简体" w:eastAsia="方正小标宋简体" w:cs="方正小标宋简体"/>
          <w:color w:val="000000"/>
          <w:sz w:val="44"/>
          <w:u w:val="none"/>
        </w:rPr>
        <w:t>融水苗族自治县市场监督管理局</w:t>
      </w:r>
      <w:bookmarkEnd w:id="0"/>
    </w:p>
    <w:p>
      <w:pPr>
        <w:pStyle w:val="2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1" w:name="_Toc76683344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  <w:lang w:val="en-US"/>
        </w:rPr>
        <w:t>行政处罚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  <w:lang w:val="en-US" w:eastAsia="zh-Hans"/>
        </w:rPr>
        <w:t>决定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  <w:lang w:val="en-US"/>
        </w:rPr>
        <w:t>书</w:t>
      </w:r>
      <w:bookmarkEnd w:id="1"/>
    </w:p>
    <w:p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bookmarkStart w:id="2" w:name="tAj_wh"/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融水市监处罚〔2025〕176号</w:t>
      </w:r>
      <w:bookmarkEnd w:id="2"/>
    </w:p>
    <w:p>
      <w:pPr>
        <w:spacing w:before="315" w:beforeLines="100" w:line="540" w:lineRule="exact"/>
        <w:ind w:left="142" w:hanging="142"/>
        <w:rPr>
          <w:rFonts w:hint="eastAsia" w:ascii="Times New Roman" w:hAnsi="Times New Roman" w:eastAsia="仿宋_GB2312" w:cs="Mongolian Baiti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当事人：</w:t>
      </w:r>
      <w:bookmarkStart w:id="3" w:name="CALCULATE—DSR—tAjDsrs_cMc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融水镇鑫隆百货批发部</w:t>
      </w:r>
      <w:bookmarkEnd w:id="3"/>
      <w:r>
        <w:rPr>
          <w:rFonts w:hint="default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</w:t>
      </w:r>
      <w:r>
        <w:rPr>
          <w:rFonts w:hint="default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    </w:t>
      </w:r>
    </w:p>
    <w:p>
      <w:pPr>
        <w:spacing w:line="540" w:lineRule="exact"/>
        <w:ind w:left="140" w:hanging="140"/>
        <w:rPr>
          <w:rFonts w:hint="eastAsia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</w:rPr>
      </w:pPr>
      <w:r>
        <w:rPr>
          <w:rFonts w:hint="eastAsia" w:ascii="Times New Roman" w:hAnsi="Times New Roman" w:eastAsia="仿宋_GB2312" w:cs="微软雅黑"/>
          <w:b w:val="0"/>
          <w:bCs/>
          <w:color w:val="000000"/>
          <w:kern w:val="1"/>
          <w:sz w:val="32"/>
          <w:szCs w:val="32"/>
          <w:u w:val="none"/>
        </w:rPr>
        <w:t>主体资格证照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名称：</w:t>
      </w:r>
      <w:bookmarkStart w:id="4" w:name="CALCULATE—DSR—tAjDsrs_cZtzgzzmc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营业执照</w:t>
      </w:r>
      <w:bookmarkEnd w:id="4"/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</w:t>
      </w:r>
    </w:p>
    <w:p>
      <w:pPr>
        <w:spacing w:line="540" w:lineRule="exact"/>
        <w:ind w:left="140" w:hanging="140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统一社会信用代码：</w:t>
      </w:r>
      <w:bookmarkStart w:id="5" w:name="CALCULATE—DSR—tAjDsrs_cTzshxydm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92450225MA5MFLUX68</w:t>
      </w:r>
      <w:bookmarkEnd w:id="5"/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</w:t>
      </w:r>
    </w:p>
    <w:p>
      <w:pPr>
        <w:spacing w:line="540" w:lineRule="exact"/>
        <w:ind w:left="140" w:hanging="140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  <w:lang w:val="en-US" w:eastAsia="zh-CN"/>
        </w:rPr>
        <w:t>经营场所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：</w:t>
      </w:r>
      <w:bookmarkStart w:id="6" w:name="CALCULATE—DSR—tAjDsrs_cLxdzSheng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融水县融水镇朝阳西路商贸城</w:t>
      </w:r>
      <w:bookmarkEnd w:id="6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  <w:lang w:val="en-US" w:eastAsia="zh-CN"/>
        </w:rPr>
        <w:t>******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   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  <w:lang w:val="en-US" w:eastAsia="zh-CN"/>
        </w:rPr>
        <w:t xml:space="preserve"> </w:t>
      </w:r>
    </w:p>
    <w:p>
      <w:pPr>
        <w:spacing w:line="540" w:lineRule="exact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  <w:lang w:eastAsia="zh-CN"/>
        </w:rPr>
        <w:t>经营者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：</w:t>
      </w:r>
      <w:bookmarkStart w:id="7" w:name="CALCULATE—DSR—tAjDsrs_cFddbr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付革兰</w:t>
      </w:r>
      <w:bookmarkEnd w:id="7"/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</w:t>
      </w:r>
    </w:p>
    <w:p>
      <w:pPr>
        <w:spacing w:line="540" w:lineRule="exact"/>
        <w:ind w:left="140" w:hanging="140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身份证件号码：</w:t>
      </w:r>
      <w:bookmarkStart w:id="8" w:name="CALCULATE—DSR—tAjDsrs_cZjhm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430502198311</w:t>
      </w:r>
      <w:bookmarkEnd w:id="8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  <w:lang w:val="en-US" w:eastAsia="zh-CN"/>
        </w:rPr>
        <w:t>******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    </w:t>
      </w:r>
    </w:p>
    <w:p>
      <w:pPr>
        <w:pStyle w:val="3"/>
        <w:tabs>
          <w:tab w:val="left" w:pos="9060"/>
        </w:tabs>
        <w:spacing w:line="240" w:lineRule="auto"/>
        <w:ind w:firstLine="640" w:firstLineChars="200"/>
        <w:rPr>
          <w:rFonts w:hint="eastAsia" w:ascii="仿宋_GB2312" w:hAnsi="方正仿宋_GBK" w:eastAsia="仿宋_GB2312"/>
          <w:b w:val="0"/>
          <w:bCs/>
          <w:color w:val="auto"/>
          <w:u w:val="single" w:color="231F20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u w:val="none"/>
        </w:rPr>
      </w:pPr>
      <w:bookmarkStart w:id="9" w:name="OLE_LINK4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2025年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月2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本局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执法人员到位于融水县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融水镇朝阳西路商贸城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******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付革兰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经营的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融水镇鑫隆百货批发部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进行检查，在该店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货架上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发现有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不符合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国家标准、行业标准的燃气具连接管在售，具体如下：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①灶帝燃气管（执行标准：CJ/T490-2016 GB 29993-2013，规格：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m ）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卷，②灶帝燃气管（执行标准：GB 29993-2013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CJ/T490-2016 ，规格：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1.5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m）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9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卷，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③亿宝娜燃气管（执行标准：CJ/T490-2016，规格：3m）4卷，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上述产品一共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14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。经请示局领导批准后，执法人员依法向当事人下达了《实施行政强制措施决定书》（融水市监强制</w:t>
      </w:r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〔2025〕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65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号）及《财务清单》（</w:t>
      </w:r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〔2025〕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65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号），对上述产品进行扣押。</w:t>
      </w:r>
      <w:bookmarkEnd w:id="9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2025年8月4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日，经局领导批准，决定对当事人进行立案调查。2025年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日，当事人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经营者付革兰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本局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融水市场监督管理所接受询问，已基本查明事实。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  <w:u w:val="non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经查，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当事人取得《营业执照》在融水县融水镇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朝阳西路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商贸城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******</w:t>
      </w:r>
      <w:bookmarkStart w:id="17" w:name="_GoBack"/>
      <w:bookmarkEnd w:id="17"/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从事五金产品零售等活动。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今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年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年初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当事人经营者跟一辆送货来的小货车购进上述产品，且未做进货台账和索取供货商的资质证明。2025年7月28日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本局执法人员到位于融水县融水镇朝阳西路商贸城1-5栋B面7号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付革兰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经营的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融水镇鑫隆百货批发部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进行检查，并在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经营者付革兰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的陪同下在该店货架上发现有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不符合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国家标准、行业标准的燃气具连接管在售，具体如下：①灶帝燃气管（执行标准：CJ/T490-2016 GB 29993-2013，规格：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m ）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卷，②灶帝燃气管（执行标准：GB 29993-2013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CJ/T490-2016 ，规格：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1.5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m）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9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卷，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③亿宝娜燃气管（执行标准：CJ/T490-2016，规格：3m）4卷，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上述产品一共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14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卷，该产品标注的执行标准已作废。当事人经营者未能提供供货商资质和进货票据。同时，当事人未建立销售台账，无法计算违法所得。经核实，上述扣押产品的货值金额为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350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元。当事人对上述事实均予以承认。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bookmarkStart w:id="10" w:name="CALCULATE—ZJCL—tajCltjes_zjclxx"/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　1.当事人《营业执照》复印件一份，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证明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当事人已取得合法经营主体资格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　2.当事人经营者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付革兰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个人身份证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照片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一份，证明经营者的个人基本信息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　3.《行政检查审批表》【编号：（融水所）20250728-2-0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】及《行政检查通知书》【编号：（融水所）20250728-2-0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】 各一份，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证明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此次开展现场检查已经过领导审批并已通知当事人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　4.《现场检查笔录》（2025年7月28日）一份，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证明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执法人员开展现场检查工作记录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　5.《实施行政强制措施决定书》（融水市监强制</w:t>
      </w:r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〔2025〕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号）及《财物清单》（文书编号：</w:t>
      </w:r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〔2025〕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号），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证明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执法人员实施扣押事项及产品名称、数量的事实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　6.《询问笔录》（2025年9月5日）一份，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证明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当事人承认违法事实等事项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　　7.执法人员现场取证拍照五张，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证明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当事人销售不符合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国家标准、行业标准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燃气管及执法人员现场扣押的事实</w:t>
      </w:r>
      <w:bookmarkEnd w:id="10"/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eastAsia="zh-CN"/>
        </w:rPr>
        <w:t>。</w:t>
      </w:r>
    </w:p>
    <w:p>
      <w:pPr>
        <w:pStyle w:val="3"/>
        <w:tabs>
          <w:tab w:val="left" w:pos="9060"/>
        </w:tabs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  <w:lang w:val="en-US" w:eastAsia="zh-CN"/>
        </w:rPr>
        <w:t>2025年9月15日本局执法人员向当事人送达《行政处罚告知书》（融水市监罚告</w:t>
      </w:r>
      <w:r>
        <w:rPr>
          <w:rFonts w:hint="eastAsia" w:ascii="仿宋_GB2312" w:hAnsi="仿宋_GB2312" w:eastAsia="仿宋_GB2312" w:cs="仿宋_GB2312"/>
          <w:color w:val="000000"/>
          <w:sz w:val="32"/>
          <w:u w:val="none" w:color="auto"/>
        </w:rPr>
        <w:t>〔2025〕1</w:t>
      </w:r>
      <w:r>
        <w:rPr>
          <w:rFonts w:hint="eastAsia" w:ascii="仿宋_GB2312" w:hAnsi="仿宋_GB2312" w:eastAsia="仿宋_GB2312" w:cs="仿宋_GB2312"/>
          <w:color w:val="000000"/>
          <w:sz w:val="32"/>
          <w:u w:val="none" w:color="auto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000000"/>
          <w:sz w:val="32"/>
          <w:u w:val="none" w:color="auto"/>
        </w:rPr>
        <w:t>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  <w:lang w:val="en-US" w:eastAsia="zh-CN"/>
        </w:rPr>
        <w:t xml:space="preserve">），当事人对本局拟作出的行政处罚决定没有异议，在规定期限内没有提出陈述、申辩，视为放弃陈述、申辩权利。                                        </w:t>
      </w:r>
    </w:p>
    <w:p>
      <w:pPr>
        <w:spacing w:line="520" w:lineRule="exact"/>
        <w:ind w:firstLine="640" w:firstLineChars="200"/>
        <w:rPr>
          <w:rFonts w:hint="eastAsia" w:ascii="Times New Roman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本局认为，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u w:val="none"/>
        </w:rPr>
        <w:t>当事人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u w:val="none"/>
          <w:lang w:val="en-US" w:eastAsia="zh-CN"/>
        </w:rPr>
        <w:t>销售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不符合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国家标准、行业标准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  <w:lang w:val="en-US" w:eastAsia="zh-CN"/>
        </w:rPr>
        <w:t>燃气管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的行为，违反了《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中华人民共和国产品质量法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》第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十三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条“</w:t>
      </w:r>
      <w:bookmarkStart w:id="11" w:name="OLE_LINK1"/>
      <w:bookmarkStart w:id="12" w:name="OLE_LINK8"/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可能危及人体健康和人身、财产安全的工业产品，必须符合保障人体健康和人身、财产安全的国家标准、行业标准；未制定国家标准、行业标准的，必须符合保障人体健康和人身、财产安全的要求</w:t>
      </w:r>
      <w:bookmarkEnd w:id="11"/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。</w:t>
      </w:r>
      <w:bookmarkEnd w:id="12"/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”的规定。应依据《中华人民共和国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产品质量法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》第四十九条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生产、销售不符合保障人体健康和人身、财产安全的国家标准、行业标准的产品的，责令停止生产、销售，没收违法生产、销售的产品，并处违法生产、销售产品(包括已售出和未售出的产品，下同)货值金额等值以上三倍以下的罚款；有违法所得的，并处没收违法所得；情节严重的，吊销营业执照；构成犯罪的，依法追究刑事责任。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的规定进行处罚。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13" w:name="OLE_LINK2"/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  <w:lang w:val="en-US" w:eastAsia="zh-CN"/>
        </w:rPr>
        <w:t>由于当事人无进货台账和销售记录，无证据证明当事人是否销售上述产品，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</w:rPr>
        <w:t>参照《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广西壮族自治区市场监督管理行政处罚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裁量基准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  <w:lang w:val="en-US" w:eastAsia="zh-CN"/>
        </w:rPr>
        <w:t>2023版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  <w:lang w:eastAsia="zh-CN"/>
        </w:rPr>
        <w:t>）的“二十一、《产品质量法》行政处罚裁量基准”序号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u w:val="none"/>
          <w:lang w:val="en-US" w:eastAsia="zh-CN"/>
        </w:rPr>
        <w:t>1的“从轻”，适用情形：“有下列情形之一的：1..产品尚未销售的；...”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裁量标准为“责令停止生产、销售，没收违法生产、销售的产品，并处违法生产、销售产品货值金额等值以上1.6倍以下的罚款；有违法所得的，并处没收违法所得。”的规定，当事人符合从轻处罚的情形。</w:t>
      </w:r>
      <w:bookmarkEnd w:id="13"/>
      <w:r>
        <w:rPr>
          <w:rFonts w:hint="eastAsia" w:asci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综上，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本局决定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责令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当事人立即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停止销售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产品，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作如下行政处罚：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bookmarkStart w:id="14" w:name="OLE_LINK5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没收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《实施行政强制措施决定书》（融水市监强制〔2025〕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号）和《财物清单》（文书编号：〔2025〕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号）扣押的物品；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 w:firstLine="643" w:firstLineChars="200"/>
        <w:textAlignment w:val="baseline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2.对销售不符合国家标准、行业标准的燃气管的违法行为处货值金额1.5倍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罚款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伍佰贰拾伍元整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（￥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525.0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0元）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。</w:t>
      </w:r>
      <w:bookmarkEnd w:id="14"/>
    </w:p>
    <w:p>
      <w:pPr>
        <w:pStyle w:val="3"/>
        <w:tabs>
          <w:tab w:val="left" w:pos="9060"/>
        </w:tabs>
        <w:spacing w:line="520" w:lineRule="exact"/>
        <w:ind w:firstLine="640" w:firstLineChars="200"/>
        <w:rPr>
          <w:rFonts w:ascii="Times New Roman" w:eastAsia="仿宋_GB2312" w:cs="仿宋_GB2312"/>
          <w:b w:val="0"/>
          <w:bCs/>
          <w:color w:val="auto"/>
          <w:u w:val="none" w:color="auto"/>
        </w:rPr>
      </w:pP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当事人应当自收到本行政处罚决定之日起十五日内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到融水苗族自治县市场监督管理局财务股开具《广西壮族自治区非税收入电子缴款通知书》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持此缴款通知书到相应银行缴纳罚没款。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到期不缴纳罚款的，依据《中华人民共和国行政处罚法》第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Hans" w:bidi="ar-SA"/>
        </w:rPr>
        <w:t>七十二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条的规定，本局将每日按罚款数额的百分之三加处罚款，并依法申请人民法院强制执行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 xml:space="preserve"> </w:t>
      </w:r>
      <w:r>
        <w:rPr>
          <w:rFonts w:hint="eastAsia" w:ascii="楷体_GB2312" w:hAnsi="方正仿宋_GBK" w:eastAsia="楷体_GB2312"/>
          <w:b w:val="0"/>
          <w:bCs/>
          <w:color w:val="000000"/>
          <w:u w:val="none" w:color="auto"/>
        </w:rPr>
        <w:t xml:space="preserve">                     </w:t>
      </w:r>
      <w:r>
        <w:rPr>
          <w:rFonts w:hint="eastAsia" w:ascii="Times New Roman" w:eastAsia="仿宋_GB2312" w:cs="仿宋_GB2312"/>
          <w:b w:val="0"/>
          <w:bCs/>
          <w:color w:val="000000"/>
          <w:u w:val="none" w:color="auto"/>
        </w:rPr>
        <w:t xml:space="preserve">  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b w:val="0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当事人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如不服本行政处罚决定，可以在收到本行政处罚决定书之日起六十日内向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 xml:space="preserve"> 融水苗族自治县人民政府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申请行政复议；也可以在六个月内依法向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柳州市柳北区人民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法院提起行政诉讼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申请行政复议或者提起行政诉讼期间，行政处罚不停止执行。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b w:val="0"/>
          <w:bCs/>
          <w:color w:val="auto"/>
          <w:kern w:val="2"/>
          <w:sz w:val="32"/>
          <w:szCs w:val="32"/>
          <w:u w:val="none" w:color="auto"/>
          <w:lang w:val="en-US" w:eastAsia="zh-Hans" w:bidi="ar-SA"/>
        </w:rPr>
      </w:pPr>
    </w:p>
    <w:p>
      <w:pPr>
        <w:spacing w:line="560" w:lineRule="exact"/>
        <w:ind w:right="640" w:firstLine="601"/>
        <w:jc w:val="right"/>
        <w:rPr>
          <w:rFonts w:ascii="Times New Roman" w:hAnsi="Times New Roman" w:eastAsia="仿宋_GB2312" w:cs="仿宋"/>
          <w:color w:val="auto"/>
          <w:sz w:val="32"/>
          <w:szCs w:val="32"/>
        </w:rPr>
      </w:pPr>
      <w:bookmarkStart w:id="15" w:name="DYNAMIC—DWXX—tAj_dwmc—2"/>
      <w:r>
        <w:rPr>
          <w:rFonts w:hint="eastAsia" w:ascii="Times New Roman" w:hAnsi="Times New Roman" w:eastAsia="仿宋_GB2312" w:cs="仿宋"/>
          <w:color w:val="000000"/>
          <w:sz w:val="32"/>
          <w:u w:val="none"/>
        </w:rPr>
        <w:t>融水苗族自治县市场监督管理局</w:t>
      </w:r>
      <w:bookmarkEnd w:id="15"/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    </w:t>
      </w:r>
    </w:p>
    <w:p>
      <w:pPr>
        <w:spacing w:line="560" w:lineRule="exact"/>
        <w:ind w:right="640" w:firstLine="601"/>
        <w:jc w:val="right"/>
        <w:outlineLvl w:val="1"/>
        <w:rPr>
          <w:rFonts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（印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30" w:rightChars="300" w:firstLine="600" w:firstLineChars="0"/>
        <w:jc w:val="righ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bookmarkStart w:id="16" w:name="CALCULATE—TIME—NOW"/>
      <w:r>
        <w:rPr>
          <w:rFonts w:ascii="仿宋_GB2312" w:hAnsi="仿宋_GB2312" w:eastAsia="仿宋_GB2312" w:cs="仿宋_GB2312"/>
          <w:sz w:val="32"/>
        </w:rPr>
        <w:t>2025年09月23日</w:t>
      </w:r>
      <w:bookmarkEnd w:id="16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30" w:rightChars="300" w:firstLine="600" w:firstLineChars="0"/>
        <w:jc w:val="right"/>
        <w:textAlignment w:val="auto"/>
        <w:outlineLvl w:val="9"/>
        <w:rPr>
          <w:rFonts w:ascii="Times New Roman" w:hAnsi="Times New Roman" w:eastAsia="仿宋_GB2312" w:cs="Mongolian Baiti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 xml:space="preserve"> </w:t>
      </w:r>
    </w:p>
    <w:p>
      <w:pPr>
        <w:pStyle w:val="3"/>
        <w:spacing w:before="1"/>
        <w:ind w:left="163"/>
        <w:rPr>
          <w:rFonts w:ascii="Times New Roman" w:hAnsi="Times New Roman" w:eastAsia="仿宋_GB2312" w:cs="仿宋"/>
          <w:bCs/>
          <w:color w:val="auto"/>
          <w:sz w:val="44"/>
          <w:szCs w:val="44"/>
        </w:rPr>
      </w:pPr>
      <w:r>
        <w:rPr>
          <w:rFonts w:ascii="Times New Roman" w:hAnsi="Times New Roman" w:eastAsia="仿宋_GB2312"/>
          <w:color w:val="000000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396875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1.25pt;height:0.05pt;width:437.05pt;z-index:251661312;mso-width-relative:page;mso-height-relative:page;" filled="f" stroked="t" coordsize="21600,21600" o:gfxdata="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F2Z1gAAAAcBAAAPAAAAAAAAAAEAIAAAACIAAABkcnMvZG93bnJldi54bWxQSwECFAAUAAAACACH&#10;TuJAlk3HAe0BAADdAwAADgAAAAAAAAABACAAAAAl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000000"/>
          <w:spacing w:val="-16"/>
          <w:u w:val="none"/>
        </w:rPr>
        <w:t>（市场监督管理部门将依法向社会公开行政处罚决定信息）</w:t>
      </w:r>
    </w:p>
    <w:p>
      <w:pPr>
        <w:spacing w:line="500" w:lineRule="exact"/>
        <w:jc w:val="center"/>
        <w:rPr>
          <w:color w:val="auto"/>
          <w:u w:val="none"/>
        </w:rPr>
      </w:pPr>
      <w:r>
        <w:rPr>
          <w:rFonts w:ascii="Times New Roman" w:hAnsi="Times New Roman" w:eastAsia="仿宋_GB2312" w:cs="仿宋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1svO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288/fn36+vvnF1pvv39jFCGZ+oA1ZV+5VTzsMKxi5rxro81/YsN2Rdr9UVq1S0yQ8/xiNp1NzzkT&#10;FJtML4ry1cPZEDG9Ut6ybDTcaJeJQw3b15ioHqXep2S3caxv+IuzGd2jAJpC/EiGDcQD3aacRG+0&#10;vNbG5HyMm/WViWwLeQ7KlzkR6l9pucQSsBvySmiYkE6BfOkkS/tAAjl6GDw3YJXkzCh6R9kiQKgT&#10;aHNKJpU2jjrIsg5CZmvt5b7oW/x056XHw3zmofpzX04/vMnF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J1svO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份送达，一份归档。</w:t>
      </w:r>
    </w:p>
    <w:sectPr>
      <w:footerReference r:id="rId3" w:type="default"/>
      <w:pgSz w:w="11906" w:h="16838"/>
      <w:pgMar w:top="1440" w:right="1633" w:bottom="1440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NGE3N2NkNGZmZWMyNGY0NTI5OWRiZjgyZWY3YzkifQ=="/>
  </w:docVars>
  <w:rsids>
    <w:rsidRoot w:val="5BA419F7"/>
    <w:rsid w:val="00193C35"/>
    <w:rsid w:val="0032134F"/>
    <w:rsid w:val="02B83402"/>
    <w:rsid w:val="04CD463F"/>
    <w:rsid w:val="04FA4431"/>
    <w:rsid w:val="062E1218"/>
    <w:rsid w:val="06BAE61F"/>
    <w:rsid w:val="071C7669"/>
    <w:rsid w:val="0776795A"/>
    <w:rsid w:val="08365B64"/>
    <w:rsid w:val="08F23066"/>
    <w:rsid w:val="0AA44133"/>
    <w:rsid w:val="0B22091D"/>
    <w:rsid w:val="0CF71776"/>
    <w:rsid w:val="0E041A0C"/>
    <w:rsid w:val="0FFFE86C"/>
    <w:rsid w:val="103E22C5"/>
    <w:rsid w:val="1350279A"/>
    <w:rsid w:val="14203063"/>
    <w:rsid w:val="143E1E38"/>
    <w:rsid w:val="152E563E"/>
    <w:rsid w:val="15B93156"/>
    <w:rsid w:val="17B865FB"/>
    <w:rsid w:val="18172BC4"/>
    <w:rsid w:val="18325353"/>
    <w:rsid w:val="187F7000"/>
    <w:rsid w:val="18B229B2"/>
    <w:rsid w:val="19FE4517"/>
    <w:rsid w:val="1BC65F68"/>
    <w:rsid w:val="1CBE3199"/>
    <w:rsid w:val="1E2525B5"/>
    <w:rsid w:val="1F2B5D07"/>
    <w:rsid w:val="1FD31F15"/>
    <w:rsid w:val="214C5B20"/>
    <w:rsid w:val="232721BA"/>
    <w:rsid w:val="24626694"/>
    <w:rsid w:val="24E75A37"/>
    <w:rsid w:val="258D6CE0"/>
    <w:rsid w:val="2A9F8649"/>
    <w:rsid w:val="2B1B3EFC"/>
    <w:rsid w:val="2CEA3815"/>
    <w:rsid w:val="2DE10173"/>
    <w:rsid w:val="2F327E79"/>
    <w:rsid w:val="2F7CE1EF"/>
    <w:rsid w:val="2FE8594F"/>
    <w:rsid w:val="30DB5683"/>
    <w:rsid w:val="32AF5279"/>
    <w:rsid w:val="3585615B"/>
    <w:rsid w:val="358D432B"/>
    <w:rsid w:val="368E5656"/>
    <w:rsid w:val="377FBB27"/>
    <w:rsid w:val="37F16547"/>
    <w:rsid w:val="38B63DA7"/>
    <w:rsid w:val="3A4E178D"/>
    <w:rsid w:val="3BA64B78"/>
    <w:rsid w:val="3BF97ECA"/>
    <w:rsid w:val="3C2965F0"/>
    <w:rsid w:val="3F2604DF"/>
    <w:rsid w:val="3F6783E4"/>
    <w:rsid w:val="3FFF82D4"/>
    <w:rsid w:val="402E7C06"/>
    <w:rsid w:val="40FE5F8F"/>
    <w:rsid w:val="425049CE"/>
    <w:rsid w:val="466E0B17"/>
    <w:rsid w:val="48C10000"/>
    <w:rsid w:val="49472171"/>
    <w:rsid w:val="4AE96ACE"/>
    <w:rsid w:val="4B0A02C2"/>
    <w:rsid w:val="4BBE3774"/>
    <w:rsid w:val="4C02380F"/>
    <w:rsid w:val="4C49408D"/>
    <w:rsid w:val="4CC8271B"/>
    <w:rsid w:val="52A758EB"/>
    <w:rsid w:val="552A59CF"/>
    <w:rsid w:val="56277CB3"/>
    <w:rsid w:val="57503162"/>
    <w:rsid w:val="58025EF8"/>
    <w:rsid w:val="58702637"/>
    <w:rsid w:val="591F0542"/>
    <w:rsid w:val="5AF92E81"/>
    <w:rsid w:val="5BA419F7"/>
    <w:rsid w:val="5BF91583"/>
    <w:rsid w:val="5BFB2E57"/>
    <w:rsid w:val="5DC529E5"/>
    <w:rsid w:val="5DD7483B"/>
    <w:rsid w:val="5E5FAB03"/>
    <w:rsid w:val="5F5A0B67"/>
    <w:rsid w:val="5F9FEDD5"/>
    <w:rsid w:val="5FBEF003"/>
    <w:rsid w:val="5FE33914"/>
    <w:rsid w:val="5FFA4D85"/>
    <w:rsid w:val="602422E6"/>
    <w:rsid w:val="612E7E8C"/>
    <w:rsid w:val="63590D8D"/>
    <w:rsid w:val="64E43803"/>
    <w:rsid w:val="6672718B"/>
    <w:rsid w:val="668334C8"/>
    <w:rsid w:val="6816776A"/>
    <w:rsid w:val="688B2FD3"/>
    <w:rsid w:val="68EF4BB6"/>
    <w:rsid w:val="69BB3005"/>
    <w:rsid w:val="6AD7030F"/>
    <w:rsid w:val="6BCC1BB9"/>
    <w:rsid w:val="6D923254"/>
    <w:rsid w:val="6E04767D"/>
    <w:rsid w:val="6E6950E9"/>
    <w:rsid w:val="6F732ABB"/>
    <w:rsid w:val="6FF58B64"/>
    <w:rsid w:val="6FF8F863"/>
    <w:rsid w:val="70CF02CA"/>
    <w:rsid w:val="71013020"/>
    <w:rsid w:val="71D032C9"/>
    <w:rsid w:val="7376089F"/>
    <w:rsid w:val="73C919E7"/>
    <w:rsid w:val="75B23626"/>
    <w:rsid w:val="75B2DA43"/>
    <w:rsid w:val="75BD90DB"/>
    <w:rsid w:val="77DF8BD4"/>
    <w:rsid w:val="77EFD5CC"/>
    <w:rsid w:val="77FFADAC"/>
    <w:rsid w:val="7874060E"/>
    <w:rsid w:val="7BFD6076"/>
    <w:rsid w:val="7C8E43D6"/>
    <w:rsid w:val="7DA813EB"/>
    <w:rsid w:val="7DFF108F"/>
    <w:rsid w:val="7E6C6CF7"/>
    <w:rsid w:val="7EED8AE6"/>
    <w:rsid w:val="7F280963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CC7B000"/>
    <w:rsid w:val="F0ED2927"/>
    <w:rsid w:val="F3EF5848"/>
    <w:rsid w:val="F5A28C7E"/>
    <w:rsid w:val="F9BF6AE4"/>
    <w:rsid w:val="FB57F652"/>
    <w:rsid w:val="FBBF88F6"/>
    <w:rsid w:val="FBFEBC90"/>
    <w:rsid w:val="FD7BEF22"/>
    <w:rsid w:val="FD8BB826"/>
    <w:rsid w:val="FD9199D6"/>
    <w:rsid w:val="FDAC17BA"/>
    <w:rsid w:val="FDDF4064"/>
    <w:rsid w:val="FDF46C9E"/>
    <w:rsid w:val="FEDEBCAC"/>
    <w:rsid w:val="FF7F62AA"/>
    <w:rsid w:val="FFDBA3A8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480</Characters>
  <Lines>0</Lines>
  <Paragraphs>0</Paragraphs>
  <TotalTime>3</TotalTime>
  <ScaleCrop>false</ScaleCrop>
  <LinksUpToDate>false</LinksUpToDate>
  <CharactersWithSpaces>1740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2021-08-01T18:04:00Z</dcterms:created>
  <dc:creator>胖林宝宝噜啦噜～</dc:creator>
  <cp:lastModifiedBy>Administrator</cp:lastModifiedBy>
  <dcterms:modified xsi:type="dcterms:W3CDTF">2025-10-13T00:58:31Z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526F4C53292B48849053E71A59849707</vt:lpwstr>
  </property>
</Properties>
</file>