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3BDD22">
      <w:pPr>
        <w:jc w:val="left"/>
        <w:rPr>
          <w:rFonts w:eastAsia="方正小标宋简体"/>
          <w:sz w:val="84"/>
          <w:szCs w:val="84"/>
        </w:rPr>
      </w:pPr>
    </w:p>
    <w:p w14:paraId="1095B03F">
      <w:pPr>
        <w:spacing w:line="400" w:lineRule="exact"/>
        <w:jc w:val="center"/>
        <w:rPr>
          <w:rFonts w:eastAsia="方正小标宋简体"/>
          <w:sz w:val="84"/>
          <w:szCs w:val="84"/>
        </w:rPr>
      </w:pPr>
    </w:p>
    <w:p w14:paraId="5D1096BA">
      <w:pPr>
        <w:jc w:val="center"/>
        <w:rPr>
          <w:rFonts w:hint="eastAsia" w:ascii="方正小标宋简体" w:hAnsi="方正小标宋简体" w:eastAsia="方正小标宋简体" w:cs="方正小标宋简体"/>
          <w:w w:val="95"/>
          <w:sz w:val="72"/>
          <w:szCs w:val="72"/>
        </w:rPr>
      </w:pPr>
      <w:r>
        <w:rPr>
          <w:rFonts w:hint="eastAsia" w:ascii="方正小标宋简体" w:hAnsi="方正小标宋简体" w:eastAsia="方正小标宋简体" w:cs="方正小标宋简体"/>
          <w:w w:val="95"/>
          <w:sz w:val="72"/>
          <w:szCs w:val="72"/>
        </w:rPr>
        <w:t>广西壮族自治区柳州市融水苗族自治县</w:t>
      </w:r>
    </w:p>
    <w:p w14:paraId="3E003CBF">
      <w:pPr>
        <w:jc w:val="center"/>
        <w:rPr>
          <w:rFonts w:ascii="方正小标宋_GBK" w:eastAsia="方正小标宋_GBK"/>
          <w:w w:val="95"/>
          <w:sz w:val="84"/>
          <w:szCs w:val="84"/>
        </w:rPr>
      </w:pPr>
      <w:r>
        <w:rPr>
          <w:rFonts w:hint="eastAsia" w:ascii="方正小标宋简体" w:hAnsi="方正小标宋简体" w:eastAsia="方正小标宋简体" w:cs="方正小标宋简体"/>
          <w:w w:val="95"/>
          <w:sz w:val="72"/>
          <w:szCs w:val="72"/>
        </w:rPr>
        <w:t>怀宝镇履行职责事项清单</w:t>
      </w:r>
    </w:p>
    <w:p w14:paraId="2E9B5D46">
      <w:pPr>
        <w:jc w:val="both"/>
        <w:rPr>
          <w:rFonts w:eastAsia="方正黑体_GBK"/>
          <w:sz w:val="48"/>
          <w:szCs w:val="48"/>
        </w:rPr>
      </w:pPr>
    </w:p>
    <w:p w14:paraId="6159A722">
      <w:pPr>
        <w:pStyle w:val="2"/>
        <w:keepNext w:val="0"/>
        <w:keepLines w:val="0"/>
        <w:pageBreakBefore w:val="0"/>
        <w:widowControl w:val="0"/>
        <w:kinsoku/>
        <w:wordWrap/>
        <w:overflowPunct/>
        <w:topLinePunct w:val="0"/>
        <w:autoSpaceDE/>
        <w:autoSpaceDN/>
        <w:bidi w:val="0"/>
        <w:adjustRightInd/>
        <w:snapToGrid/>
        <w:spacing w:before="0" w:after="0"/>
        <w:textAlignment w:val="auto"/>
      </w:pPr>
    </w:p>
    <w:p w14:paraId="3324030C">
      <w:pPr>
        <w:jc w:val="center"/>
        <w:rPr>
          <w:rFonts w:hint="default" w:ascii="Times New Roman" w:hAnsi="Times New Roman" w:eastAsia="黑体" w:cs="Times New Roman"/>
          <w:sz w:val="44"/>
          <w:szCs w:val="44"/>
        </w:rPr>
      </w:pPr>
      <w:r>
        <w:rPr>
          <w:rFonts w:hint="default" w:ascii="Times New Roman" w:hAnsi="Times New Roman" w:eastAsia="黑体" w:cs="Times New Roman"/>
          <w:sz w:val="44"/>
          <w:szCs w:val="44"/>
        </w:rPr>
        <w:t>2025年07月</w:t>
      </w:r>
      <w:bookmarkStart w:id="0" w:name="_Toc256000000"/>
    </w:p>
    <w:p w14:paraId="3B31022B">
      <w:pPr>
        <w:rPr>
          <w:rFonts w:hint="default" w:ascii="Times New Roman" w:hAnsi="Times New Roman" w:eastAsia="黑体" w:cs="Times New Roman"/>
          <w:sz w:val="44"/>
          <w:szCs w:val="44"/>
        </w:rPr>
      </w:pPr>
      <w:r>
        <w:rPr>
          <w:rFonts w:hint="default" w:ascii="Times New Roman" w:hAnsi="Times New Roman" w:eastAsia="黑体" w:cs="Times New Roman"/>
          <w:sz w:val="44"/>
          <w:szCs w:val="44"/>
        </w:rPr>
        <w:br w:type="page"/>
      </w:r>
    </w:p>
    <w:p w14:paraId="48C441DE">
      <w:pPr>
        <w:spacing w:line="570" w:lineRule="exact"/>
        <w:jc w:val="center"/>
        <w:rPr>
          <w:rFonts w:hint="eastAsia" w:ascii="方正小标宋_GBK" w:hAnsi="方正小标宋_GBK" w:eastAsia="方正小标宋_GBK" w:cs="方正小标宋_GBK"/>
          <w:b w:val="0"/>
          <w:bCs w:val="0"/>
          <w:sz w:val="44"/>
          <w:szCs w:val="44"/>
          <w:highlight w:val="none"/>
        </w:rPr>
      </w:pPr>
      <w:r>
        <w:rPr>
          <w:rFonts w:hint="eastAsia" w:ascii="方正小标宋_GBK" w:hAnsi="方正小标宋_GBK" w:eastAsia="方正小标宋_GBK" w:cs="方正小标宋_GBK"/>
          <w:b w:val="0"/>
          <w:bCs w:val="0"/>
          <w:sz w:val="44"/>
          <w:szCs w:val="44"/>
          <w:highlight w:val="none"/>
        </w:rPr>
        <w:t>广西壮族自治区柳州市融水苗族自治县怀宝镇基本履职事项清单</w:t>
      </w:r>
      <w:bookmarkEnd w:id="0"/>
    </w:p>
    <w:tbl>
      <w:tblPr>
        <w:tblStyle w:val="15"/>
        <w:tblW w:w="4964" w:type="pct"/>
        <w:tblInd w:w="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57" w:type="dxa"/>
          <w:bottom w:w="28" w:type="dxa"/>
          <w:right w:w="57" w:type="dxa"/>
        </w:tblCellMar>
      </w:tblPr>
      <w:tblGrid>
        <w:gridCol w:w="554"/>
        <w:gridCol w:w="1056"/>
        <w:gridCol w:w="12968"/>
      </w:tblGrid>
      <w:tr w14:paraId="79237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blHeader/>
        </w:trPr>
        <w:tc>
          <w:tcPr>
            <w:tcW w:w="189" w:type="pct"/>
            <w:noWrap w:val="0"/>
            <w:vAlign w:val="center"/>
          </w:tcPr>
          <w:p w14:paraId="02BD708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方正黑体_GBK" w:eastAsia="方正黑体_GBK"/>
                <w:spacing w:val="0"/>
                <w:kern w:val="0"/>
                <w:position w:val="0"/>
                <w:sz w:val="21"/>
                <w:szCs w:val="21"/>
                <w:lang w:eastAsia="zh-CN"/>
              </w:rPr>
            </w:pPr>
            <w:r>
              <w:rPr>
                <w:rFonts w:hint="eastAsia" w:ascii="方正黑体_GBK" w:eastAsia="方正黑体_GBK"/>
                <w:spacing w:val="0"/>
                <w:kern w:val="0"/>
                <w:position w:val="0"/>
                <w:sz w:val="21"/>
                <w:szCs w:val="21"/>
                <w:lang w:eastAsia="zh-CN"/>
              </w:rPr>
              <w:t>序号</w:t>
            </w:r>
          </w:p>
        </w:tc>
        <w:tc>
          <w:tcPr>
            <w:tcW w:w="362" w:type="pct"/>
            <w:noWrap w:val="0"/>
            <w:vAlign w:val="center"/>
          </w:tcPr>
          <w:p w14:paraId="3DCA7AC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方正黑体_GBK" w:eastAsia="方正黑体_GBK"/>
                <w:spacing w:val="0"/>
                <w:kern w:val="0"/>
                <w:position w:val="0"/>
                <w:sz w:val="21"/>
                <w:szCs w:val="21"/>
              </w:rPr>
            </w:pPr>
            <w:r>
              <w:rPr>
                <w:rFonts w:hint="default" w:ascii="方正黑体_GBK" w:eastAsia="方正黑体_GBK"/>
                <w:spacing w:val="0"/>
                <w:kern w:val="0"/>
                <w:position w:val="0"/>
                <w:sz w:val="21"/>
                <w:szCs w:val="21"/>
              </w:rPr>
              <w:t>事项</w:t>
            </w:r>
          </w:p>
          <w:p w14:paraId="466F8CF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position w:val="0"/>
                <w:sz w:val="21"/>
                <w:szCs w:val="21"/>
              </w:rPr>
            </w:pPr>
            <w:r>
              <w:rPr>
                <w:rFonts w:hint="default" w:ascii="方正黑体_GBK" w:eastAsia="方正黑体_GBK"/>
                <w:spacing w:val="0"/>
                <w:kern w:val="0"/>
                <w:position w:val="0"/>
                <w:sz w:val="21"/>
                <w:szCs w:val="21"/>
              </w:rPr>
              <w:t>类别</w:t>
            </w:r>
          </w:p>
        </w:tc>
        <w:tc>
          <w:tcPr>
            <w:tcW w:w="4447" w:type="pct"/>
            <w:noWrap w:val="0"/>
            <w:vAlign w:val="center"/>
          </w:tcPr>
          <w:p w14:paraId="2D307E00">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position w:val="0"/>
                <w:sz w:val="21"/>
                <w:szCs w:val="21"/>
              </w:rPr>
            </w:pPr>
            <w:r>
              <w:rPr>
                <w:rFonts w:hint="default" w:ascii="方正黑体_GBK" w:eastAsia="方正黑体_GBK"/>
                <w:spacing w:val="0"/>
                <w:kern w:val="0"/>
                <w:position w:val="0"/>
                <w:sz w:val="21"/>
                <w:szCs w:val="21"/>
              </w:rPr>
              <w:t>事项名称</w:t>
            </w:r>
          </w:p>
        </w:tc>
      </w:tr>
      <w:tr w14:paraId="70C864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846" w:hRule="atLeast"/>
        </w:trPr>
        <w:tc>
          <w:tcPr>
            <w:tcW w:w="189" w:type="pct"/>
            <w:noWrap w:val="0"/>
            <w:vAlign w:val="center"/>
          </w:tcPr>
          <w:p w14:paraId="291107EF">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position w:val="0"/>
                <w:sz w:val="21"/>
                <w:szCs w:val="21"/>
                <w:highlight w:val="none"/>
              </w:rPr>
            </w:pPr>
          </w:p>
        </w:tc>
        <w:tc>
          <w:tcPr>
            <w:tcW w:w="362" w:type="pct"/>
            <w:noWrap w:val="0"/>
            <w:vAlign w:val="center"/>
          </w:tcPr>
          <w:p w14:paraId="323E0CD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position w:val="0"/>
                <w:sz w:val="21"/>
                <w:szCs w:val="21"/>
                <w:highlight w:val="none"/>
              </w:rPr>
            </w:pPr>
            <w:r>
              <w:rPr>
                <w:rFonts w:hint="default" w:ascii="Times New Roman" w:hAnsi="Times New Roman" w:eastAsia="仿宋_GB2312" w:cs="Times New Roman"/>
                <w:spacing w:val="0"/>
                <w:kern w:val="0"/>
                <w:position w:val="0"/>
                <w:sz w:val="21"/>
                <w:szCs w:val="21"/>
                <w:highlight w:val="none"/>
              </w:rPr>
              <w:t>党的建设</w:t>
            </w:r>
          </w:p>
        </w:tc>
        <w:tc>
          <w:tcPr>
            <w:tcW w:w="4447" w:type="pct"/>
            <w:noWrap w:val="0"/>
            <w:vAlign w:val="center"/>
          </w:tcPr>
          <w:p w14:paraId="6A46A570">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kern w:val="0"/>
                <w:position w:val="0"/>
                <w:sz w:val="21"/>
                <w:szCs w:val="21"/>
                <w:highlight w:val="none"/>
                <w:lang w:val="en-US" w:eastAsia="zh-CN"/>
              </w:rPr>
            </w:pPr>
            <w:r>
              <w:rPr>
                <w:rFonts w:hint="default" w:ascii="Times New Roman" w:hAnsi="Times New Roman" w:eastAsia="仿宋_GB2312" w:cs="Times New Roman"/>
                <w:spacing w:val="0"/>
                <w:kern w:val="0"/>
                <w:position w:val="0"/>
                <w:sz w:val="21"/>
                <w:szCs w:val="21"/>
                <w:highlight w:val="none"/>
                <w:lang w:val="en-US" w:eastAsia="zh-CN"/>
              </w:rPr>
              <w:t>学习贯彻落实习近平新时代中国特色社会主义思想和习近平总书记关于广西工作论述的重要要求，宣传和贯彻执行党的路线、方针、政策，加强政治建设</w:t>
            </w:r>
            <w:r>
              <w:rPr>
                <w:rFonts w:hint="default" w:ascii="Times New Roman" w:hAnsi="Times New Roman" w:eastAsia="仿宋_GB2312" w:cs="Times New Roman"/>
                <w:spacing w:val="-6"/>
                <w:kern w:val="0"/>
                <w:position w:val="0"/>
                <w:sz w:val="21"/>
                <w:szCs w:val="21"/>
                <w:highlight w:val="none"/>
                <w:lang w:val="en-US" w:eastAsia="zh-CN"/>
              </w:rPr>
              <w:t>，坚定拥护</w:t>
            </w:r>
            <w:r>
              <w:rPr>
                <w:rFonts w:hint="default" w:ascii="Times New Roman" w:hAnsi="Times New Roman" w:eastAsia="仿宋_GB2312" w:cs="Times New Roman"/>
                <w:spacing w:val="0"/>
                <w:kern w:val="0"/>
                <w:position w:val="0"/>
                <w:sz w:val="21"/>
                <w:szCs w:val="21"/>
                <w:highlight w:val="none"/>
                <w:lang w:val="en-US" w:eastAsia="zh-CN"/>
              </w:rPr>
              <w:t>“两个确立”、坚决做到“两个维护”</w:t>
            </w:r>
          </w:p>
        </w:tc>
      </w:tr>
      <w:tr w14:paraId="22FE4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88" w:hRule="atLeast"/>
        </w:trPr>
        <w:tc>
          <w:tcPr>
            <w:tcW w:w="189" w:type="pct"/>
            <w:noWrap w:val="0"/>
            <w:vAlign w:val="center"/>
          </w:tcPr>
          <w:p w14:paraId="1410F4B7">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position w:val="0"/>
                <w:sz w:val="21"/>
                <w:szCs w:val="21"/>
                <w:highlight w:val="none"/>
              </w:rPr>
            </w:pPr>
          </w:p>
        </w:tc>
        <w:tc>
          <w:tcPr>
            <w:tcW w:w="362" w:type="pct"/>
            <w:noWrap w:val="0"/>
            <w:vAlign w:val="center"/>
          </w:tcPr>
          <w:p w14:paraId="115ED99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position w:val="0"/>
                <w:sz w:val="21"/>
                <w:szCs w:val="21"/>
                <w:highlight w:val="none"/>
              </w:rPr>
            </w:pPr>
            <w:r>
              <w:rPr>
                <w:rFonts w:hint="default" w:ascii="Times New Roman" w:hAnsi="Times New Roman" w:eastAsia="仿宋_GB2312" w:cs="Times New Roman"/>
                <w:spacing w:val="0"/>
                <w:kern w:val="0"/>
                <w:position w:val="0"/>
                <w:sz w:val="21"/>
                <w:szCs w:val="21"/>
                <w:highlight w:val="none"/>
              </w:rPr>
              <w:t>党的建设</w:t>
            </w:r>
          </w:p>
        </w:tc>
        <w:tc>
          <w:tcPr>
            <w:tcW w:w="4447" w:type="pct"/>
            <w:noWrap w:val="0"/>
            <w:vAlign w:val="center"/>
          </w:tcPr>
          <w:p w14:paraId="5F162758">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kern w:val="0"/>
                <w:position w:val="0"/>
                <w:sz w:val="21"/>
                <w:szCs w:val="21"/>
                <w:highlight w:val="none"/>
                <w:lang w:val="en-US" w:eastAsia="zh-CN"/>
              </w:rPr>
            </w:pPr>
            <w:r>
              <w:rPr>
                <w:rFonts w:hint="default" w:ascii="Times New Roman" w:hAnsi="Times New Roman" w:eastAsia="仿宋_GB2312" w:cs="Times New Roman"/>
                <w:spacing w:val="0"/>
                <w:kern w:val="0"/>
                <w:position w:val="0"/>
                <w:sz w:val="21"/>
                <w:szCs w:val="21"/>
                <w:highlight w:val="none"/>
                <w:lang w:val="en-US" w:eastAsia="zh-CN"/>
              </w:rPr>
              <w:t>全面领导本镇的各类组织和各项工作，把方向、管大局、作决策、保落实</w:t>
            </w:r>
          </w:p>
        </w:tc>
      </w:tr>
      <w:tr w14:paraId="56421B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14:paraId="39E49D2B">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position w:val="0"/>
                <w:sz w:val="21"/>
                <w:szCs w:val="21"/>
                <w:highlight w:val="none"/>
              </w:rPr>
            </w:pPr>
          </w:p>
        </w:tc>
        <w:tc>
          <w:tcPr>
            <w:tcW w:w="362" w:type="pct"/>
            <w:noWrap w:val="0"/>
            <w:vAlign w:val="center"/>
          </w:tcPr>
          <w:p w14:paraId="0EFD9A90">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position w:val="0"/>
                <w:sz w:val="21"/>
                <w:szCs w:val="21"/>
                <w:highlight w:val="none"/>
              </w:rPr>
            </w:pPr>
            <w:r>
              <w:rPr>
                <w:rFonts w:hint="default" w:ascii="Times New Roman" w:hAnsi="Times New Roman" w:eastAsia="仿宋_GB2312" w:cs="Times New Roman"/>
                <w:spacing w:val="0"/>
                <w:kern w:val="0"/>
                <w:position w:val="0"/>
                <w:sz w:val="21"/>
                <w:szCs w:val="21"/>
                <w:highlight w:val="none"/>
              </w:rPr>
              <w:t>党的建设</w:t>
            </w:r>
          </w:p>
        </w:tc>
        <w:tc>
          <w:tcPr>
            <w:tcW w:w="4447" w:type="pct"/>
            <w:noWrap w:val="0"/>
            <w:vAlign w:val="center"/>
          </w:tcPr>
          <w:p w14:paraId="46B2E4D3">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kern w:val="0"/>
                <w:position w:val="0"/>
                <w:sz w:val="21"/>
                <w:szCs w:val="21"/>
                <w:highlight w:val="none"/>
                <w:lang w:val="en-US" w:eastAsia="zh-CN"/>
              </w:rPr>
            </w:pPr>
            <w:r>
              <w:rPr>
                <w:rFonts w:hint="default" w:ascii="Times New Roman" w:hAnsi="Times New Roman" w:eastAsia="仿宋_GB2312" w:cs="Times New Roman"/>
                <w:spacing w:val="0"/>
                <w:kern w:val="0"/>
                <w:position w:val="0"/>
                <w:sz w:val="21"/>
                <w:szCs w:val="21"/>
                <w:highlight w:val="none"/>
                <w:lang w:val="en-US" w:eastAsia="zh-CN"/>
              </w:rPr>
              <w:t>加强镇党委自身建设，落实好镇党员代表大会制度，坚持和落实好组织原则</w:t>
            </w:r>
          </w:p>
        </w:tc>
      </w:tr>
      <w:tr w14:paraId="7E767F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71" w:hRule="atLeast"/>
        </w:trPr>
        <w:tc>
          <w:tcPr>
            <w:tcW w:w="189" w:type="pct"/>
            <w:noWrap w:val="0"/>
            <w:vAlign w:val="center"/>
          </w:tcPr>
          <w:p w14:paraId="44DE622E">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position w:val="0"/>
                <w:sz w:val="21"/>
                <w:szCs w:val="21"/>
                <w:highlight w:val="none"/>
              </w:rPr>
            </w:pPr>
          </w:p>
        </w:tc>
        <w:tc>
          <w:tcPr>
            <w:tcW w:w="362" w:type="pct"/>
            <w:noWrap w:val="0"/>
            <w:vAlign w:val="center"/>
          </w:tcPr>
          <w:p w14:paraId="1899543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position w:val="0"/>
                <w:sz w:val="21"/>
                <w:szCs w:val="21"/>
                <w:highlight w:val="none"/>
              </w:rPr>
            </w:pPr>
            <w:r>
              <w:rPr>
                <w:rFonts w:hint="default" w:ascii="Times New Roman" w:hAnsi="Times New Roman" w:eastAsia="仿宋_GB2312" w:cs="Times New Roman"/>
                <w:spacing w:val="0"/>
                <w:kern w:val="0"/>
                <w:position w:val="0"/>
                <w:sz w:val="21"/>
                <w:szCs w:val="21"/>
                <w:highlight w:val="none"/>
              </w:rPr>
              <w:t>党的建设</w:t>
            </w:r>
          </w:p>
        </w:tc>
        <w:tc>
          <w:tcPr>
            <w:tcW w:w="4447" w:type="pct"/>
            <w:noWrap w:val="0"/>
            <w:vAlign w:val="center"/>
          </w:tcPr>
          <w:p w14:paraId="6A2798CD">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kern w:val="0"/>
                <w:position w:val="0"/>
                <w:sz w:val="21"/>
                <w:szCs w:val="21"/>
                <w:highlight w:val="none"/>
                <w:lang w:val="en-US" w:eastAsia="zh-CN"/>
              </w:rPr>
            </w:pPr>
            <w:r>
              <w:rPr>
                <w:rFonts w:hint="default" w:ascii="Times New Roman" w:hAnsi="Times New Roman" w:eastAsia="仿宋_GB2312" w:cs="Times New Roman"/>
                <w:spacing w:val="0"/>
                <w:kern w:val="0"/>
                <w:position w:val="0"/>
                <w:sz w:val="21"/>
                <w:szCs w:val="21"/>
                <w:highlight w:val="none"/>
                <w:lang w:val="en-US" w:eastAsia="zh-CN"/>
              </w:rPr>
              <w:t>抓好村（社区）党组织建设以及其他隶属镇党委的党组织建设</w:t>
            </w:r>
          </w:p>
        </w:tc>
      </w:tr>
      <w:tr w14:paraId="43803B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600" w:hRule="atLeast"/>
        </w:trPr>
        <w:tc>
          <w:tcPr>
            <w:tcW w:w="189" w:type="pct"/>
            <w:noWrap w:val="0"/>
            <w:vAlign w:val="center"/>
          </w:tcPr>
          <w:p w14:paraId="1E742074">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position w:val="0"/>
                <w:sz w:val="21"/>
                <w:szCs w:val="21"/>
                <w:highlight w:val="none"/>
              </w:rPr>
            </w:pPr>
          </w:p>
        </w:tc>
        <w:tc>
          <w:tcPr>
            <w:tcW w:w="362" w:type="pct"/>
            <w:noWrap w:val="0"/>
            <w:vAlign w:val="center"/>
          </w:tcPr>
          <w:p w14:paraId="432D047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position w:val="0"/>
                <w:sz w:val="21"/>
                <w:szCs w:val="21"/>
                <w:highlight w:val="none"/>
              </w:rPr>
            </w:pPr>
            <w:r>
              <w:rPr>
                <w:rFonts w:hint="default" w:ascii="Times New Roman" w:hAnsi="Times New Roman" w:eastAsia="仿宋_GB2312" w:cs="Times New Roman"/>
                <w:spacing w:val="0"/>
                <w:kern w:val="0"/>
                <w:position w:val="0"/>
                <w:sz w:val="21"/>
                <w:szCs w:val="21"/>
                <w:highlight w:val="none"/>
              </w:rPr>
              <w:t>党的建设</w:t>
            </w:r>
          </w:p>
        </w:tc>
        <w:tc>
          <w:tcPr>
            <w:tcW w:w="4447" w:type="pct"/>
            <w:noWrap w:val="0"/>
            <w:vAlign w:val="center"/>
          </w:tcPr>
          <w:p w14:paraId="7E87518E">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kern w:val="0"/>
                <w:position w:val="0"/>
                <w:sz w:val="21"/>
                <w:szCs w:val="21"/>
                <w:highlight w:val="none"/>
                <w:lang w:val="en-US" w:eastAsia="zh-CN"/>
              </w:rPr>
            </w:pPr>
            <w:r>
              <w:rPr>
                <w:rFonts w:hint="default" w:ascii="Times New Roman" w:hAnsi="Times New Roman" w:eastAsia="仿宋_GB2312" w:cs="Times New Roman"/>
                <w:spacing w:val="0"/>
                <w:kern w:val="0"/>
                <w:position w:val="0"/>
                <w:sz w:val="21"/>
                <w:szCs w:val="21"/>
                <w:highlight w:val="none"/>
                <w:lang w:val="en-US" w:eastAsia="zh-CN"/>
              </w:rPr>
              <w:t>抓好发展党员工作，加强党员队伍建设</w:t>
            </w:r>
          </w:p>
        </w:tc>
      </w:tr>
      <w:tr w14:paraId="215D1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2" w:hRule="atLeast"/>
        </w:trPr>
        <w:tc>
          <w:tcPr>
            <w:tcW w:w="189" w:type="pct"/>
            <w:noWrap w:val="0"/>
            <w:vAlign w:val="center"/>
          </w:tcPr>
          <w:p w14:paraId="34044200">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position w:val="0"/>
                <w:sz w:val="21"/>
                <w:szCs w:val="21"/>
                <w:highlight w:val="none"/>
              </w:rPr>
            </w:pPr>
          </w:p>
        </w:tc>
        <w:tc>
          <w:tcPr>
            <w:tcW w:w="362" w:type="pct"/>
            <w:noWrap w:val="0"/>
            <w:vAlign w:val="center"/>
          </w:tcPr>
          <w:p w14:paraId="6D5726F6">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position w:val="0"/>
                <w:sz w:val="21"/>
                <w:szCs w:val="21"/>
                <w:highlight w:val="none"/>
              </w:rPr>
            </w:pPr>
            <w:r>
              <w:rPr>
                <w:rFonts w:hint="default" w:ascii="Times New Roman" w:hAnsi="Times New Roman" w:eastAsia="仿宋_GB2312" w:cs="Times New Roman"/>
                <w:spacing w:val="0"/>
                <w:kern w:val="0"/>
                <w:position w:val="0"/>
                <w:sz w:val="21"/>
                <w:szCs w:val="21"/>
                <w:highlight w:val="none"/>
              </w:rPr>
              <w:t>党的建设</w:t>
            </w:r>
          </w:p>
        </w:tc>
        <w:tc>
          <w:tcPr>
            <w:tcW w:w="4447" w:type="pct"/>
            <w:noWrap w:val="0"/>
            <w:vAlign w:val="center"/>
          </w:tcPr>
          <w:p w14:paraId="0DF3B169">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kern w:val="0"/>
                <w:position w:val="0"/>
                <w:sz w:val="21"/>
                <w:szCs w:val="21"/>
                <w:highlight w:val="none"/>
                <w:lang w:val="en-US" w:eastAsia="zh-CN"/>
              </w:rPr>
            </w:pPr>
            <w:r>
              <w:rPr>
                <w:rFonts w:hint="default" w:ascii="Times New Roman" w:hAnsi="Times New Roman" w:eastAsia="仿宋_GB2312" w:cs="Times New Roman"/>
                <w:spacing w:val="0"/>
                <w:kern w:val="0"/>
                <w:position w:val="0"/>
                <w:sz w:val="21"/>
                <w:szCs w:val="21"/>
                <w:highlight w:val="none"/>
                <w:lang w:val="en-US" w:eastAsia="zh-CN"/>
              </w:rPr>
              <w:t>按照干部管理权限，加强干部队伍建设</w:t>
            </w:r>
          </w:p>
        </w:tc>
      </w:tr>
      <w:tr w14:paraId="6EC01E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646" w:hRule="atLeast"/>
        </w:trPr>
        <w:tc>
          <w:tcPr>
            <w:tcW w:w="189" w:type="pct"/>
            <w:noWrap w:val="0"/>
            <w:vAlign w:val="center"/>
          </w:tcPr>
          <w:p w14:paraId="3145474C">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position w:val="0"/>
                <w:sz w:val="21"/>
                <w:szCs w:val="21"/>
                <w:highlight w:val="none"/>
              </w:rPr>
            </w:pPr>
          </w:p>
        </w:tc>
        <w:tc>
          <w:tcPr>
            <w:tcW w:w="362" w:type="pct"/>
            <w:noWrap w:val="0"/>
            <w:vAlign w:val="center"/>
          </w:tcPr>
          <w:p w14:paraId="3997880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position w:val="0"/>
                <w:sz w:val="21"/>
                <w:szCs w:val="21"/>
                <w:highlight w:val="none"/>
              </w:rPr>
            </w:pPr>
            <w:r>
              <w:rPr>
                <w:rFonts w:hint="default" w:ascii="Times New Roman" w:hAnsi="Times New Roman" w:eastAsia="仿宋_GB2312" w:cs="Times New Roman"/>
                <w:spacing w:val="0"/>
                <w:kern w:val="0"/>
                <w:position w:val="0"/>
                <w:sz w:val="21"/>
                <w:szCs w:val="21"/>
                <w:highlight w:val="none"/>
              </w:rPr>
              <w:t>党的建设</w:t>
            </w:r>
          </w:p>
        </w:tc>
        <w:tc>
          <w:tcPr>
            <w:tcW w:w="4447" w:type="pct"/>
            <w:noWrap w:val="0"/>
            <w:vAlign w:val="center"/>
          </w:tcPr>
          <w:p w14:paraId="052AC6DE">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kern w:val="0"/>
                <w:position w:val="0"/>
                <w:sz w:val="21"/>
                <w:szCs w:val="21"/>
                <w:highlight w:val="none"/>
                <w:lang w:val="en-US" w:eastAsia="zh-CN"/>
              </w:rPr>
            </w:pPr>
            <w:r>
              <w:rPr>
                <w:rFonts w:hint="default" w:ascii="Times New Roman" w:hAnsi="Times New Roman" w:eastAsia="仿宋_GB2312" w:cs="Times New Roman"/>
                <w:spacing w:val="0"/>
                <w:kern w:val="0"/>
                <w:position w:val="0"/>
                <w:sz w:val="21"/>
                <w:szCs w:val="21"/>
                <w:highlight w:val="none"/>
                <w:lang w:val="en-US" w:eastAsia="zh-CN"/>
              </w:rPr>
              <w:t>坚持党管人才，做好人才服务和引进工作</w:t>
            </w:r>
          </w:p>
        </w:tc>
      </w:tr>
      <w:tr w14:paraId="3958CB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430" w:hRule="atLeast"/>
        </w:trPr>
        <w:tc>
          <w:tcPr>
            <w:tcW w:w="189" w:type="pct"/>
            <w:noWrap w:val="0"/>
            <w:vAlign w:val="center"/>
          </w:tcPr>
          <w:p w14:paraId="75C9AEF9">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position w:val="0"/>
                <w:sz w:val="21"/>
                <w:szCs w:val="21"/>
                <w:highlight w:val="none"/>
              </w:rPr>
            </w:pPr>
          </w:p>
        </w:tc>
        <w:tc>
          <w:tcPr>
            <w:tcW w:w="362" w:type="pct"/>
            <w:noWrap w:val="0"/>
            <w:vAlign w:val="center"/>
          </w:tcPr>
          <w:p w14:paraId="52CC1B9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position w:val="0"/>
                <w:sz w:val="21"/>
                <w:szCs w:val="21"/>
                <w:highlight w:val="none"/>
              </w:rPr>
            </w:pPr>
            <w:r>
              <w:rPr>
                <w:rFonts w:hint="default" w:ascii="Times New Roman" w:hAnsi="Times New Roman" w:eastAsia="仿宋_GB2312" w:cs="Times New Roman"/>
                <w:spacing w:val="0"/>
                <w:kern w:val="0"/>
                <w:position w:val="0"/>
                <w:sz w:val="21"/>
                <w:szCs w:val="21"/>
                <w:highlight w:val="none"/>
              </w:rPr>
              <w:t>党的建设</w:t>
            </w:r>
          </w:p>
        </w:tc>
        <w:tc>
          <w:tcPr>
            <w:tcW w:w="4447" w:type="pct"/>
            <w:noWrap w:val="0"/>
            <w:vAlign w:val="center"/>
          </w:tcPr>
          <w:p w14:paraId="7A252963">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kern w:val="0"/>
                <w:position w:val="0"/>
                <w:sz w:val="21"/>
                <w:szCs w:val="21"/>
                <w:highlight w:val="none"/>
                <w:lang w:val="en-US" w:eastAsia="zh-CN"/>
              </w:rPr>
            </w:pPr>
            <w:r>
              <w:rPr>
                <w:rFonts w:hint="default" w:ascii="Times New Roman" w:hAnsi="Times New Roman" w:eastAsia="仿宋_GB2312" w:cs="Times New Roman"/>
                <w:spacing w:val="0"/>
                <w:kern w:val="0"/>
                <w:position w:val="0"/>
                <w:sz w:val="21"/>
                <w:szCs w:val="21"/>
                <w:highlight w:val="none"/>
                <w:lang w:val="en-US" w:eastAsia="zh-CN"/>
              </w:rPr>
              <w:t>落实全面从严治党主体责任，加强党风廉政建设和反腐败工作</w:t>
            </w:r>
          </w:p>
        </w:tc>
      </w:tr>
      <w:tr w14:paraId="54901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14:paraId="1FA85C3D">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position w:val="0"/>
                <w:sz w:val="21"/>
                <w:szCs w:val="21"/>
                <w:highlight w:val="none"/>
              </w:rPr>
            </w:pPr>
          </w:p>
        </w:tc>
        <w:tc>
          <w:tcPr>
            <w:tcW w:w="362" w:type="pct"/>
            <w:noWrap w:val="0"/>
            <w:vAlign w:val="center"/>
          </w:tcPr>
          <w:p w14:paraId="2407DBA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position w:val="0"/>
                <w:sz w:val="21"/>
                <w:szCs w:val="21"/>
                <w:highlight w:val="none"/>
              </w:rPr>
            </w:pPr>
            <w:r>
              <w:rPr>
                <w:rFonts w:hint="default" w:ascii="Times New Roman" w:hAnsi="Times New Roman" w:eastAsia="仿宋_GB2312" w:cs="Times New Roman"/>
                <w:spacing w:val="0"/>
                <w:kern w:val="0"/>
                <w:position w:val="0"/>
                <w:sz w:val="21"/>
                <w:szCs w:val="21"/>
                <w:highlight w:val="none"/>
              </w:rPr>
              <w:t>党的建设</w:t>
            </w:r>
          </w:p>
        </w:tc>
        <w:tc>
          <w:tcPr>
            <w:tcW w:w="4447" w:type="pct"/>
            <w:noWrap w:val="0"/>
            <w:vAlign w:val="center"/>
          </w:tcPr>
          <w:p w14:paraId="3811365C">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kern w:val="0"/>
                <w:position w:val="0"/>
                <w:sz w:val="21"/>
                <w:szCs w:val="21"/>
                <w:highlight w:val="none"/>
                <w:lang w:val="en-US" w:eastAsia="zh-CN"/>
              </w:rPr>
            </w:pPr>
            <w:r>
              <w:rPr>
                <w:rFonts w:hint="default" w:ascii="Times New Roman" w:hAnsi="Times New Roman" w:eastAsia="仿宋_GB2312" w:cs="Times New Roman"/>
                <w:spacing w:val="0"/>
                <w:kern w:val="0"/>
                <w:position w:val="0"/>
                <w:sz w:val="21"/>
                <w:szCs w:val="21"/>
                <w:highlight w:val="none"/>
                <w:lang w:val="en-US" w:eastAsia="zh-CN"/>
              </w:rPr>
              <w:t>开展精神文明建设，加强新时代爱国主义教育，推进新时代文明实践所（站）建设和管理，组织开展各类文明实践活动</w:t>
            </w:r>
          </w:p>
        </w:tc>
      </w:tr>
      <w:tr w14:paraId="616881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14:paraId="386A5CF1">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position w:val="0"/>
                <w:sz w:val="21"/>
                <w:szCs w:val="21"/>
                <w:highlight w:val="none"/>
              </w:rPr>
            </w:pPr>
          </w:p>
        </w:tc>
        <w:tc>
          <w:tcPr>
            <w:tcW w:w="362" w:type="pct"/>
            <w:noWrap w:val="0"/>
            <w:vAlign w:val="center"/>
          </w:tcPr>
          <w:p w14:paraId="2DB2EA96">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position w:val="0"/>
                <w:sz w:val="21"/>
                <w:szCs w:val="21"/>
                <w:highlight w:val="none"/>
              </w:rPr>
            </w:pPr>
            <w:r>
              <w:rPr>
                <w:rFonts w:hint="default" w:ascii="Times New Roman" w:hAnsi="Times New Roman" w:eastAsia="仿宋_GB2312" w:cs="Times New Roman"/>
                <w:spacing w:val="0"/>
                <w:kern w:val="0"/>
                <w:position w:val="0"/>
                <w:sz w:val="21"/>
                <w:szCs w:val="21"/>
                <w:highlight w:val="none"/>
              </w:rPr>
              <w:t>党的建设</w:t>
            </w:r>
          </w:p>
        </w:tc>
        <w:tc>
          <w:tcPr>
            <w:tcW w:w="4447" w:type="pct"/>
            <w:noWrap w:val="0"/>
            <w:vAlign w:val="center"/>
          </w:tcPr>
          <w:p w14:paraId="2194821C">
            <w:pPr>
              <w:keepNext w:val="0"/>
              <w:keepLines w:val="0"/>
              <w:pageBreakBefore w:val="0"/>
              <w:widowControl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仿宋_GB2312" w:cs="Times New Roman"/>
                <w:spacing w:val="0"/>
                <w:kern w:val="0"/>
                <w:position w:val="0"/>
                <w:sz w:val="21"/>
                <w:szCs w:val="21"/>
                <w:highlight w:val="none"/>
                <w:lang w:val="en-US" w:eastAsia="zh-CN"/>
              </w:rPr>
            </w:pPr>
            <w:r>
              <w:rPr>
                <w:rFonts w:hint="default" w:ascii="Times New Roman" w:hAnsi="Times New Roman" w:eastAsia="仿宋_GB2312" w:cs="Times New Roman"/>
                <w:spacing w:val="0"/>
                <w:kern w:val="0"/>
                <w:position w:val="0"/>
                <w:sz w:val="21"/>
                <w:szCs w:val="21"/>
                <w:highlight w:val="none"/>
                <w:lang w:val="en-US" w:eastAsia="zh-CN"/>
              </w:rPr>
              <w:t>落实统一战线工作责任制，团结和联系民主党派、无党派人士和党外知识分子、非公有制经济人士、新的社会阶层人士、港澳台同胞、海外侨胞和归侨侨眷等群体</w:t>
            </w:r>
          </w:p>
        </w:tc>
      </w:tr>
      <w:tr w14:paraId="757CAC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14:paraId="42222F1B">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position w:val="0"/>
                <w:sz w:val="21"/>
                <w:szCs w:val="21"/>
                <w:highlight w:val="none"/>
              </w:rPr>
            </w:pPr>
          </w:p>
        </w:tc>
        <w:tc>
          <w:tcPr>
            <w:tcW w:w="362" w:type="pct"/>
            <w:noWrap w:val="0"/>
            <w:vAlign w:val="center"/>
          </w:tcPr>
          <w:p w14:paraId="765E22C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position w:val="0"/>
                <w:sz w:val="21"/>
                <w:szCs w:val="21"/>
                <w:highlight w:val="none"/>
              </w:rPr>
            </w:pPr>
            <w:r>
              <w:rPr>
                <w:rFonts w:hint="default" w:ascii="Times New Roman" w:hAnsi="Times New Roman" w:eastAsia="仿宋_GB2312" w:cs="Times New Roman"/>
                <w:spacing w:val="0"/>
                <w:kern w:val="0"/>
                <w:position w:val="0"/>
                <w:sz w:val="21"/>
                <w:szCs w:val="21"/>
                <w:highlight w:val="none"/>
              </w:rPr>
              <w:t>党的建设</w:t>
            </w:r>
          </w:p>
        </w:tc>
        <w:tc>
          <w:tcPr>
            <w:tcW w:w="4447" w:type="pct"/>
            <w:noWrap w:val="0"/>
            <w:vAlign w:val="center"/>
          </w:tcPr>
          <w:p w14:paraId="3CECC28B">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kern w:val="0"/>
                <w:position w:val="0"/>
                <w:sz w:val="21"/>
                <w:szCs w:val="21"/>
                <w:highlight w:val="none"/>
                <w:lang w:val="en-US" w:eastAsia="zh-CN"/>
              </w:rPr>
            </w:pPr>
            <w:r>
              <w:rPr>
                <w:rFonts w:hint="default" w:ascii="Times New Roman" w:hAnsi="Times New Roman" w:eastAsia="仿宋_GB2312" w:cs="Times New Roman"/>
                <w:spacing w:val="0"/>
                <w:kern w:val="0"/>
                <w:position w:val="0"/>
                <w:sz w:val="21"/>
                <w:szCs w:val="21"/>
                <w:highlight w:val="none"/>
                <w:lang w:val="en-US" w:eastAsia="zh-CN"/>
              </w:rPr>
              <w:t>铸牢中华民族共同体意识，开展民族理论政策宣传和促进民族团结工作</w:t>
            </w:r>
          </w:p>
        </w:tc>
      </w:tr>
      <w:tr w14:paraId="3062E4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14:paraId="460EC1E8">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position w:val="0"/>
                <w:sz w:val="21"/>
                <w:szCs w:val="21"/>
                <w:highlight w:val="none"/>
              </w:rPr>
            </w:pPr>
          </w:p>
        </w:tc>
        <w:tc>
          <w:tcPr>
            <w:tcW w:w="362" w:type="pct"/>
            <w:noWrap w:val="0"/>
            <w:vAlign w:val="center"/>
          </w:tcPr>
          <w:p w14:paraId="0AD1CA5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position w:val="0"/>
                <w:sz w:val="21"/>
                <w:szCs w:val="21"/>
                <w:highlight w:val="none"/>
              </w:rPr>
            </w:pPr>
            <w:r>
              <w:rPr>
                <w:rFonts w:hint="default" w:ascii="Times New Roman" w:hAnsi="Times New Roman" w:eastAsia="仿宋_GB2312" w:cs="Times New Roman"/>
                <w:spacing w:val="0"/>
                <w:kern w:val="0"/>
                <w:position w:val="0"/>
                <w:sz w:val="21"/>
                <w:szCs w:val="21"/>
                <w:highlight w:val="none"/>
              </w:rPr>
              <w:t>党的建设</w:t>
            </w:r>
          </w:p>
        </w:tc>
        <w:tc>
          <w:tcPr>
            <w:tcW w:w="4447" w:type="pct"/>
            <w:noWrap w:val="0"/>
            <w:vAlign w:val="center"/>
          </w:tcPr>
          <w:p w14:paraId="7681B78C">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kern w:val="0"/>
                <w:position w:val="0"/>
                <w:sz w:val="21"/>
                <w:szCs w:val="21"/>
                <w:highlight w:val="none"/>
                <w:lang w:val="en-US" w:eastAsia="zh-CN"/>
              </w:rPr>
            </w:pPr>
            <w:r>
              <w:rPr>
                <w:rFonts w:hint="default" w:ascii="Times New Roman" w:hAnsi="Times New Roman" w:eastAsia="仿宋_GB2312" w:cs="Times New Roman"/>
                <w:spacing w:val="0"/>
                <w:kern w:val="0"/>
                <w:position w:val="0"/>
                <w:sz w:val="21"/>
                <w:szCs w:val="21"/>
                <w:highlight w:val="none"/>
                <w:lang w:val="en-US" w:eastAsia="zh-CN"/>
              </w:rPr>
              <w:t>指导基层群众自治，推进基层政权建设</w:t>
            </w:r>
          </w:p>
        </w:tc>
      </w:tr>
      <w:tr w14:paraId="607A16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13" w:hRule="atLeast"/>
        </w:trPr>
        <w:tc>
          <w:tcPr>
            <w:tcW w:w="189" w:type="pct"/>
            <w:noWrap w:val="0"/>
            <w:vAlign w:val="center"/>
          </w:tcPr>
          <w:p w14:paraId="54B7D19A">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position w:val="0"/>
                <w:sz w:val="21"/>
                <w:szCs w:val="21"/>
                <w:highlight w:val="none"/>
              </w:rPr>
            </w:pPr>
          </w:p>
        </w:tc>
        <w:tc>
          <w:tcPr>
            <w:tcW w:w="362" w:type="pct"/>
            <w:noWrap w:val="0"/>
            <w:vAlign w:val="center"/>
          </w:tcPr>
          <w:p w14:paraId="64E95E8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position w:val="0"/>
                <w:sz w:val="21"/>
                <w:szCs w:val="21"/>
                <w:highlight w:val="none"/>
              </w:rPr>
            </w:pPr>
            <w:r>
              <w:rPr>
                <w:rFonts w:hint="default" w:ascii="Times New Roman" w:hAnsi="Times New Roman" w:eastAsia="仿宋_GB2312" w:cs="Times New Roman"/>
                <w:spacing w:val="0"/>
                <w:kern w:val="0"/>
                <w:position w:val="0"/>
                <w:sz w:val="21"/>
                <w:szCs w:val="21"/>
                <w:highlight w:val="none"/>
              </w:rPr>
              <w:t>党的建设</w:t>
            </w:r>
          </w:p>
        </w:tc>
        <w:tc>
          <w:tcPr>
            <w:tcW w:w="4447" w:type="pct"/>
            <w:noWrap w:val="0"/>
            <w:vAlign w:val="center"/>
          </w:tcPr>
          <w:p w14:paraId="485B94C8">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kern w:val="0"/>
                <w:position w:val="0"/>
                <w:sz w:val="21"/>
                <w:szCs w:val="21"/>
                <w:highlight w:val="none"/>
                <w:lang w:val="en-US" w:eastAsia="zh-CN"/>
              </w:rPr>
            </w:pPr>
            <w:r>
              <w:rPr>
                <w:rFonts w:hint="default" w:ascii="Times New Roman" w:hAnsi="Times New Roman" w:eastAsia="仿宋_GB2312" w:cs="Times New Roman"/>
                <w:spacing w:val="0"/>
                <w:kern w:val="0"/>
                <w:position w:val="0"/>
                <w:sz w:val="21"/>
                <w:szCs w:val="21"/>
                <w:highlight w:val="none"/>
                <w:lang w:val="en-US" w:eastAsia="zh-CN"/>
              </w:rPr>
              <w:t>开展监督、执纪、问责工作</w:t>
            </w:r>
          </w:p>
        </w:tc>
      </w:tr>
      <w:tr w14:paraId="1C69D4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08" w:hRule="atLeast"/>
        </w:trPr>
        <w:tc>
          <w:tcPr>
            <w:tcW w:w="189" w:type="pct"/>
            <w:noWrap w:val="0"/>
            <w:vAlign w:val="center"/>
          </w:tcPr>
          <w:p w14:paraId="099A4528">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position w:val="0"/>
                <w:sz w:val="21"/>
                <w:szCs w:val="21"/>
                <w:highlight w:val="none"/>
              </w:rPr>
            </w:pPr>
          </w:p>
        </w:tc>
        <w:tc>
          <w:tcPr>
            <w:tcW w:w="362" w:type="pct"/>
            <w:noWrap w:val="0"/>
            <w:vAlign w:val="center"/>
          </w:tcPr>
          <w:p w14:paraId="0E24EB7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position w:val="0"/>
                <w:sz w:val="21"/>
                <w:szCs w:val="21"/>
                <w:highlight w:val="none"/>
              </w:rPr>
            </w:pPr>
            <w:r>
              <w:rPr>
                <w:rFonts w:hint="default" w:ascii="Times New Roman" w:hAnsi="Times New Roman" w:eastAsia="仿宋_GB2312" w:cs="Times New Roman"/>
                <w:spacing w:val="0"/>
                <w:kern w:val="0"/>
                <w:position w:val="0"/>
                <w:sz w:val="21"/>
                <w:szCs w:val="21"/>
                <w:highlight w:val="none"/>
              </w:rPr>
              <w:t>党的建设</w:t>
            </w:r>
          </w:p>
        </w:tc>
        <w:tc>
          <w:tcPr>
            <w:tcW w:w="4447" w:type="pct"/>
            <w:noWrap w:val="0"/>
            <w:vAlign w:val="center"/>
          </w:tcPr>
          <w:p w14:paraId="4DCD1738">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kern w:val="0"/>
                <w:position w:val="0"/>
                <w:sz w:val="21"/>
                <w:szCs w:val="21"/>
                <w:highlight w:val="none"/>
                <w:lang w:val="en-US" w:eastAsia="zh-CN"/>
              </w:rPr>
            </w:pPr>
            <w:r>
              <w:rPr>
                <w:rFonts w:hint="default" w:ascii="Times New Roman" w:hAnsi="Times New Roman" w:eastAsia="仿宋_GB2312" w:cs="Times New Roman"/>
                <w:spacing w:val="0"/>
                <w:kern w:val="0"/>
                <w:position w:val="0"/>
                <w:sz w:val="21"/>
                <w:szCs w:val="21"/>
                <w:highlight w:val="none"/>
                <w:lang w:val="en-US" w:eastAsia="zh-CN"/>
              </w:rPr>
              <w:t>推进清廉广西建设</w:t>
            </w:r>
          </w:p>
        </w:tc>
      </w:tr>
      <w:tr w14:paraId="0DA5CA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14:paraId="5DDB2FE6">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position w:val="0"/>
                <w:sz w:val="21"/>
                <w:szCs w:val="21"/>
                <w:highlight w:val="none"/>
              </w:rPr>
            </w:pPr>
          </w:p>
        </w:tc>
        <w:tc>
          <w:tcPr>
            <w:tcW w:w="362" w:type="pct"/>
            <w:noWrap w:val="0"/>
            <w:vAlign w:val="center"/>
          </w:tcPr>
          <w:p w14:paraId="2ED897F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position w:val="0"/>
                <w:sz w:val="21"/>
                <w:szCs w:val="21"/>
                <w:highlight w:val="none"/>
              </w:rPr>
            </w:pPr>
            <w:r>
              <w:rPr>
                <w:rFonts w:hint="default" w:ascii="Times New Roman" w:hAnsi="Times New Roman" w:eastAsia="仿宋_GB2312" w:cs="Times New Roman"/>
                <w:spacing w:val="0"/>
                <w:kern w:val="0"/>
                <w:position w:val="0"/>
                <w:sz w:val="21"/>
                <w:szCs w:val="21"/>
                <w:highlight w:val="none"/>
              </w:rPr>
              <w:t>党的建设</w:t>
            </w:r>
          </w:p>
        </w:tc>
        <w:tc>
          <w:tcPr>
            <w:tcW w:w="4447" w:type="pct"/>
            <w:noWrap w:val="0"/>
            <w:vAlign w:val="center"/>
          </w:tcPr>
          <w:p w14:paraId="64816491">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kern w:val="0"/>
                <w:position w:val="0"/>
                <w:sz w:val="21"/>
                <w:szCs w:val="21"/>
                <w:highlight w:val="none"/>
                <w:lang w:val="en-US" w:eastAsia="zh-CN"/>
              </w:rPr>
            </w:pPr>
            <w:r>
              <w:rPr>
                <w:rFonts w:hint="default" w:ascii="Times New Roman" w:hAnsi="Times New Roman" w:eastAsia="仿宋_GB2312" w:cs="Times New Roman"/>
                <w:spacing w:val="0"/>
                <w:kern w:val="0"/>
                <w:position w:val="0"/>
                <w:sz w:val="21"/>
                <w:szCs w:val="21"/>
                <w:highlight w:val="none"/>
                <w:lang w:val="en-US" w:eastAsia="zh-CN"/>
              </w:rPr>
              <w:t>落实人民代表大会制度，组织人大代表依法履职</w:t>
            </w:r>
          </w:p>
        </w:tc>
      </w:tr>
      <w:tr w14:paraId="4D3D5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601" w:hRule="atLeast"/>
        </w:trPr>
        <w:tc>
          <w:tcPr>
            <w:tcW w:w="189" w:type="pct"/>
            <w:noWrap w:val="0"/>
            <w:vAlign w:val="center"/>
          </w:tcPr>
          <w:p w14:paraId="77DDD727">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position w:val="0"/>
                <w:sz w:val="21"/>
                <w:szCs w:val="21"/>
                <w:highlight w:val="none"/>
              </w:rPr>
            </w:pPr>
          </w:p>
        </w:tc>
        <w:tc>
          <w:tcPr>
            <w:tcW w:w="362" w:type="pct"/>
            <w:noWrap w:val="0"/>
            <w:vAlign w:val="center"/>
          </w:tcPr>
          <w:p w14:paraId="50495CB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position w:val="0"/>
                <w:sz w:val="21"/>
                <w:szCs w:val="21"/>
                <w:highlight w:val="none"/>
              </w:rPr>
            </w:pPr>
            <w:r>
              <w:rPr>
                <w:rFonts w:hint="default" w:ascii="Times New Roman" w:hAnsi="Times New Roman" w:eastAsia="仿宋_GB2312" w:cs="Times New Roman"/>
                <w:spacing w:val="0"/>
                <w:kern w:val="0"/>
                <w:position w:val="0"/>
                <w:sz w:val="21"/>
                <w:szCs w:val="21"/>
                <w:highlight w:val="none"/>
              </w:rPr>
              <w:t>党的建设</w:t>
            </w:r>
          </w:p>
        </w:tc>
        <w:tc>
          <w:tcPr>
            <w:tcW w:w="4447" w:type="pct"/>
            <w:noWrap w:val="0"/>
            <w:vAlign w:val="center"/>
          </w:tcPr>
          <w:p w14:paraId="6205A5FF">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kern w:val="0"/>
                <w:position w:val="0"/>
                <w:sz w:val="21"/>
                <w:szCs w:val="21"/>
                <w:highlight w:val="none"/>
                <w:lang w:val="en-US" w:eastAsia="zh-CN"/>
              </w:rPr>
            </w:pPr>
            <w:r>
              <w:rPr>
                <w:rFonts w:hint="default" w:ascii="Times New Roman" w:hAnsi="Times New Roman" w:eastAsia="仿宋_GB2312" w:cs="Times New Roman"/>
                <w:spacing w:val="0"/>
                <w:kern w:val="0"/>
                <w:position w:val="0"/>
                <w:sz w:val="21"/>
                <w:szCs w:val="21"/>
                <w:highlight w:val="none"/>
                <w:lang w:val="en-US" w:eastAsia="zh-CN"/>
              </w:rPr>
              <w:t>做好政协委员联络服务，支持保障政协委员履行政治协商、民主监督、参政议政</w:t>
            </w:r>
          </w:p>
        </w:tc>
      </w:tr>
      <w:tr w14:paraId="10B542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14:paraId="59009A59">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position w:val="0"/>
                <w:sz w:val="21"/>
                <w:szCs w:val="21"/>
                <w:highlight w:val="none"/>
              </w:rPr>
            </w:pPr>
          </w:p>
        </w:tc>
        <w:tc>
          <w:tcPr>
            <w:tcW w:w="362" w:type="pct"/>
            <w:noWrap w:val="0"/>
            <w:vAlign w:val="center"/>
          </w:tcPr>
          <w:p w14:paraId="484EBAE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position w:val="0"/>
                <w:sz w:val="21"/>
                <w:szCs w:val="21"/>
                <w:highlight w:val="none"/>
              </w:rPr>
            </w:pPr>
            <w:r>
              <w:rPr>
                <w:rFonts w:hint="default" w:ascii="Times New Roman" w:hAnsi="Times New Roman" w:eastAsia="仿宋_GB2312" w:cs="Times New Roman"/>
                <w:spacing w:val="0"/>
                <w:kern w:val="0"/>
                <w:position w:val="0"/>
                <w:sz w:val="21"/>
                <w:szCs w:val="21"/>
                <w:highlight w:val="none"/>
              </w:rPr>
              <w:t>党的建设</w:t>
            </w:r>
          </w:p>
        </w:tc>
        <w:tc>
          <w:tcPr>
            <w:tcW w:w="4447" w:type="pct"/>
            <w:noWrap w:val="0"/>
            <w:vAlign w:val="center"/>
          </w:tcPr>
          <w:p w14:paraId="6EEE7A68">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kern w:val="0"/>
                <w:position w:val="0"/>
                <w:sz w:val="21"/>
                <w:szCs w:val="21"/>
                <w:highlight w:val="none"/>
                <w:lang w:val="en-US" w:eastAsia="zh-CN"/>
              </w:rPr>
            </w:pPr>
            <w:r>
              <w:rPr>
                <w:rFonts w:hint="default" w:ascii="Times New Roman" w:hAnsi="Times New Roman" w:eastAsia="仿宋_GB2312" w:cs="Times New Roman"/>
                <w:spacing w:val="0"/>
                <w:kern w:val="0"/>
                <w:position w:val="0"/>
                <w:sz w:val="21"/>
                <w:szCs w:val="21"/>
                <w:highlight w:val="none"/>
                <w:lang w:val="en-US" w:eastAsia="zh-CN"/>
              </w:rPr>
              <w:t>负责基层工会、共青团、妇联、残联等群团工作和关工委基层组织建设</w:t>
            </w:r>
          </w:p>
        </w:tc>
      </w:tr>
      <w:tr w14:paraId="31EE3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14:paraId="0E7278C8">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position w:val="0"/>
                <w:sz w:val="21"/>
                <w:szCs w:val="21"/>
                <w:highlight w:val="none"/>
              </w:rPr>
            </w:pPr>
          </w:p>
        </w:tc>
        <w:tc>
          <w:tcPr>
            <w:tcW w:w="362" w:type="pct"/>
            <w:noWrap w:val="0"/>
            <w:vAlign w:val="center"/>
          </w:tcPr>
          <w:p w14:paraId="2FA9693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position w:val="0"/>
                <w:sz w:val="21"/>
                <w:szCs w:val="21"/>
                <w:highlight w:val="none"/>
              </w:rPr>
            </w:pPr>
            <w:r>
              <w:rPr>
                <w:rFonts w:hint="default" w:ascii="Times New Roman" w:hAnsi="Times New Roman" w:eastAsia="仿宋_GB2312" w:cs="Times New Roman"/>
                <w:spacing w:val="0"/>
                <w:kern w:val="0"/>
                <w:position w:val="0"/>
                <w:sz w:val="21"/>
                <w:szCs w:val="21"/>
                <w:highlight w:val="none"/>
              </w:rPr>
              <w:t>党的建设</w:t>
            </w:r>
          </w:p>
        </w:tc>
        <w:tc>
          <w:tcPr>
            <w:tcW w:w="4447" w:type="pct"/>
            <w:noWrap w:val="0"/>
            <w:vAlign w:val="center"/>
          </w:tcPr>
          <w:p w14:paraId="6D75DBF5">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kern w:val="0"/>
                <w:position w:val="0"/>
                <w:sz w:val="21"/>
                <w:szCs w:val="21"/>
                <w:highlight w:val="none"/>
                <w:lang w:val="en-US" w:eastAsia="zh-CN"/>
              </w:rPr>
            </w:pPr>
            <w:r>
              <w:rPr>
                <w:rFonts w:hint="default" w:ascii="Times New Roman" w:hAnsi="Times New Roman" w:eastAsia="仿宋_GB2312" w:cs="Times New Roman"/>
                <w:spacing w:val="0"/>
                <w:kern w:val="0"/>
                <w:position w:val="0"/>
                <w:sz w:val="21"/>
                <w:szCs w:val="21"/>
                <w:highlight w:val="none"/>
                <w:lang w:val="en-US" w:eastAsia="zh-CN"/>
              </w:rPr>
              <w:t>组织开展志愿服务工作，做好志愿者队伍建设管理</w:t>
            </w:r>
          </w:p>
        </w:tc>
      </w:tr>
      <w:tr w14:paraId="72AAA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80" w:hRule="atLeast"/>
        </w:trPr>
        <w:tc>
          <w:tcPr>
            <w:tcW w:w="189" w:type="pct"/>
            <w:noWrap w:val="0"/>
            <w:vAlign w:val="center"/>
          </w:tcPr>
          <w:p w14:paraId="5B33DFA2">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position w:val="0"/>
                <w:sz w:val="21"/>
                <w:szCs w:val="21"/>
                <w:highlight w:val="none"/>
              </w:rPr>
            </w:pPr>
          </w:p>
        </w:tc>
        <w:tc>
          <w:tcPr>
            <w:tcW w:w="362" w:type="pct"/>
            <w:noWrap w:val="0"/>
            <w:vAlign w:val="center"/>
          </w:tcPr>
          <w:p w14:paraId="24C0094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position w:val="0"/>
                <w:sz w:val="21"/>
                <w:szCs w:val="21"/>
                <w:highlight w:val="none"/>
              </w:rPr>
            </w:pPr>
            <w:r>
              <w:rPr>
                <w:rFonts w:hint="default" w:ascii="Times New Roman" w:hAnsi="Times New Roman" w:eastAsia="仿宋_GB2312" w:cs="Times New Roman"/>
                <w:spacing w:val="0"/>
                <w:kern w:val="0"/>
                <w:position w:val="0"/>
                <w:sz w:val="21"/>
                <w:szCs w:val="21"/>
                <w:highlight w:val="none"/>
              </w:rPr>
              <w:t>党的建设</w:t>
            </w:r>
          </w:p>
        </w:tc>
        <w:tc>
          <w:tcPr>
            <w:tcW w:w="4447" w:type="pct"/>
            <w:noWrap w:val="0"/>
            <w:vAlign w:val="center"/>
          </w:tcPr>
          <w:p w14:paraId="6998E5FA">
            <w:pPr>
              <w:keepNext w:val="0"/>
              <w:keepLines w:val="0"/>
              <w:pageBreakBefore w:val="0"/>
              <w:widowControl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仿宋_GB2312" w:cs="Times New Roman"/>
                <w:spacing w:val="0"/>
                <w:kern w:val="0"/>
                <w:position w:val="0"/>
                <w:sz w:val="21"/>
                <w:szCs w:val="21"/>
                <w:highlight w:val="none"/>
                <w:lang w:val="en-US" w:eastAsia="zh-CN"/>
              </w:rPr>
            </w:pPr>
            <w:r>
              <w:rPr>
                <w:rFonts w:hint="default" w:ascii="Times New Roman" w:hAnsi="Times New Roman" w:eastAsia="仿宋_GB2312" w:cs="Times New Roman"/>
                <w:spacing w:val="0"/>
                <w:kern w:val="0"/>
                <w:position w:val="0"/>
                <w:sz w:val="21"/>
                <w:szCs w:val="21"/>
                <w:highlight w:val="none"/>
                <w:lang w:val="en-US" w:eastAsia="zh-CN"/>
              </w:rPr>
              <w:t>落实党建引领基层治理联席</w:t>
            </w:r>
            <w:r>
              <w:rPr>
                <w:rFonts w:hint="eastAsia" w:ascii="仿宋_GB2312" w:hAnsi="仿宋_GB2312" w:eastAsia="仿宋_GB2312" w:cs="仿宋_GB2312"/>
                <w:spacing w:val="0"/>
                <w:kern w:val="0"/>
                <w:position w:val="0"/>
                <w:sz w:val="21"/>
                <w:szCs w:val="21"/>
                <w:highlight w:val="none"/>
                <w:lang w:val="en-US" w:eastAsia="zh-CN"/>
              </w:rPr>
              <w:t>会议制度，抓好“三会兴屯”“火塘夜话”等工作</w:t>
            </w:r>
          </w:p>
        </w:tc>
      </w:tr>
      <w:tr w14:paraId="387EE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2" w:hRule="atLeast"/>
        </w:trPr>
        <w:tc>
          <w:tcPr>
            <w:tcW w:w="189" w:type="pct"/>
            <w:noWrap w:val="0"/>
            <w:vAlign w:val="center"/>
          </w:tcPr>
          <w:p w14:paraId="54C7F6A1">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position w:val="0"/>
                <w:sz w:val="21"/>
                <w:szCs w:val="21"/>
                <w:highlight w:val="none"/>
              </w:rPr>
            </w:pPr>
          </w:p>
        </w:tc>
        <w:tc>
          <w:tcPr>
            <w:tcW w:w="362" w:type="pct"/>
            <w:noWrap w:val="0"/>
            <w:vAlign w:val="center"/>
          </w:tcPr>
          <w:p w14:paraId="3753A9F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position w:val="0"/>
                <w:sz w:val="21"/>
                <w:szCs w:val="21"/>
                <w:highlight w:val="none"/>
              </w:rPr>
            </w:pPr>
            <w:r>
              <w:rPr>
                <w:rFonts w:hint="default" w:ascii="Times New Roman" w:hAnsi="Times New Roman" w:eastAsia="仿宋_GB2312" w:cs="Times New Roman"/>
                <w:spacing w:val="0"/>
                <w:kern w:val="0"/>
                <w:position w:val="0"/>
                <w:sz w:val="21"/>
                <w:szCs w:val="21"/>
                <w:highlight w:val="none"/>
              </w:rPr>
              <w:t>经济发展</w:t>
            </w:r>
          </w:p>
        </w:tc>
        <w:tc>
          <w:tcPr>
            <w:tcW w:w="4447" w:type="pct"/>
            <w:noWrap w:val="0"/>
            <w:vAlign w:val="center"/>
          </w:tcPr>
          <w:p w14:paraId="45BA8CDB">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kern w:val="0"/>
                <w:position w:val="0"/>
                <w:sz w:val="21"/>
                <w:szCs w:val="21"/>
                <w:highlight w:val="none"/>
                <w:lang w:val="en-US" w:eastAsia="zh-CN"/>
              </w:rPr>
            </w:pPr>
            <w:r>
              <w:rPr>
                <w:rFonts w:hint="default" w:ascii="Times New Roman" w:hAnsi="Times New Roman" w:eastAsia="仿宋_GB2312" w:cs="Times New Roman"/>
                <w:spacing w:val="0"/>
                <w:kern w:val="0"/>
                <w:position w:val="0"/>
                <w:sz w:val="21"/>
                <w:szCs w:val="21"/>
                <w:highlight w:val="none"/>
                <w:lang w:val="en-US" w:eastAsia="zh-CN"/>
              </w:rPr>
              <w:t>贯彻落实国民经济和社会发展规划，制定并组织实施本地经济发展规划</w:t>
            </w:r>
          </w:p>
        </w:tc>
      </w:tr>
      <w:tr w14:paraId="56CBD1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14:paraId="260174C5">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position w:val="0"/>
                <w:sz w:val="21"/>
                <w:szCs w:val="21"/>
                <w:highlight w:val="none"/>
              </w:rPr>
            </w:pPr>
          </w:p>
        </w:tc>
        <w:tc>
          <w:tcPr>
            <w:tcW w:w="362" w:type="pct"/>
            <w:noWrap w:val="0"/>
            <w:vAlign w:val="center"/>
          </w:tcPr>
          <w:p w14:paraId="1E30E8E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position w:val="0"/>
                <w:sz w:val="21"/>
                <w:szCs w:val="21"/>
                <w:highlight w:val="none"/>
              </w:rPr>
            </w:pPr>
            <w:r>
              <w:rPr>
                <w:rFonts w:hint="default" w:ascii="Times New Roman" w:hAnsi="Times New Roman" w:eastAsia="仿宋_GB2312" w:cs="Times New Roman"/>
                <w:spacing w:val="0"/>
                <w:kern w:val="0"/>
                <w:position w:val="0"/>
                <w:sz w:val="21"/>
                <w:szCs w:val="21"/>
                <w:highlight w:val="none"/>
              </w:rPr>
              <w:t>经济发展</w:t>
            </w:r>
          </w:p>
        </w:tc>
        <w:tc>
          <w:tcPr>
            <w:tcW w:w="4447" w:type="pct"/>
            <w:noWrap w:val="0"/>
            <w:vAlign w:val="center"/>
          </w:tcPr>
          <w:p w14:paraId="3F77DCA0">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kern w:val="0"/>
                <w:position w:val="0"/>
                <w:sz w:val="21"/>
                <w:szCs w:val="21"/>
                <w:highlight w:val="none"/>
                <w:lang w:val="en-US" w:eastAsia="zh-CN"/>
              </w:rPr>
            </w:pPr>
            <w:r>
              <w:rPr>
                <w:rFonts w:hint="default" w:ascii="Times New Roman" w:hAnsi="Times New Roman" w:eastAsia="仿宋_GB2312" w:cs="Times New Roman"/>
                <w:spacing w:val="0"/>
                <w:kern w:val="0"/>
                <w:position w:val="0"/>
                <w:sz w:val="21"/>
                <w:szCs w:val="21"/>
                <w:highlight w:val="none"/>
                <w:lang w:val="en-US" w:eastAsia="zh-CN"/>
              </w:rPr>
              <w:t>优化营商环境，落实惠企政策，提供要素保障</w:t>
            </w:r>
          </w:p>
        </w:tc>
      </w:tr>
      <w:tr w14:paraId="5AC05C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14:paraId="3BAE78A6">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position w:val="0"/>
                <w:sz w:val="21"/>
                <w:szCs w:val="21"/>
                <w:highlight w:val="none"/>
              </w:rPr>
            </w:pPr>
          </w:p>
        </w:tc>
        <w:tc>
          <w:tcPr>
            <w:tcW w:w="362" w:type="pct"/>
            <w:noWrap w:val="0"/>
            <w:vAlign w:val="center"/>
          </w:tcPr>
          <w:p w14:paraId="75D8970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position w:val="0"/>
                <w:sz w:val="21"/>
                <w:szCs w:val="21"/>
                <w:highlight w:val="none"/>
              </w:rPr>
            </w:pPr>
            <w:r>
              <w:rPr>
                <w:rFonts w:hint="default" w:ascii="Times New Roman" w:hAnsi="Times New Roman" w:eastAsia="仿宋_GB2312" w:cs="Times New Roman"/>
                <w:spacing w:val="0"/>
                <w:kern w:val="0"/>
                <w:position w:val="0"/>
                <w:sz w:val="21"/>
                <w:szCs w:val="21"/>
                <w:highlight w:val="none"/>
              </w:rPr>
              <w:t>经济发展</w:t>
            </w:r>
          </w:p>
        </w:tc>
        <w:tc>
          <w:tcPr>
            <w:tcW w:w="4447" w:type="pct"/>
            <w:noWrap w:val="0"/>
            <w:vAlign w:val="center"/>
          </w:tcPr>
          <w:p w14:paraId="54FAAA9B">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kern w:val="0"/>
                <w:position w:val="0"/>
                <w:sz w:val="21"/>
                <w:szCs w:val="21"/>
                <w:highlight w:val="none"/>
                <w:lang w:val="en-US" w:eastAsia="zh-CN"/>
              </w:rPr>
            </w:pPr>
            <w:r>
              <w:rPr>
                <w:rFonts w:hint="default" w:ascii="Times New Roman" w:hAnsi="Times New Roman" w:eastAsia="仿宋_GB2312" w:cs="Times New Roman"/>
                <w:spacing w:val="0"/>
                <w:kern w:val="0"/>
                <w:position w:val="0"/>
                <w:sz w:val="21"/>
                <w:szCs w:val="21"/>
                <w:highlight w:val="none"/>
                <w:lang w:val="en-US" w:eastAsia="zh-CN"/>
              </w:rPr>
              <w:t>负责项目谋划、储备、建设、投产等工作，做好项目管理和服务保障</w:t>
            </w:r>
          </w:p>
        </w:tc>
      </w:tr>
      <w:tr w14:paraId="2B7E7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14:paraId="40166BAC">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position w:val="0"/>
                <w:sz w:val="21"/>
                <w:szCs w:val="21"/>
                <w:highlight w:val="none"/>
              </w:rPr>
            </w:pPr>
          </w:p>
        </w:tc>
        <w:tc>
          <w:tcPr>
            <w:tcW w:w="362" w:type="pct"/>
            <w:noWrap w:val="0"/>
            <w:vAlign w:val="center"/>
          </w:tcPr>
          <w:p w14:paraId="41B19B3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position w:val="0"/>
                <w:sz w:val="21"/>
                <w:szCs w:val="21"/>
                <w:highlight w:val="none"/>
              </w:rPr>
            </w:pPr>
            <w:r>
              <w:rPr>
                <w:rFonts w:hint="default" w:ascii="Times New Roman" w:hAnsi="Times New Roman" w:eastAsia="仿宋_GB2312" w:cs="Times New Roman"/>
                <w:spacing w:val="0"/>
                <w:kern w:val="0"/>
                <w:position w:val="0"/>
                <w:sz w:val="21"/>
                <w:szCs w:val="21"/>
                <w:highlight w:val="none"/>
              </w:rPr>
              <w:t>经济发展</w:t>
            </w:r>
          </w:p>
        </w:tc>
        <w:tc>
          <w:tcPr>
            <w:tcW w:w="4447" w:type="pct"/>
            <w:noWrap w:val="0"/>
            <w:vAlign w:val="center"/>
          </w:tcPr>
          <w:p w14:paraId="24519E24">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kern w:val="0"/>
                <w:position w:val="0"/>
                <w:sz w:val="21"/>
                <w:szCs w:val="21"/>
                <w:highlight w:val="none"/>
                <w:lang w:val="en-US" w:eastAsia="zh-CN"/>
              </w:rPr>
            </w:pPr>
            <w:r>
              <w:rPr>
                <w:rFonts w:hint="default" w:ascii="Times New Roman" w:hAnsi="Times New Roman" w:eastAsia="仿宋_GB2312" w:cs="Times New Roman"/>
                <w:spacing w:val="0"/>
                <w:kern w:val="0"/>
                <w:position w:val="0"/>
                <w:sz w:val="21"/>
                <w:szCs w:val="21"/>
                <w:highlight w:val="none"/>
                <w:lang w:val="en-US" w:eastAsia="zh-CN"/>
              </w:rPr>
              <w:t>开展企业技改服务工作</w:t>
            </w:r>
          </w:p>
        </w:tc>
      </w:tr>
      <w:tr w14:paraId="06DEC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14:paraId="12AD5E17">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position w:val="0"/>
                <w:sz w:val="21"/>
                <w:szCs w:val="21"/>
                <w:highlight w:val="none"/>
              </w:rPr>
            </w:pPr>
          </w:p>
        </w:tc>
        <w:tc>
          <w:tcPr>
            <w:tcW w:w="362" w:type="pct"/>
            <w:noWrap w:val="0"/>
            <w:vAlign w:val="center"/>
          </w:tcPr>
          <w:p w14:paraId="5F914C3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position w:val="0"/>
                <w:sz w:val="21"/>
                <w:szCs w:val="21"/>
                <w:highlight w:val="none"/>
              </w:rPr>
            </w:pPr>
            <w:r>
              <w:rPr>
                <w:rFonts w:hint="default" w:ascii="Times New Roman" w:hAnsi="Times New Roman" w:eastAsia="仿宋_GB2312" w:cs="Times New Roman"/>
                <w:spacing w:val="0"/>
                <w:kern w:val="0"/>
                <w:position w:val="0"/>
                <w:sz w:val="21"/>
                <w:szCs w:val="21"/>
                <w:highlight w:val="none"/>
              </w:rPr>
              <w:t>经济发展</w:t>
            </w:r>
          </w:p>
        </w:tc>
        <w:tc>
          <w:tcPr>
            <w:tcW w:w="4447" w:type="pct"/>
            <w:noWrap w:val="0"/>
            <w:vAlign w:val="center"/>
          </w:tcPr>
          <w:p w14:paraId="3E3F59DD">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kern w:val="0"/>
                <w:position w:val="0"/>
                <w:sz w:val="21"/>
                <w:szCs w:val="21"/>
                <w:highlight w:val="none"/>
                <w:lang w:val="en-US" w:eastAsia="zh-CN"/>
              </w:rPr>
            </w:pPr>
            <w:r>
              <w:rPr>
                <w:rFonts w:hint="default" w:ascii="Times New Roman" w:hAnsi="Times New Roman" w:eastAsia="仿宋_GB2312" w:cs="Times New Roman"/>
                <w:spacing w:val="0"/>
                <w:kern w:val="0"/>
                <w:position w:val="0"/>
                <w:sz w:val="21"/>
                <w:szCs w:val="21"/>
                <w:highlight w:val="none"/>
                <w:lang w:val="en-US" w:eastAsia="zh-CN"/>
              </w:rPr>
              <w:t>负责本镇国民经济和社会发展情况的统计、分析、预测和监督，开展人口、经济、农业等普查，做好基层统计工作</w:t>
            </w:r>
          </w:p>
        </w:tc>
      </w:tr>
      <w:tr w14:paraId="098441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14:paraId="548F7E40">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position w:val="0"/>
                <w:sz w:val="21"/>
                <w:szCs w:val="21"/>
                <w:highlight w:val="none"/>
              </w:rPr>
            </w:pPr>
          </w:p>
        </w:tc>
        <w:tc>
          <w:tcPr>
            <w:tcW w:w="362" w:type="pct"/>
            <w:noWrap w:val="0"/>
            <w:vAlign w:val="center"/>
          </w:tcPr>
          <w:p w14:paraId="34F8100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position w:val="0"/>
                <w:sz w:val="21"/>
                <w:szCs w:val="21"/>
                <w:highlight w:val="none"/>
              </w:rPr>
            </w:pPr>
            <w:r>
              <w:rPr>
                <w:rFonts w:hint="default" w:ascii="Times New Roman" w:hAnsi="Times New Roman" w:eastAsia="仿宋_GB2312" w:cs="Times New Roman"/>
                <w:spacing w:val="0"/>
                <w:kern w:val="0"/>
                <w:position w:val="0"/>
                <w:sz w:val="21"/>
                <w:szCs w:val="21"/>
                <w:highlight w:val="none"/>
              </w:rPr>
              <w:t>经济发展</w:t>
            </w:r>
          </w:p>
        </w:tc>
        <w:tc>
          <w:tcPr>
            <w:tcW w:w="4447" w:type="pct"/>
            <w:noWrap w:val="0"/>
            <w:vAlign w:val="center"/>
          </w:tcPr>
          <w:p w14:paraId="49D949E5">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kern w:val="0"/>
                <w:position w:val="0"/>
                <w:sz w:val="21"/>
                <w:szCs w:val="21"/>
                <w:highlight w:val="none"/>
                <w:lang w:val="en-US" w:eastAsia="zh-CN"/>
              </w:rPr>
            </w:pPr>
            <w:r>
              <w:rPr>
                <w:rFonts w:hint="default" w:ascii="Times New Roman" w:hAnsi="Times New Roman" w:eastAsia="仿宋_GB2312" w:cs="Times New Roman"/>
                <w:spacing w:val="0"/>
                <w:kern w:val="0"/>
                <w:position w:val="0"/>
                <w:sz w:val="21"/>
                <w:szCs w:val="21"/>
                <w:highlight w:val="none"/>
                <w:lang w:val="en-US" w:eastAsia="zh-CN"/>
              </w:rPr>
              <w:t>开展预决算的编制、公开、执行工作</w:t>
            </w:r>
          </w:p>
        </w:tc>
      </w:tr>
      <w:tr w14:paraId="11A17F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935" w:hRule="atLeast"/>
        </w:trPr>
        <w:tc>
          <w:tcPr>
            <w:tcW w:w="189" w:type="pct"/>
            <w:noWrap w:val="0"/>
            <w:vAlign w:val="center"/>
          </w:tcPr>
          <w:p w14:paraId="1899FD7A">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position w:val="0"/>
                <w:sz w:val="21"/>
                <w:szCs w:val="21"/>
                <w:highlight w:val="none"/>
              </w:rPr>
            </w:pPr>
          </w:p>
        </w:tc>
        <w:tc>
          <w:tcPr>
            <w:tcW w:w="362" w:type="pct"/>
            <w:noWrap w:val="0"/>
            <w:vAlign w:val="center"/>
          </w:tcPr>
          <w:p w14:paraId="6901F63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position w:val="0"/>
                <w:sz w:val="21"/>
                <w:szCs w:val="21"/>
                <w:highlight w:val="none"/>
              </w:rPr>
            </w:pPr>
            <w:r>
              <w:rPr>
                <w:rFonts w:hint="default" w:ascii="Times New Roman" w:hAnsi="Times New Roman" w:eastAsia="仿宋_GB2312" w:cs="Times New Roman"/>
                <w:spacing w:val="0"/>
                <w:kern w:val="0"/>
                <w:position w:val="0"/>
                <w:sz w:val="21"/>
                <w:szCs w:val="21"/>
                <w:highlight w:val="none"/>
              </w:rPr>
              <w:t>经济发展</w:t>
            </w:r>
          </w:p>
        </w:tc>
        <w:tc>
          <w:tcPr>
            <w:tcW w:w="4447" w:type="pct"/>
            <w:noWrap w:val="0"/>
            <w:vAlign w:val="center"/>
          </w:tcPr>
          <w:p w14:paraId="030A9DF5">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kern w:val="0"/>
                <w:position w:val="0"/>
                <w:sz w:val="21"/>
                <w:szCs w:val="21"/>
                <w:highlight w:val="none"/>
                <w:lang w:val="en-US" w:eastAsia="zh-CN"/>
              </w:rPr>
            </w:pPr>
            <w:r>
              <w:rPr>
                <w:rFonts w:hint="default" w:ascii="Times New Roman" w:hAnsi="Times New Roman" w:eastAsia="仿宋_GB2312" w:cs="Times New Roman"/>
                <w:spacing w:val="0"/>
                <w:kern w:val="0"/>
                <w:position w:val="0"/>
                <w:sz w:val="21"/>
                <w:szCs w:val="21"/>
                <w:highlight w:val="none"/>
                <w:lang w:val="en-US" w:eastAsia="zh-CN"/>
              </w:rPr>
              <w:t>负责国有资产配置、使用、处置等管理工作</w:t>
            </w:r>
          </w:p>
        </w:tc>
      </w:tr>
      <w:tr w14:paraId="7F1921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14:paraId="140FCFB9">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position w:val="0"/>
                <w:sz w:val="21"/>
                <w:szCs w:val="21"/>
                <w:highlight w:val="none"/>
              </w:rPr>
            </w:pPr>
          </w:p>
        </w:tc>
        <w:tc>
          <w:tcPr>
            <w:tcW w:w="362" w:type="pct"/>
            <w:noWrap w:val="0"/>
            <w:vAlign w:val="center"/>
          </w:tcPr>
          <w:p w14:paraId="785BF52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position w:val="0"/>
                <w:sz w:val="21"/>
                <w:szCs w:val="21"/>
                <w:highlight w:val="none"/>
              </w:rPr>
            </w:pPr>
            <w:r>
              <w:rPr>
                <w:rFonts w:hint="default" w:ascii="Times New Roman" w:hAnsi="Times New Roman" w:eastAsia="仿宋_GB2312" w:cs="Times New Roman"/>
                <w:spacing w:val="0"/>
                <w:kern w:val="0"/>
                <w:position w:val="0"/>
                <w:sz w:val="21"/>
                <w:szCs w:val="21"/>
                <w:highlight w:val="none"/>
              </w:rPr>
              <w:t>经济发展</w:t>
            </w:r>
          </w:p>
        </w:tc>
        <w:tc>
          <w:tcPr>
            <w:tcW w:w="4447" w:type="pct"/>
            <w:noWrap w:val="0"/>
            <w:vAlign w:val="center"/>
          </w:tcPr>
          <w:p w14:paraId="33B5F1D0">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kern w:val="0"/>
                <w:position w:val="0"/>
                <w:sz w:val="21"/>
                <w:szCs w:val="21"/>
                <w:highlight w:val="none"/>
                <w:lang w:val="en-US" w:eastAsia="zh-CN"/>
              </w:rPr>
            </w:pPr>
            <w:r>
              <w:rPr>
                <w:rFonts w:hint="default" w:ascii="Times New Roman" w:hAnsi="Times New Roman" w:eastAsia="仿宋_GB2312" w:cs="Times New Roman"/>
                <w:spacing w:val="0"/>
                <w:kern w:val="0"/>
                <w:position w:val="0"/>
                <w:sz w:val="21"/>
                <w:szCs w:val="21"/>
                <w:highlight w:val="none"/>
                <w:lang w:val="en-US" w:eastAsia="zh-CN"/>
              </w:rPr>
              <w:t>开展农业新型经营主体培育、申报、提升工作</w:t>
            </w:r>
          </w:p>
        </w:tc>
      </w:tr>
      <w:tr w14:paraId="1A253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14:paraId="09E58B85">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position w:val="0"/>
                <w:sz w:val="21"/>
                <w:szCs w:val="21"/>
                <w:highlight w:val="none"/>
              </w:rPr>
            </w:pPr>
          </w:p>
        </w:tc>
        <w:tc>
          <w:tcPr>
            <w:tcW w:w="362" w:type="pct"/>
            <w:noWrap w:val="0"/>
            <w:vAlign w:val="center"/>
          </w:tcPr>
          <w:p w14:paraId="29AD24E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position w:val="0"/>
                <w:sz w:val="21"/>
                <w:szCs w:val="21"/>
                <w:highlight w:val="none"/>
              </w:rPr>
            </w:pPr>
            <w:r>
              <w:rPr>
                <w:rFonts w:hint="default" w:ascii="Times New Roman" w:hAnsi="Times New Roman" w:eastAsia="仿宋_GB2312" w:cs="Times New Roman"/>
                <w:spacing w:val="0"/>
                <w:kern w:val="0"/>
                <w:position w:val="0"/>
                <w:sz w:val="21"/>
                <w:szCs w:val="21"/>
                <w:highlight w:val="none"/>
              </w:rPr>
              <w:t>经济发展</w:t>
            </w:r>
          </w:p>
        </w:tc>
        <w:tc>
          <w:tcPr>
            <w:tcW w:w="4447" w:type="pct"/>
            <w:noWrap w:val="0"/>
            <w:vAlign w:val="center"/>
          </w:tcPr>
          <w:p w14:paraId="0C21B7F1">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kern w:val="0"/>
                <w:position w:val="0"/>
                <w:sz w:val="21"/>
                <w:szCs w:val="21"/>
                <w:highlight w:val="none"/>
                <w:lang w:val="en-US" w:eastAsia="zh-CN"/>
              </w:rPr>
            </w:pPr>
            <w:r>
              <w:rPr>
                <w:rFonts w:hint="default" w:ascii="Times New Roman" w:hAnsi="Times New Roman" w:eastAsia="仿宋_GB2312" w:cs="Times New Roman"/>
                <w:spacing w:val="0"/>
                <w:kern w:val="0"/>
                <w:position w:val="0"/>
                <w:sz w:val="21"/>
                <w:szCs w:val="21"/>
                <w:highlight w:val="none"/>
                <w:lang w:val="en-US" w:eastAsia="zh-CN"/>
              </w:rPr>
              <w:t>发展林下经济产业</w:t>
            </w:r>
          </w:p>
        </w:tc>
      </w:tr>
      <w:tr w14:paraId="1F4400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14:paraId="793DA403">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position w:val="0"/>
                <w:sz w:val="21"/>
                <w:szCs w:val="21"/>
                <w:highlight w:val="none"/>
              </w:rPr>
            </w:pPr>
          </w:p>
        </w:tc>
        <w:tc>
          <w:tcPr>
            <w:tcW w:w="362" w:type="pct"/>
            <w:noWrap w:val="0"/>
            <w:vAlign w:val="center"/>
          </w:tcPr>
          <w:p w14:paraId="50DA2A4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position w:val="0"/>
                <w:sz w:val="21"/>
                <w:szCs w:val="21"/>
                <w:highlight w:val="none"/>
              </w:rPr>
            </w:pPr>
            <w:r>
              <w:rPr>
                <w:rFonts w:hint="default" w:ascii="Times New Roman" w:hAnsi="Times New Roman" w:eastAsia="仿宋_GB2312" w:cs="Times New Roman"/>
                <w:spacing w:val="0"/>
                <w:kern w:val="0"/>
                <w:position w:val="0"/>
                <w:sz w:val="21"/>
                <w:szCs w:val="21"/>
                <w:highlight w:val="none"/>
              </w:rPr>
              <w:t>经济发展</w:t>
            </w:r>
          </w:p>
        </w:tc>
        <w:tc>
          <w:tcPr>
            <w:tcW w:w="4447" w:type="pct"/>
            <w:noWrap w:val="0"/>
            <w:vAlign w:val="center"/>
          </w:tcPr>
          <w:p w14:paraId="3E452FE6">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kern w:val="0"/>
                <w:position w:val="0"/>
                <w:sz w:val="21"/>
                <w:szCs w:val="21"/>
                <w:highlight w:val="none"/>
                <w:lang w:val="en-US" w:eastAsia="zh-CN"/>
              </w:rPr>
            </w:pPr>
            <w:r>
              <w:rPr>
                <w:rFonts w:hint="default" w:ascii="Times New Roman" w:hAnsi="Times New Roman" w:eastAsia="仿宋_GB2312" w:cs="Times New Roman"/>
                <w:spacing w:val="0"/>
                <w:kern w:val="0"/>
                <w:position w:val="0"/>
                <w:sz w:val="21"/>
                <w:szCs w:val="21"/>
                <w:highlight w:val="none"/>
                <w:lang w:val="en-US" w:eastAsia="zh-CN"/>
              </w:rPr>
              <w:t>发展林木加工产业</w:t>
            </w:r>
          </w:p>
        </w:tc>
      </w:tr>
      <w:tr w14:paraId="0DF49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14:paraId="461B3D9C">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position w:val="0"/>
                <w:sz w:val="21"/>
                <w:szCs w:val="21"/>
                <w:highlight w:val="none"/>
              </w:rPr>
            </w:pPr>
          </w:p>
        </w:tc>
        <w:tc>
          <w:tcPr>
            <w:tcW w:w="362" w:type="pct"/>
            <w:noWrap w:val="0"/>
            <w:vAlign w:val="center"/>
          </w:tcPr>
          <w:p w14:paraId="5698903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position w:val="0"/>
                <w:sz w:val="21"/>
                <w:szCs w:val="21"/>
                <w:highlight w:val="none"/>
              </w:rPr>
            </w:pPr>
            <w:r>
              <w:rPr>
                <w:rFonts w:hint="default" w:ascii="Times New Roman" w:hAnsi="Times New Roman" w:eastAsia="仿宋_GB2312" w:cs="Times New Roman"/>
                <w:spacing w:val="0"/>
                <w:kern w:val="0"/>
                <w:position w:val="0"/>
                <w:sz w:val="21"/>
                <w:szCs w:val="21"/>
                <w:highlight w:val="none"/>
              </w:rPr>
              <w:t>经济发展</w:t>
            </w:r>
          </w:p>
        </w:tc>
        <w:tc>
          <w:tcPr>
            <w:tcW w:w="4447" w:type="pct"/>
            <w:noWrap w:val="0"/>
            <w:vAlign w:val="center"/>
          </w:tcPr>
          <w:p w14:paraId="21B5546A">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kern w:val="0"/>
                <w:position w:val="0"/>
                <w:sz w:val="21"/>
                <w:szCs w:val="21"/>
                <w:highlight w:val="none"/>
                <w:lang w:val="en-US" w:eastAsia="zh-CN"/>
              </w:rPr>
            </w:pPr>
            <w:r>
              <w:rPr>
                <w:rFonts w:hint="default" w:ascii="Times New Roman" w:hAnsi="Times New Roman" w:eastAsia="仿宋_GB2312" w:cs="Times New Roman"/>
                <w:spacing w:val="0"/>
                <w:kern w:val="0"/>
                <w:position w:val="0"/>
                <w:sz w:val="21"/>
                <w:szCs w:val="21"/>
                <w:highlight w:val="none"/>
                <w:lang w:val="en-US" w:eastAsia="zh-CN"/>
              </w:rPr>
              <w:t>直播销售农特产品</w:t>
            </w:r>
          </w:p>
        </w:tc>
      </w:tr>
      <w:tr w14:paraId="46FA33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14:paraId="71DB9263">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position w:val="0"/>
                <w:sz w:val="21"/>
                <w:szCs w:val="21"/>
                <w:highlight w:val="none"/>
              </w:rPr>
            </w:pPr>
          </w:p>
        </w:tc>
        <w:tc>
          <w:tcPr>
            <w:tcW w:w="362" w:type="pct"/>
            <w:noWrap w:val="0"/>
            <w:vAlign w:val="center"/>
          </w:tcPr>
          <w:p w14:paraId="5F3D7D0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position w:val="0"/>
                <w:sz w:val="21"/>
                <w:szCs w:val="21"/>
                <w:highlight w:val="none"/>
              </w:rPr>
            </w:pPr>
            <w:r>
              <w:rPr>
                <w:rFonts w:hint="default" w:ascii="Times New Roman" w:hAnsi="Times New Roman" w:eastAsia="仿宋_GB2312" w:cs="Times New Roman"/>
                <w:spacing w:val="0"/>
                <w:kern w:val="0"/>
                <w:position w:val="0"/>
                <w:sz w:val="21"/>
                <w:szCs w:val="21"/>
                <w:highlight w:val="none"/>
              </w:rPr>
              <w:t>民生服务</w:t>
            </w:r>
          </w:p>
        </w:tc>
        <w:tc>
          <w:tcPr>
            <w:tcW w:w="4447" w:type="pct"/>
            <w:noWrap w:val="0"/>
            <w:vAlign w:val="center"/>
          </w:tcPr>
          <w:p w14:paraId="5445FA42">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kern w:val="0"/>
                <w:position w:val="0"/>
                <w:sz w:val="21"/>
                <w:szCs w:val="21"/>
                <w:highlight w:val="none"/>
                <w:lang w:val="en-US" w:eastAsia="zh-CN"/>
              </w:rPr>
            </w:pPr>
            <w:r>
              <w:rPr>
                <w:rFonts w:hint="default" w:ascii="Times New Roman" w:hAnsi="Times New Roman" w:eastAsia="仿宋_GB2312" w:cs="Times New Roman"/>
                <w:spacing w:val="0"/>
                <w:kern w:val="0"/>
                <w:position w:val="0"/>
                <w:sz w:val="21"/>
                <w:szCs w:val="21"/>
                <w:highlight w:val="none"/>
                <w:lang w:val="en-US" w:eastAsia="zh-CN"/>
              </w:rPr>
              <w:t>负责城乡居民基本医疗保险、灵活就业人员职工医疗保险政策宣传、参保登记、信息变更、信息查询、异地就医备案、依申请救助等工作</w:t>
            </w:r>
          </w:p>
        </w:tc>
      </w:tr>
      <w:tr w14:paraId="79442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14:paraId="1E7F4ADB">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position w:val="0"/>
                <w:sz w:val="21"/>
                <w:szCs w:val="21"/>
                <w:highlight w:val="none"/>
              </w:rPr>
            </w:pPr>
          </w:p>
        </w:tc>
        <w:tc>
          <w:tcPr>
            <w:tcW w:w="362" w:type="pct"/>
            <w:noWrap w:val="0"/>
            <w:vAlign w:val="center"/>
          </w:tcPr>
          <w:p w14:paraId="398C5E6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position w:val="0"/>
                <w:sz w:val="21"/>
                <w:szCs w:val="21"/>
                <w:highlight w:val="none"/>
              </w:rPr>
            </w:pPr>
            <w:r>
              <w:rPr>
                <w:rFonts w:hint="default" w:ascii="Times New Roman" w:hAnsi="Times New Roman" w:eastAsia="仿宋_GB2312" w:cs="Times New Roman"/>
                <w:spacing w:val="0"/>
                <w:kern w:val="0"/>
                <w:position w:val="0"/>
                <w:sz w:val="21"/>
                <w:szCs w:val="21"/>
                <w:highlight w:val="none"/>
              </w:rPr>
              <w:t>民生服务</w:t>
            </w:r>
          </w:p>
        </w:tc>
        <w:tc>
          <w:tcPr>
            <w:tcW w:w="4447" w:type="pct"/>
            <w:noWrap w:val="0"/>
            <w:vAlign w:val="center"/>
          </w:tcPr>
          <w:p w14:paraId="58647B7D">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kern w:val="0"/>
                <w:position w:val="0"/>
                <w:sz w:val="21"/>
                <w:szCs w:val="21"/>
                <w:highlight w:val="none"/>
                <w:lang w:val="en-US" w:eastAsia="zh-CN"/>
              </w:rPr>
            </w:pPr>
            <w:r>
              <w:rPr>
                <w:rFonts w:hint="default" w:ascii="Times New Roman" w:hAnsi="Times New Roman" w:eastAsia="仿宋_GB2312" w:cs="Times New Roman"/>
                <w:spacing w:val="0"/>
                <w:kern w:val="0"/>
                <w:position w:val="0"/>
                <w:sz w:val="21"/>
                <w:szCs w:val="21"/>
                <w:highlight w:val="none"/>
                <w:lang w:val="en-US" w:eastAsia="zh-CN"/>
              </w:rPr>
              <w:t>负责城乡居民基本养老保险政策宣传、参保登记、待遇领取资格确认、信息变更等工作</w:t>
            </w:r>
          </w:p>
        </w:tc>
      </w:tr>
      <w:tr w14:paraId="4BA5E3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14:paraId="7EBEC6D2">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position w:val="0"/>
                <w:sz w:val="21"/>
                <w:szCs w:val="21"/>
                <w:highlight w:val="none"/>
              </w:rPr>
            </w:pPr>
          </w:p>
        </w:tc>
        <w:tc>
          <w:tcPr>
            <w:tcW w:w="362" w:type="pct"/>
            <w:noWrap w:val="0"/>
            <w:vAlign w:val="center"/>
          </w:tcPr>
          <w:p w14:paraId="25156D8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position w:val="0"/>
                <w:sz w:val="21"/>
                <w:szCs w:val="21"/>
                <w:highlight w:val="none"/>
              </w:rPr>
            </w:pPr>
            <w:r>
              <w:rPr>
                <w:rFonts w:hint="default" w:ascii="Times New Roman" w:hAnsi="Times New Roman" w:eastAsia="仿宋_GB2312" w:cs="Times New Roman"/>
                <w:spacing w:val="0"/>
                <w:kern w:val="0"/>
                <w:position w:val="0"/>
                <w:sz w:val="21"/>
                <w:szCs w:val="21"/>
                <w:highlight w:val="none"/>
              </w:rPr>
              <w:t>民生服务</w:t>
            </w:r>
          </w:p>
        </w:tc>
        <w:tc>
          <w:tcPr>
            <w:tcW w:w="4447" w:type="pct"/>
            <w:noWrap w:val="0"/>
            <w:vAlign w:val="center"/>
          </w:tcPr>
          <w:p w14:paraId="3E8B4621">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kern w:val="0"/>
                <w:position w:val="0"/>
                <w:sz w:val="21"/>
                <w:szCs w:val="21"/>
                <w:highlight w:val="none"/>
                <w:lang w:val="en-US" w:eastAsia="zh-CN"/>
              </w:rPr>
            </w:pPr>
            <w:r>
              <w:rPr>
                <w:rFonts w:hint="default" w:ascii="Times New Roman" w:hAnsi="Times New Roman" w:eastAsia="仿宋_GB2312" w:cs="Times New Roman"/>
                <w:spacing w:val="0"/>
                <w:kern w:val="0"/>
                <w:position w:val="0"/>
                <w:sz w:val="21"/>
                <w:szCs w:val="21"/>
                <w:highlight w:val="none"/>
                <w:lang w:val="en-US" w:eastAsia="zh-CN"/>
              </w:rPr>
              <w:t>开展就业创业失业政策宣传，组织参加技能培训，做好就业供需对接，引导申请创业就业补贴、申报公益性岗位就业等工作</w:t>
            </w:r>
          </w:p>
        </w:tc>
      </w:tr>
      <w:tr w14:paraId="3C9A7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747" w:hRule="atLeast"/>
        </w:trPr>
        <w:tc>
          <w:tcPr>
            <w:tcW w:w="189" w:type="pct"/>
            <w:noWrap w:val="0"/>
            <w:vAlign w:val="center"/>
          </w:tcPr>
          <w:p w14:paraId="297BFC7D">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position w:val="0"/>
                <w:sz w:val="21"/>
                <w:szCs w:val="21"/>
                <w:highlight w:val="none"/>
              </w:rPr>
            </w:pPr>
          </w:p>
        </w:tc>
        <w:tc>
          <w:tcPr>
            <w:tcW w:w="362" w:type="pct"/>
            <w:noWrap w:val="0"/>
            <w:vAlign w:val="center"/>
          </w:tcPr>
          <w:p w14:paraId="220DDF1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position w:val="0"/>
                <w:sz w:val="21"/>
                <w:szCs w:val="21"/>
                <w:highlight w:val="none"/>
              </w:rPr>
            </w:pPr>
            <w:r>
              <w:rPr>
                <w:rFonts w:hint="default" w:ascii="Times New Roman" w:hAnsi="Times New Roman" w:eastAsia="仿宋_GB2312" w:cs="Times New Roman"/>
                <w:spacing w:val="0"/>
                <w:kern w:val="0"/>
                <w:position w:val="0"/>
                <w:sz w:val="21"/>
                <w:szCs w:val="21"/>
                <w:highlight w:val="none"/>
              </w:rPr>
              <w:t>民生服务</w:t>
            </w:r>
          </w:p>
        </w:tc>
        <w:tc>
          <w:tcPr>
            <w:tcW w:w="4447" w:type="pct"/>
            <w:noWrap w:val="0"/>
            <w:vAlign w:val="center"/>
          </w:tcPr>
          <w:p w14:paraId="5C6526CF">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kern w:val="0"/>
                <w:position w:val="0"/>
                <w:sz w:val="21"/>
                <w:szCs w:val="21"/>
                <w:highlight w:val="none"/>
                <w:lang w:val="en-US" w:eastAsia="zh-CN"/>
              </w:rPr>
            </w:pPr>
            <w:r>
              <w:rPr>
                <w:rFonts w:hint="default" w:ascii="Times New Roman" w:hAnsi="Times New Roman" w:eastAsia="仿宋_GB2312" w:cs="Times New Roman"/>
                <w:spacing w:val="0"/>
                <w:kern w:val="0"/>
                <w:position w:val="0"/>
                <w:sz w:val="21"/>
                <w:szCs w:val="21"/>
                <w:highlight w:val="none"/>
                <w:lang w:val="en-US" w:eastAsia="zh-CN"/>
              </w:rPr>
              <w:t>落实生育政策，做好人口信息监测、生育登记工作，依法保障相关待遇</w:t>
            </w:r>
          </w:p>
        </w:tc>
      </w:tr>
      <w:tr w14:paraId="738EB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723" w:hRule="atLeast"/>
        </w:trPr>
        <w:tc>
          <w:tcPr>
            <w:tcW w:w="189" w:type="pct"/>
            <w:noWrap w:val="0"/>
            <w:vAlign w:val="center"/>
          </w:tcPr>
          <w:p w14:paraId="4DFF33DC">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position w:val="0"/>
                <w:sz w:val="21"/>
                <w:szCs w:val="21"/>
                <w:highlight w:val="none"/>
              </w:rPr>
            </w:pPr>
          </w:p>
        </w:tc>
        <w:tc>
          <w:tcPr>
            <w:tcW w:w="362" w:type="pct"/>
            <w:noWrap w:val="0"/>
            <w:vAlign w:val="center"/>
          </w:tcPr>
          <w:p w14:paraId="4CD553B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position w:val="0"/>
                <w:sz w:val="21"/>
                <w:szCs w:val="21"/>
                <w:highlight w:val="none"/>
              </w:rPr>
            </w:pPr>
            <w:r>
              <w:rPr>
                <w:rFonts w:hint="default" w:ascii="Times New Roman" w:hAnsi="Times New Roman" w:eastAsia="仿宋_GB2312" w:cs="Times New Roman"/>
                <w:spacing w:val="0"/>
                <w:kern w:val="0"/>
                <w:position w:val="0"/>
                <w:sz w:val="21"/>
                <w:szCs w:val="21"/>
                <w:highlight w:val="none"/>
              </w:rPr>
              <w:t>民生服务</w:t>
            </w:r>
          </w:p>
        </w:tc>
        <w:tc>
          <w:tcPr>
            <w:tcW w:w="4447" w:type="pct"/>
            <w:noWrap w:val="0"/>
            <w:vAlign w:val="center"/>
          </w:tcPr>
          <w:p w14:paraId="5CB4ADFF">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kern w:val="0"/>
                <w:position w:val="0"/>
                <w:sz w:val="21"/>
                <w:szCs w:val="21"/>
                <w:highlight w:val="none"/>
                <w:lang w:val="en-US" w:eastAsia="zh-CN"/>
              </w:rPr>
            </w:pPr>
            <w:r>
              <w:rPr>
                <w:rFonts w:hint="default" w:ascii="Times New Roman" w:hAnsi="Times New Roman" w:eastAsia="仿宋_GB2312" w:cs="Times New Roman"/>
                <w:spacing w:val="0"/>
                <w:kern w:val="0"/>
                <w:position w:val="0"/>
                <w:sz w:val="21"/>
                <w:szCs w:val="21"/>
                <w:highlight w:val="none"/>
                <w:lang w:val="en-US" w:eastAsia="zh-CN"/>
              </w:rPr>
              <w:t>开展养老服务工作，引导村（社区）组织开展互助式养老服务，维护老年人合法权益</w:t>
            </w:r>
          </w:p>
        </w:tc>
      </w:tr>
      <w:tr w14:paraId="38CD6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14:paraId="6E76DB5A">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position w:val="0"/>
                <w:sz w:val="21"/>
                <w:szCs w:val="21"/>
                <w:highlight w:val="none"/>
              </w:rPr>
            </w:pPr>
          </w:p>
        </w:tc>
        <w:tc>
          <w:tcPr>
            <w:tcW w:w="362" w:type="pct"/>
            <w:noWrap w:val="0"/>
            <w:vAlign w:val="center"/>
          </w:tcPr>
          <w:p w14:paraId="012C5BC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position w:val="0"/>
                <w:sz w:val="21"/>
                <w:szCs w:val="21"/>
                <w:highlight w:val="none"/>
              </w:rPr>
            </w:pPr>
            <w:r>
              <w:rPr>
                <w:rFonts w:hint="default" w:ascii="Times New Roman" w:hAnsi="Times New Roman" w:eastAsia="仿宋_GB2312" w:cs="Times New Roman"/>
                <w:spacing w:val="0"/>
                <w:kern w:val="0"/>
                <w:position w:val="0"/>
                <w:sz w:val="21"/>
                <w:szCs w:val="21"/>
                <w:highlight w:val="none"/>
              </w:rPr>
              <w:t>民生服务</w:t>
            </w:r>
          </w:p>
        </w:tc>
        <w:tc>
          <w:tcPr>
            <w:tcW w:w="4447" w:type="pct"/>
            <w:noWrap w:val="0"/>
            <w:vAlign w:val="center"/>
          </w:tcPr>
          <w:p w14:paraId="490DC202">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kern w:val="0"/>
                <w:position w:val="0"/>
                <w:sz w:val="21"/>
                <w:szCs w:val="21"/>
                <w:highlight w:val="none"/>
                <w:lang w:val="en-US" w:eastAsia="zh-CN"/>
              </w:rPr>
            </w:pPr>
            <w:r>
              <w:rPr>
                <w:rFonts w:hint="default" w:ascii="Times New Roman" w:hAnsi="Times New Roman" w:eastAsia="仿宋_GB2312" w:cs="Times New Roman"/>
                <w:spacing w:val="0"/>
                <w:kern w:val="0"/>
                <w:position w:val="0"/>
                <w:sz w:val="21"/>
                <w:szCs w:val="21"/>
                <w:highlight w:val="none"/>
                <w:lang w:val="en-US" w:eastAsia="zh-CN"/>
              </w:rPr>
              <w:t>开展高龄津贴政策宣传、受理申请、调查审批和动态管理工作</w:t>
            </w:r>
          </w:p>
        </w:tc>
      </w:tr>
      <w:tr w14:paraId="6A7FD6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14:paraId="53830F00">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position w:val="0"/>
                <w:sz w:val="21"/>
                <w:szCs w:val="21"/>
                <w:highlight w:val="none"/>
              </w:rPr>
            </w:pPr>
          </w:p>
        </w:tc>
        <w:tc>
          <w:tcPr>
            <w:tcW w:w="362" w:type="pct"/>
            <w:noWrap w:val="0"/>
            <w:vAlign w:val="center"/>
          </w:tcPr>
          <w:p w14:paraId="256A149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position w:val="0"/>
                <w:sz w:val="21"/>
                <w:szCs w:val="21"/>
                <w:highlight w:val="none"/>
              </w:rPr>
            </w:pPr>
            <w:r>
              <w:rPr>
                <w:rFonts w:hint="default" w:ascii="Times New Roman" w:hAnsi="Times New Roman" w:eastAsia="仿宋_GB2312" w:cs="Times New Roman"/>
                <w:spacing w:val="0"/>
                <w:kern w:val="0"/>
                <w:position w:val="0"/>
                <w:sz w:val="21"/>
                <w:szCs w:val="21"/>
                <w:highlight w:val="none"/>
              </w:rPr>
              <w:t>民生服务</w:t>
            </w:r>
          </w:p>
        </w:tc>
        <w:tc>
          <w:tcPr>
            <w:tcW w:w="4447" w:type="pct"/>
            <w:noWrap w:val="0"/>
            <w:vAlign w:val="center"/>
          </w:tcPr>
          <w:p w14:paraId="257935C1">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kern w:val="0"/>
                <w:position w:val="0"/>
                <w:sz w:val="21"/>
                <w:szCs w:val="21"/>
                <w:highlight w:val="none"/>
                <w:lang w:val="en-US" w:eastAsia="zh-CN"/>
              </w:rPr>
            </w:pPr>
            <w:r>
              <w:rPr>
                <w:rFonts w:hint="default" w:ascii="Times New Roman" w:hAnsi="Times New Roman" w:eastAsia="仿宋_GB2312" w:cs="Times New Roman"/>
                <w:spacing w:val="0"/>
                <w:kern w:val="0"/>
                <w:position w:val="0"/>
                <w:sz w:val="21"/>
                <w:szCs w:val="21"/>
                <w:highlight w:val="none"/>
                <w:lang w:val="en-US" w:eastAsia="zh-CN"/>
              </w:rPr>
              <w:t>为开展最低生活保障对象、最低生活保障边缘家庭和支出型困难家庭的摸排、申请受理、入户调查、审核、公示、认定和动态管理工作</w:t>
            </w:r>
          </w:p>
        </w:tc>
      </w:tr>
      <w:tr w14:paraId="5001A1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14:paraId="18FCD76B">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position w:val="0"/>
                <w:sz w:val="21"/>
                <w:szCs w:val="21"/>
                <w:highlight w:val="none"/>
              </w:rPr>
            </w:pPr>
          </w:p>
        </w:tc>
        <w:tc>
          <w:tcPr>
            <w:tcW w:w="362" w:type="pct"/>
            <w:noWrap w:val="0"/>
            <w:vAlign w:val="center"/>
          </w:tcPr>
          <w:p w14:paraId="6CC4D36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position w:val="0"/>
                <w:sz w:val="21"/>
                <w:szCs w:val="21"/>
                <w:highlight w:val="none"/>
              </w:rPr>
            </w:pPr>
            <w:r>
              <w:rPr>
                <w:rFonts w:hint="default" w:ascii="Times New Roman" w:hAnsi="Times New Roman" w:eastAsia="仿宋_GB2312" w:cs="Times New Roman"/>
                <w:spacing w:val="0"/>
                <w:kern w:val="0"/>
                <w:position w:val="0"/>
                <w:sz w:val="21"/>
                <w:szCs w:val="21"/>
                <w:highlight w:val="none"/>
              </w:rPr>
              <w:t>民生服务</w:t>
            </w:r>
          </w:p>
        </w:tc>
        <w:tc>
          <w:tcPr>
            <w:tcW w:w="4447" w:type="pct"/>
            <w:noWrap w:val="0"/>
            <w:vAlign w:val="center"/>
          </w:tcPr>
          <w:p w14:paraId="75EAB5E0">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kern w:val="0"/>
                <w:position w:val="0"/>
                <w:sz w:val="21"/>
                <w:szCs w:val="21"/>
                <w:highlight w:val="none"/>
                <w:lang w:val="en-US" w:eastAsia="zh-CN"/>
              </w:rPr>
            </w:pPr>
            <w:r>
              <w:rPr>
                <w:rFonts w:hint="default" w:ascii="Times New Roman" w:hAnsi="Times New Roman" w:eastAsia="仿宋_GB2312" w:cs="Times New Roman"/>
                <w:spacing w:val="0"/>
                <w:kern w:val="0"/>
                <w:position w:val="0"/>
                <w:sz w:val="21"/>
                <w:szCs w:val="21"/>
                <w:highlight w:val="none"/>
                <w:lang w:val="en-US" w:eastAsia="zh-CN"/>
              </w:rPr>
              <w:t>负责特困人员供养补助的政策宣传、申请受理、入户调查、初审、公示、认定和动态管理等工作</w:t>
            </w:r>
          </w:p>
        </w:tc>
      </w:tr>
      <w:tr w14:paraId="3D46A3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14:paraId="1EE5DAC9">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position w:val="0"/>
                <w:sz w:val="21"/>
                <w:szCs w:val="21"/>
                <w:highlight w:val="none"/>
              </w:rPr>
            </w:pPr>
          </w:p>
        </w:tc>
        <w:tc>
          <w:tcPr>
            <w:tcW w:w="362" w:type="pct"/>
            <w:noWrap w:val="0"/>
            <w:vAlign w:val="center"/>
          </w:tcPr>
          <w:p w14:paraId="1A68EB8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position w:val="0"/>
                <w:sz w:val="21"/>
                <w:szCs w:val="21"/>
                <w:highlight w:val="none"/>
              </w:rPr>
            </w:pPr>
            <w:r>
              <w:rPr>
                <w:rFonts w:hint="default" w:ascii="Times New Roman" w:hAnsi="Times New Roman" w:eastAsia="仿宋_GB2312" w:cs="Times New Roman"/>
                <w:spacing w:val="0"/>
                <w:kern w:val="0"/>
                <w:position w:val="0"/>
                <w:sz w:val="21"/>
                <w:szCs w:val="21"/>
                <w:highlight w:val="none"/>
              </w:rPr>
              <w:t>民生服务</w:t>
            </w:r>
          </w:p>
        </w:tc>
        <w:tc>
          <w:tcPr>
            <w:tcW w:w="4447" w:type="pct"/>
            <w:noWrap w:val="0"/>
            <w:vAlign w:val="center"/>
          </w:tcPr>
          <w:p w14:paraId="12B43867">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kern w:val="0"/>
                <w:position w:val="0"/>
                <w:sz w:val="21"/>
                <w:szCs w:val="21"/>
                <w:highlight w:val="none"/>
                <w:lang w:val="en-US" w:eastAsia="zh-CN"/>
              </w:rPr>
            </w:pPr>
            <w:r>
              <w:rPr>
                <w:rFonts w:hint="default" w:ascii="Times New Roman" w:hAnsi="Times New Roman" w:eastAsia="仿宋_GB2312" w:cs="Times New Roman"/>
                <w:spacing w:val="0"/>
                <w:kern w:val="0"/>
                <w:position w:val="0"/>
                <w:sz w:val="21"/>
                <w:szCs w:val="21"/>
                <w:highlight w:val="none"/>
                <w:lang w:val="en-US" w:eastAsia="zh-CN"/>
              </w:rPr>
              <w:t>负责临时遇困人员小额救助金的申请受理、入户调查、审核、公示、认定上报等工作</w:t>
            </w:r>
          </w:p>
        </w:tc>
      </w:tr>
      <w:tr w14:paraId="582C1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14:paraId="71C17758">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position w:val="0"/>
                <w:sz w:val="21"/>
                <w:szCs w:val="21"/>
                <w:highlight w:val="none"/>
              </w:rPr>
            </w:pPr>
          </w:p>
        </w:tc>
        <w:tc>
          <w:tcPr>
            <w:tcW w:w="362" w:type="pct"/>
            <w:noWrap w:val="0"/>
            <w:vAlign w:val="center"/>
          </w:tcPr>
          <w:p w14:paraId="56D8AB8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position w:val="0"/>
                <w:sz w:val="21"/>
                <w:szCs w:val="21"/>
                <w:highlight w:val="none"/>
              </w:rPr>
            </w:pPr>
            <w:r>
              <w:rPr>
                <w:rFonts w:hint="default" w:ascii="Times New Roman" w:hAnsi="Times New Roman" w:eastAsia="仿宋_GB2312" w:cs="Times New Roman"/>
                <w:spacing w:val="0"/>
                <w:kern w:val="0"/>
                <w:position w:val="0"/>
                <w:sz w:val="21"/>
                <w:szCs w:val="21"/>
                <w:highlight w:val="none"/>
              </w:rPr>
              <w:t>民生服务</w:t>
            </w:r>
          </w:p>
        </w:tc>
        <w:tc>
          <w:tcPr>
            <w:tcW w:w="4447" w:type="pct"/>
            <w:noWrap w:val="0"/>
            <w:vAlign w:val="center"/>
          </w:tcPr>
          <w:p w14:paraId="32F21B2B">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kern w:val="0"/>
                <w:position w:val="0"/>
                <w:sz w:val="21"/>
                <w:szCs w:val="21"/>
                <w:highlight w:val="none"/>
                <w:lang w:val="en-US" w:eastAsia="zh-CN"/>
              </w:rPr>
            </w:pPr>
            <w:r>
              <w:rPr>
                <w:rFonts w:hint="default" w:ascii="Times New Roman" w:hAnsi="Times New Roman" w:eastAsia="仿宋_GB2312" w:cs="Times New Roman"/>
                <w:spacing w:val="0"/>
                <w:kern w:val="0"/>
                <w:position w:val="0"/>
                <w:sz w:val="21"/>
                <w:szCs w:val="21"/>
                <w:highlight w:val="none"/>
                <w:lang w:val="en-US" w:eastAsia="zh-CN"/>
              </w:rPr>
              <w:t>负责帮助残疾人申请更换辅具以及困难残疾人生活补贴、重度残疾人护理补贴的申请受理，做好残疾人就业和公益助残等工作</w:t>
            </w:r>
          </w:p>
        </w:tc>
      </w:tr>
      <w:tr w14:paraId="235176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676" w:hRule="atLeast"/>
        </w:trPr>
        <w:tc>
          <w:tcPr>
            <w:tcW w:w="189" w:type="pct"/>
            <w:noWrap w:val="0"/>
            <w:vAlign w:val="center"/>
          </w:tcPr>
          <w:p w14:paraId="05E364B8">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position w:val="0"/>
                <w:sz w:val="21"/>
                <w:szCs w:val="21"/>
                <w:highlight w:val="none"/>
              </w:rPr>
            </w:pPr>
          </w:p>
        </w:tc>
        <w:tc>
          <w:tcPr>
            <w:tcW w:w="362" w:type="pct"/>
            <w:noWrap w:val="0"/>
            <w:vAlign w:val="center"/>
          </w:tcPr>
          <w:p w14:paraId="36B85C4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position w:val="0"/>
                <w:sz w:val="21"/>
                <w:szCs w:val="21"/>
                <w:highlight w:val="none"/>
              </w:rPr>
            </w:pPr>
            <w:r>
              <w:rPr>
                <w:rFonts w:hint="default" w:ascii="Times New Roman" w:hAnsi="Times New Roman" w:eastAsia="仿宋_GB2312" w:cs="Times New Roman"/>
                <w:spacing w:val="0"/>
                <w:kern w:val="0"/>
                <w:position w:val="0"/>
                <w:sz w:val="21"/>
                <w:szCs w:val="21"/>
                <w:highlight w:val="none"/>
              </w:rPr>
              <w:t>民生服务</w:t>
            </w:r>
          </w:p>
        </w:tc>
        <w:tc>
          <w:tcPr>
            <w:tcW w:w="4447" w:type="pct"/>
            <w:noWrap w:val="0"/>
            <w:vAlign w:val="center"/>
          </w:tcPr>
          <w:p w14:paraId="4534EEF8">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kern w:val="0"/>
                <w:position w:val="0"/>
                <w:sz w:val="21"/>
                <w:szCs w:val="21"/>
                <w:highlight w:val="none"/>
                <w:lang w:val="en-US" w:eastAsia="zh-CN"/>
              </w:rPr>
            </w:pPr>
            <w:r>
              <w:rPr>
                <w:rFonts w:hint="default" w:ascii="Times New Roman" w:hAnsi="Times New Roman" w:eastAsia="仿宋_GB2312" w:cs="Times New Roman"/>
                <w:spacing w:val="0"/>
                <w:kern w:val="0"/>
                <w:position w:val="0"/>
                <w:sz w:val="21"/>
                <w:szCs w:val="21"/>
                <w:highlight w:val="none"/>
                <w:lang w:val="en-US" w:eastAsia="zh-CN"/>
              </w:rPr>
              <w:t>负责孤儿、流动儿童、困境儿童、事实无人抚养儿童、留守儿童和留守妇女的关心关爱工作，做好基本生活保障</w:t>
            </w:r>
          </w:p>
        </w:tc>
      </w:tr>
      <w:tr w14:paraId="092D3F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14:paraId="6DC1E07E">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position w:val="0"/>
                <w:sz w:val="21"/>
                <w:szCs w:val="21"/>
                <w:highlight w:val="none"/>
              </w:rPr>
            </w:pPr>
          </w:p>
        </w:tc>
        <w:tc>
          <w:tcPr>
            <w:tcW w:w="362" w:type="pct"/>
            <w:noWrap w:val="0"/>
            <w:vAlign w:val="center"/>
          </w:tcPr>
          <w:p w14:paraId="2FB1647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position w:val="0"/>
                <w:sz w:val="21"/>
                <w:szCs w:val="21"/>
                <w:highlight w:val="none"/>
              </w:rPr>
            </w:pPr>
            <w:r>
              <w:rPr>
                <w:rFonts w:hint="default" w:ascii="Times New Roman" w:hAnsi="Times New Roman" w:eastAsia="仿宋_GB2312" w:cs="Times New Roman"/>
                <w:spacing w:val="0"/>
                <w:kern w:val="0"/>
                <w:position w:val="0"/>
                <w:sz w:val="21"/>
                <w:szCs w:val="21"/>
                <w:highlight w:val="none"/>
              </w:rPr>
              <w:t>民生服务</w:t>
            </w:r>
          </w:p>
        </w:tc>
        <w:tc>
          <w:tcPr>
            <w:tcW w:w="4447" w:type="pct"/>
            <w:noWrap w:val="0"/>
            <w:vAlign w:val="center"/>
          </w:tcPr>
          <w:p w14:paraId="1943A847">
            <w:pPr>
              <w:keepNext w:val="0"/>
              <w:keepLines w:val="0"/>
              <w:pageBreakBefore w:val="0"/>
              <w:widowControl w:val="0"/>
              <w:kinsoku/>
              <w:wordWrap/>
              <w:overflowPunct/>
              <w:topLinePunct w:val="0"/>
              <w:autoSpaceDE/>
              <w:autoSpaceDN/>
              <w:bidi w:val="0"/>
              <w:adjustRightInd w:val="0"/>
              <w:snapToGrid w:val="0"/>
              <w:spacing w:line="320" w:lineRule="exact"/>
              <w:jc w:val="left"/>
              <w:textAlignment w:val="center"/>
              <w:rPr>
                <w:rFonts w:hint="default" w:ascii="Times New Roman" w:hAnsi="Times New Roman" w:eastAsia="仿宋_GB2312" w:cs="Times New Roman"/>
                <w:spacing w:val="0"/>
                <w:kern w:val="0"/>
                <w:position w:val="0"/>
                <w:sz w:val="21"/>
                <w:szCs w:val="21"/>
                <w:highlight w:val="none"/>
                <w:lang w:val="en-US" w:eastAsia="zh-CN"/>
              </w:rPr>
            </w:pPr>
            <w:r>
              <w:rPr>
                <w:rFonts w:hint="default" w:ascii="Times New Roman" w:hAnsi="Times New Roman" w:eastAsia="仿宋_GB2312" w:cs="Times New Roman"/>
                <w:spacing w:val="0"/>
                <w:kern w:val="0"/>
                <w:position w:val="0"/>
                <w:sz w:val="21"/>
                <w:szCs w:val="21"/>
                <w:highlight w:val="none"/>
                <w:lang w:val="en-US" w:eastAsia="zh-CN"/>
              </w:rPr>
              <w:t>负责退役军人及其他优抚对象政策宣传、信息采集、就业创业服务、走访慰问、优抚帮扶、褒扬纪念和权益维护等工作</w:t>
            </w:r>
          </w:p>
        </w:tc>
      </w:tr>
      <w:tr w14:paraId="5DB5F0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14:paraId="6E9BAA27">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position w:val="0"/>
                <w:sz w:val="21"/>
                <w:szCs w:val="21"/>
                <w:highlight w:val="none"/>
              </w:rPr>
            </w:pPr>
          </w:p>
        </w:tc>
        <w:tc>
          <w:tcPr>
            <w:tcW w:w="362" w:type="pct"/>
            <w:noWrap w:val="0"/>
            <w:vAlign w:val="center"/>
          </w:tcPr>
          <w:p w14:paraId="5252333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position w:val="0"/>
                <w:sz w:val="21"/>
                <w:szCs w:val="21"/>
                <w:highlight w:val="none"/>
              </w:rPr>
            </w:pPr>
            <w:r>
              <w:rPr>
                <w:rFonts w:hint="default" w:ascii="Times New Roman" w:hAnsi="Times New Roman" w:eastAsia="仿宋_GB2312" w:cs="Times New Roman"/>
                <w:spacing w:val="0"/>
                <w:kern w:val="0"/>
                <w:position w:val="0"/>
                <w:sz w:val="21"/>
                <w:szCs w:val="21"/>
                <w:highlight w:val="none"/>
              </w:rPr>
              <w:t>民生服务</w:t>
            </w:r>
          </w:p>
        </w:tc>
        <w:tc>
          <w:tcPr>
            <w:tcW w:w="4447" w:type="pct"/>
            <w:noWrap w:val="0"/>
            <w:vAlign w:val="center"/>
          </w:tcPr>
          <w:p w14:paraId="382274CC">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kern w:val="0"/>
                <w:position w:val="0"/>
                <w:sz w:val="21"/>
                <w:szCs w:val="21"/>
                <w:highlight w:val="none"/>
                <w:lang w:val="en-US" w:eastAsia="zh-CN"/>
              </w:rPr>
            </w:pPr>
            <w:r>
              <w:rPr>
                <w:rFonts w:hint="default" w:ascii="Times New Roman" w:hAnsi="Times New Roman" w:eastAsia="仿宋_GB2312" w:cs="Times New Roman"/>
                <w:spacing w:val="0"/>
                <w:kern w:val="0"/>
                <w:position w:val="0"/>
                <w:sz w:val="21"/>
                <w:szCs w:val="21"/>
                <w:highlight w:val="none"/>
                <w:lang w:val="en-US" w:eastAsia="zh-CN"/>
              </w:rPr>
              <w:t>开展爱国卫生运动，加强健康教育和促进工作</w:t>
            </w:r>
          </w:p>
        </w:tc>
      </w:tr>
      <w:tr w14:paraId="53553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14:paraId="1D6FDE63">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position w:val="0"/>
                <w:sz w:val="21"/>
                <w:szCs w:val="21"/>
                <w:highlight w:val="none"/>
              </w:rPr>
            </w:pPr>
          </w:p>
        </w:tc>
        <w:tc>
          <w:tcPr>
            <w:tcW w:w="362" w:type="pct"/>
            <w:noWrap w:val="0"/>
            <w:vAlign w:val="center"/>
          </w:tcPr>
          <w:p w14:paraId="75E7AD5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position w:val="0"/>
                <w:sz w:val="21"/>
                <w:szCs w:val="21"/>
                <w:highlight w:val="none"/>
              </w:rPr>
            </w:pPr>
            <w:r>
              <w:rPr>
                <w:rFonts w:hint="default" w:ascii="Times New Roman" w:hAnsi="Times New Roman" w:eastAsia="仿宋_GB2312" w:cs="Times New Roman"/>
                <w:spacing w:val="0"/>
                <w:kern w:val="0"/>
                <w:position w:val="0"/>
                <w:sz w:val="21"/>
                <w:szCs w:val="21"/>
                <w:highlight w:val="none"/>
              </w:rPr>
              <w:t>民生服务</w:t>
            </w:r>
          </w:p>
        </w:tc>
        <w:tc>
          <w:tcPr>
            <w:tcW w:w="4447" w:type="pct"/>
            <w:noWrap w:val="0"/>
            <w:vAlign w:val="center"/>
          </w:tcPr>
          <w:p w14:paraId="3AECE9BE">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kern w:val="0"/>
                <w:position w:val="0"/>
                <w:sz w:val="21"/>
                <w:szCs w:val="21"/>
                <w:highlight w:val="none"/>
                <w:lang w:val="en-US" w:eastAsia="zh-CN"/>
              </w:rPr>
            </w:pPr>
            <w:r>
              <w:rPr>
                <w:rFonts w:hint="default" w:ascii="Times New Roman" w:hAnsi="Times New Roman" w:eastAsia="仿宋_GB2312" w:cs="Times New Roman"/>
                <w:spacing w:val="0"/>
                <w:kern w:val="0"/>
                <w:position w:val="0"/>
                <w:sz w:val="21"/>
                <w:szCs w:val="21"/>
                <w:highlight w:val="none"/>
                <w:lang w:val="en-US" w:eastAsia="zh-CN"/>
              </w:rPr>
              <w:t>负责企业退休人员社会化管理服务工作</w:t>
            </w:r>
          </w:p>
        </w:tc>
      </w:tr>
      <w:tr w14:paraId="35E12A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815" w:hRule="atLeast"/>
        </w:trPr>
        <w:tc>
          <w:tcPr>
            <w:tcW w:w="189" w:type="pct"/>
            <w:noWrap w:val="0"/>
            <w:vAlign w:val="center"/>
          </w:tcPr>
          <w:p w14:paraId="4AF37CE4">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position w:val="0"/>
                <w:sz w:val="21"/>
                <w:szCs w:val="21"/>
                <w:highlight w:val="none"/>
              </w:rPr>
            </w:pPr>
          </w:p>
        </w:tc>
        <w:tc>
          <w:tcPr>
            <w:tcW w:w="362" w:type="pct"/>
            <w:noWrap w:val="0"/>
            <w:vAlign w:val="center"/>
          </w:tcPr>
          <w:p w14:paraId="15C1C22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position w:val="0"/>
                <w:sz w:val="21"/>
                <w:szCs w:val="21"/>
                <w:highlight w:val="none"/>
              </w:rPr>
            </w:pPr>
            <w:r>
              <w:rPr>
                <w:rFonts w:hint="default" w:ascii="Times New Roman" w:hAnsi="Times New Roman" w:eastAsia="仿宋_GB2312" w:cs="Times New Roman"/>
                <w:spacing w:val="0"/>
                <w:kern w:val="0"/>
                <w:position w:val="0"/>
                <w:sz w:val="21"/>
                <w:szCs w:val="21"/>
                <w:highlight w:val="none"/>
              </w:rPr>
              <w:t>民生服务</w:t>
            </w:r>
          </w:p>
        </w:tc>
        <w:tc>
          <w:tcPr>
            <w:tcW w:w="4447" w:type="pct"/>
            <w:noWrap w:val="0"/>
            <w:vAlign w:val="center"/>
          </w:tcPr>
          <w:p w14:paraId="627A90CF">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kern w:val="0"/>
                <w:position w:val="0"/>
                <w:sz w:val="21"/>
                <w:szCs w:val="21"/>
                <w:highlight w:val="none"/>
                <w:lang w:val="en-US" w:eastAsia="zh-CN"/>
              </w:rPr>
            </w:pPr>
            <w:r>
              <w:rPr>
                <w:rFonts w:hint="default" w:ascii="Times New Roman" w:hAnsi="Times New Roman" w:eastAsia="仿宋_GB2312" w:cs="Times New Roman"/>
                <w:spacing w:val="0"/>
                <w:kern w:val="0"/>
                <w:position w:val="0"/>
                <w:sz w:val="21"/>
                <w:szCs w:val="21"/>
                <w:highlight w:val="none"/>
                <w:lang w:val="en-US" w:eastAsia="zh-CN"/>
              </w:rPr>
              <w:t>保障适龄儿童、少年接受义务教育权利</w:t>
            </w:r>
          </w:p>
        </w:tc>
      </w:tr>
      <w:tr w14:paraId="003A8A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14:paraId="06B350F6">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position w:val="0"/>
                <w:sz w:val="21"/>
                <w:szCs w:val="21"/>
                <w:highlight w:val="none"/>
              </w:rPr>
            </w:pPr>
          </w:p>
        </w:tc>
        <w:tc>
          <w:tcPr>
            <w:tcW w:w="362" w:type="pct"/>
            <w:noWrap w:val="0"/>
            <w:vAlign w:val="center"/>
          </w:tcPr>
          <w:p w14:paraId="5FF3F83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position w:val="0"/>
                <w:sz w:val="21"/>
                <w:szCs w:val="21"/>
                <w:highlight w:val="none"/>
              </w:rPr>
            </w:pPr>
            <w:r>
              <w:rPr>
                <w:rFonts w:hint="default" w:ascii="Times New Roman" w:hAnsi="Times New Roman" w:eastAsia="仿宋_GB2312" w:cs="Times New Roman"/>
                <w:spacing w:val="0"/>
                <w:kern w:val="0"/>
                <w:position w:val="0"/>
                <w:sz w:val="21"/>
                <w:szCs w:val="21"/>
                <w:highlight w:val="none"/>
              </w:rPr>
              <w:t>民生服务</w:t>
            </w:r>
          </w:p>
        </w:tc>
        <w:tc>
          <w:tcPr>
            <w:tcW w:w="4447" w:type="pct"/>
            <w:noWrap w:val="0"/>
            <w:vAlign w:val="center"/>
          </w:tcPr>
          <w:p w14:paraId="32655CCC">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kern w:val="0"/>
                <w:position w:val="0"/>
                <w:sz w:val="21"/>
                <w:szCs w:val="21"/>
                <w:highlight w:val="none"/>
                <w:lang w:val="en-US" w:eastAsia="zh-CN"/>
              </w:rPr>
            </w:pPr>
            <w:r>
              <w:rPr>
                <w:rFonts w:hint="default" w:ascii="Times New Roman" w:hAnsi="Times New Roman" w:eastAsia="仿宋_GB2312" w:cs="Times New Roman"/>
                <w:spacing w:val="0"/>
                <w:kern w:val="0"/>
                <w:position w:val="0"/>
                <w:sz w:val="21"/>
                <w:szCs w:val="21"/>
                <w:highlight w:val="none"/>
                <w:lang w:val="en-US" w:eastAsia="zh-CN"/>
              </w:rPr>
              <w:t>开展对未达到登记条件的社区社会组织指导和管理工作</w:t>
            </w:r>
          </w:p>
        </w:tc>
      </w:tr>
      <w:tr w14:paraId="2F8BF7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14:paraId="5047E778">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position w:val="0"/>
                <w:sz w:val="21"/>
                <w:szCs w:val="21"/>
                <w:highlight w:val="none"/>
              </w:rPr>
            </w:pPr>
          </w:p>
        </w:tc>
        <w:tc>
          <w:tcPr>
            <w:tcW w:w="362" w:type="pct"/>
            <w:noWrap w:val="0"/>
            <w:vAlign w:val="center"/>
          </w:tcPr>
          <w:p w14:paraId="1080ABD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position w:val="0"/>
                <w:sz w:val="21"/>
                <w:szCs w:val="21"/>
                <w:highlight w:val="none"/>
              </w:rPr>
            </w:pPr>
            <w:r>
              <w:rPr>
                <w:rFonts w:hint="default" w:ascii="Times New Roman" w:hAnsi="Times New Roman" w:eastAsia="仿宋_GB2312" w:cs="Times New Roman"/>
                <w:spacing w:val="0"/>
                <w:kern w:val="0"/>
                <w:position w:val="0"/>
                <w:sz w:val="21"/>
                <w:szCs w:val="21"/>
                <w:highlight w:val="none"/>
              </w:rPr>
              <w:t>平安法治</w:t>
            </w:r>
          </w:p>
        </w:tc>
        <w:tc>
          <w:tcPr>
            <w:tcW w:w="4447" w:type="pct"/>
            <w:noWrap w:val="0"/>
            <w:vAlign w:val="center"/>
          </w:tcPr>
          <w:p w14:paraId="1D803034">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kern w:val="0"/>
                <w:position w:val="0"/>
                <w:sz w:val="21"/>
                <w:szCs w:val="21"/>
                <w:highlight w:val="none"/>
                <w:lang w:val="en-US" w:eastAsia="zh-CN"/>
              </w:rPr>
            </w:pPr>
            <w:r>
              <w:rPr>
                <w:rFonts w:hint="default" w:ascii="Times New Roman" w:hAnsi="Times New Roman" w:eastAsia="仿宋_GB2312" w:cs="Times New Roman"/>
                <w:spacing w:val="0"/>
                <w:kern w:val="0"/>
                <w:position w:val="0"/>
                <w:sz w:val="21"/>
                <w:szCs w:val="21"/>
                <w:highlight w:val="none"/>
                <w:lang w:val="en-US" w:eastAsia="zh-CN"/>
              </w:rPr>
              <w:t>推进法治政府建设工作</w:t>
            </w:r>
          </w:p>
        </w:tc>
      </w:tr>
      <w:tr w14:paraId="76989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14:paraId="2E66B2B2">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position w:val="0"/>
                <w:sz w:val="21"/>
                <w:szCs w:val="21"/>
                <w:highlight w:val="none"/>
              </w:rPr>
            </w:pPr>
          </w:p>
        </w:tc>
        <w:tc>
          <w:tcPr>
            <w:tcW w:w="362" w:type="pct"/>
            <w:noWrap w:val="0"/>
            <w:vAlign w:val="center"/>
          </w:tcPr>
          <w:p w14:paraId="7F56500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position w:val="0"/>
                <w:sz w:val="21"/>
                <w:szCs w:val="21"/>
                <w:highlight w:val="none"/>
              </w:rPr>
            </w:pPr>
            <w:r>
              <w:rPr>
                <w:rFonts w:hint="default" w:ascii="Times New Roman" w:hAnsi="Times New Roman" w:eastAsia="仿宋_GB2312" w:cs="Times New Roman"/>
                <w:spacing w:val="0"/>
                <w:kern w:val="0"/>
                <w:position w:val="0"/>
                <w:sz w:val="21"/>
                <w:szCs w:val="21"/>
                <w:highlight w:val="none"/>
              </w:rPr>
              <w:t>平安法治</w:t>
            </w:r>
          </w:p>
        </w:tc>
        <w:tc>
          <w:tcPr>
            <w:tcW w:w="4447" w:type="pct"/>
            <w:noWrap w:val="0"/>
            <w:vAlign w:val="center"/>
          </w:tcPr>
          <w:p w14:paraId="15ECBD4E">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kern w:val="0"/>
                <w:position w:val="0"/>
                <w:sz w:val="21"/>
                <w:szCs w:val="21"/>
                <w:highlight w:val="none"/>
                <w:lang w:val="en-US" w:eastAsia="zh-CN"/>
              </w:rPr>
            </w:pPr>
            <w:r>
              <w:rPr>
                <w:rFonts w:hint="default" w:ascii="Times New Roman" w:hAnsi="Times New Roman" w:eastAsia="仿宋_GB2312" w:cs="Times New Roman"/>
                <w:spacing w:val="0"/>
                <w:kern w:val="0"/>
                <w:position w:val="0"/>
                <w:sz w:val="21"/>
                <w:szCs w:val="21"/>
                <w:highlight w:val="none"/>
                <w:lang w:val="en-US" w:eastAsia="zh-CN"/>
              </w:rPr>
              <w:t>开展社会治安风险防控工作</w:t>
            </w:r>
          </w:p>
        </w:tc>
      </w:tr>
      <w:tr w14:paraId="52364B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849" w:hRule="atLeast"/>
        </w:trPr>
        <w:tc>
          <w:tcPr>
            <w:tcW w:w="189" w:type="pct"/>
            <w:noWrap w:val="0"/>
            <w:vAlign w:val="center"/>
          </w:tcPr>
          <w:p w14:paraId="2B51B584">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position w:val="0"/>
                <w:sz w:val="21"/>
                <w:szCs w:val="21"/>
                <w:highlight w:val="none"/>
              </w:rPr>
            </w:pPr>
          </w:p>
        </w:tc>
        <w:tc>
          <w:tcPr>
            <w:tcW w:w="362" w:type="pct"/>
            <w:noWrap w:val="0"/>
            <w:vAlign w:val="center"/>
          </w:tcPr>
          <w:p w14:paraId="17B34560">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position w:val="0"/>
                <w:sz w:val="21"/>
                <w:szCs w:val="21"/>
                <w:highlight w:val="none"/>
              </w:rPr>
            </w:pPr>
            <w:r>
              <w:rPr>
                <w:rFonts w:hint="default" w:ascii="Times New Roman" w:hAnsi="Times New Roman" w:eastAsia="仿宋_GB2312" w:cs="Times New Roman"/>
                <w:spacing w:val="0"/>
                <w:kern w:val="0"/>
                <w:position w:val="0"/>
                <w:sz w:val="21"/>
                <w:szCs w:val="21"/>
                <w:highlight w:val="none"/>
              </w:rPr>
              <w:t>平安法治</w:t>
            </w:r>
          </w:p>
        </w:tc>
        <w:tc>
          <w:tcPr>
            <w:tcW w:w="4447" w:type="pct"/>
            <w:noWrap w:val="0"/>
            <w:vAlign w:val="center"/>
          </w:tcPr>
          <w:p w14:paraId="131538CE">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kern w:val="0"/>
                <w:position w:val="0"/>
                <w:sz w:val="21"/>
                <w:szCs w:val="21"/>
                <w:highlight w:val="none"/>
                <w:lang w:val="en-US" w:eastAsia="zh-CN"/>
              </w:rPr>
            </w:pPr>
            <w:r>
              <w:rPr>
                <w:rFonts w:hint="default" w:ascii="Times New Roman" w:hAnsi="Times New Roman" w:eastAsia="仿宋_GB2312" w:cs="Times New Roman"/>
                <w:spacing w:val="0"/>
                <w:kern w:val="0"/>
                <w:position w:val="0"/>
                <w:sz w:val="21"/>
                <w:szCs w:val="21"/>
                <w:highlight w:val="none"/>
                <w:lang w:val="en-US" w:eastAsia="zh-CN"/>
              </w:rPr>
              <w:t>坚持和发展新时代 “枫桥经验”，开展社会矛盾和纠纷排查化解、风险预警及源头防范等工作</w:t>
            </w:r>
          </w:p>
        </w:tc>
      </w:tr>
      <w:tr w14:paraId="6F514B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14:paraId="05D08CE9">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position w:val="0"/>
                <w:sz w:val="21"/>
                <w:szCs w:val="21"/>
                <w:highlight w:val="none"/>
              </w:rPr>
            </w:pPr>
          </w:p>
        </w:tc>
        <w:tc>
          <w:tcPr>
            <w:tcW w:w="362" w:type="pct"/>
            <w:noWrap w:val="0"/>
            <w:vAlign w:val="center"/>
          </w:tcPr>
          <w:p w14:paraId="06E4392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position w:val="0"/>
                <w:sz w:val="21"/>
                <w:szCs w:val="21"/>
                <w:highlight w:val="none"/>
              </w:rPr>
            </w:pPr>
            <w:r>
              <w:rPr>
                <w:rFonts w:hint="default" w:ascii="Times New Roman" w:hAnsi="Times New Roman" w:eastAsia="仿宋_GB2312" w:cs="Times New Roman"/>
                <w:spacing w:val="0"/>
                <w:kern w:val="0"/>
                <w:position w:val="0"/>
                <w:sz w:val="21"/>
                <w:szCs w:val="21"/>
                <w:highlight w:val="none"/>
              </w:rPr>
              <w:t>平安法治</w:t>
            </w:r>
          </w:p>
        </w:tc>
        <w:tc>
          <w:tcPr>
            <w:tcW w:w="4447" w:type="pct"/>
            <w:noWrap w:val="0"/>
            <w:vAlign w:val="center"/>
          </w:tcPr>
          <w:p w14:paraId="4E7AF011">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kern w:val="0"/>
                <w:position w:val="0"/>
                <w:sz w:val="21"/>
                <w:szCs w:val="21"/>
                <w:highlight w:val="none"/>
                <w:lang w:val="en-US" w:eastAsia="zh-CN"/>
              </w:rPr>
            </w:pPr>
            <w:r>
              <w:rPr>
                <w:rFonts w:hint="default" w:ascii="Times New Roman" w:hAnsi="Times New Roman" w:eastAsia="仿宋_GB2312" w:cs="Times New Roman"/>
                <w:spacing w:val="0"/>
                <w:kern w:val="0"/>
                <w:position w:val="0"/>
                <w:sz w:val="21"/>
                <w:szCs w:val="21"/>
                <w:highlight w:val="none"/>
                <w:lang w:val="en-US" w:eastAsia="zh-CN"/>
              </w:rPr>
              <w:t>做好网格划分和网格员管理，常态化开展网格化服务管理工作</w:t>
            </w:r>
          </w:p>
        </w:tc>
      </w:tr>
      <w:tr w14:paraId="798097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14:paraId="53963F2A">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position w:val="0"/>
                <w:sz w:val="21"/>
                <w:szCs w:val="21"/>
                <w:highlight w:val="none"/>
              </w:rPr>
            </w:pPr>
          </w:p>
        </w:tc>
        <w:tc>
          <w:tcPr>
            <w:tcW w:w="362" w:type="pct"/>
            <w:noWrap w:val="0"/>
            <w:vAlign w:val="center"/>
          </w:tcPr>
          <w:p w14:paraId="5BAC402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position w:val="0"/>
                <w:sz w:val="21"/>
                <w:szCs w:val="21"/>
                <w:highlight w:val="none"/>
              </w:rPr>
            </w:pPr>
            <w:r>
              <w:rPr>
                <w:rFonts w:hint="default" w:ascii="Times New Roman" w:hAnsi="Times New Roman" w:eastAsia="仿宋_GB2312" w:cs="Times New Roman"/>
                <w:spacing w:val="0"/>
                <w:kern w:val="0"/>
                <w:position w:val="0"/>
                <w:sz w:val="21"/>
                <w:szCs w:val="21"/>
                <w:highlight w:val="none"/>
              </w:rPr>
              <w:t>平安法治</w:t>
            </w:r>
          </w:p>
        </w:tc>
        <w:tc>
          <w:tcPr>
            <w:tcW w:w="4447" w:type="pct"/>
            <w:noWrap w:val="0"/>
            <w:vAlign w:val="center"/>
          </w:tcPr>
          <w:p w14:paraId="0102DA18">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kern w:val="0"/>
                <w:position w:val="0"/>
                <w:sz w:val="21"/>
                <w:szCs w:val="21"/>
                <w:highlight w:val="none"/>
                <w:lang w:val="en-US" w:eastAsia="zh-CN"/>
              </w:rPr>
            </w:pPr>
            <w:r>
              <w:rPr>
                <w:rFonts w:hint="default" w:ascii="Times New Roman" w:hAnsi="Times New Roman" w:eastAsia="仿宋_GB2312" w:cs="Times New Roman"/>
                <w:spacing w:val="0"/>
                <w:kern w:val="0"/>
                <w:position w:val="0"/>
                <w:sz w:val="21"/>
                <w:szCs w:val="21"/>
                <w:highlight w:val="none"/>
                <w:lang w:val="en-US" w:eastAsia="zh-CN"/>
              </w:rPr>
              <w:t>开展普法宣传活动</w:t>
            </w:r>
          </w:p>
        </w:tc>
      </w:tr>
      <w:tr w14:paraId="0F4CC1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14:paraId="13402379">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position w:val="0"/>
                <w:sz w:val="21"/>
                <w:szCs w:val="21"/>
                <w:highlight w:val="none"/>
              </w:rPr>
            </w:pPr>
          </w:p>
        </w:tc>
        <w:tc>
          <w:tcPr>
            <w:tcW w:w="362" w:type="pct"/>
            <w:noWrap w:val="0"/>
            <w:vAlign w:val="center"/>
          </w:tcPr>
          <w:p w14:paraId="2EB8E3D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position w:val="0"/>
                <w:sz w:val="21"/>
                <w:szCs w:val="21"/>
                <w:highlight w:val="none"/>
              </w:rPr>
            </w:pPr>
            <w:r>
              <w:rPr>
                <w:rFonts w:hint="default" w:ascii="Times New Roman" w:hAnsi="Times New Roman" w:eastAsia="仿宋_GB2312" w:cs="Times New Roman"/>
                <w:spacing w:val="0"/>
                <w:kern w:val="0"/>
                <w:position w:val="0"/>
                <w:sz w:val="21"/>
                <w:szCs w:val="21"/>
                <w:highlight w:val="none"/>
              </w:rPr>
              <w:t>乡村振兴</w:t>
            </w:r>
          </w:p>
        </w:tc>
        <w:tc>
          <w:tcPr>
            <w:tcW w:w="4447" w:type="pct"/>
            <w:noWrap w:val="0"/>
            <w:vAlign w:val="center"/>
          </w:tcPr>
          <w:p w14:paraId="71E5A0C1">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kern w:val="0"/>
                <w:position w:val="0"/>
                <w:sz w:val="21"/>
                <w:szCs w:val="21"/>
                <w:highlight w:val="none"/>
                <w:lang w:val="en-US" w:eastAsia="zh-CN"/>
              </w:rPr>
            </w:pPr>
            <w:r>
              <w:rPr>
                <w:rFonts w:hint="default" w:ascii="Times New Roman" w:hAnsi="Times New Roman" w:eastAsia="仿宋_GB2312" w:cs="Times New Roman"/>
                <w:spacing w:val="0"/>
                <w:kern w:val="0"/>
                <w:position w:val="0"/>
                <w:sz w:val="21"/>
                <w:szCs w:val="21"/>
                <w:highlight w:val="none"/>
                <w:lang w:val="en-US" w:eastAsia="zh-CN"/>
              </w:rPr>
              <w:t>负责农村土地承包经营及承包经营合同管理</w:t>
            </w:r>
          </w:p>
        </w:tc>
      </w:tr>
      <w:tr w14:paraId="569740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14:paraId="7A8B29A2">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position w:val="0"/>
                <w:sz w:val="21"/>
                <w:szCs w:val="21"/>
                <w:highlight w:val="none"/>
              </w:rPr>
            </w:pPr>
          </w:p>
        </w:tc>
        <w:tc>
          <w:tcPr>
            <w:tcW w:w="362" w:type="pct"/>
            <w:noWrap w:val="0"/>
            <w:vAlign w:val="center"/>
          </w:tcPr>
          <w:p w14:paraId="79EC0A5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position w:val="0"/>
                <w:sz w:val="21"/>
                <w:szCs w:val="21"/>
                <w:highlight w:val="none"/>
              </w:rPr>
            </w:pPr>
            <w:r>
              <w:rPr>
                <w:rFonts w:hint="default" w:ascii="Times New Roman" w:hAnsi="Times New Roman" w:eastAsia="仿宋_GB2312" w:cs="Times New Roman"/>
                <w:spacing w:val="0"/>
                <w:kern w:val="0"/>
                <w:position w:val="0"/>
                <w:sz w:val="21"/>
                <w:szCs w:val="21"/>
                <w:highlight w:val="none"/>
              </w:rPr>
              <w:t>乡村振兴</w:t>
            </w:r>
          </w:p>
        </w:tc>
        <w:tc>
          <w:tcPr>
            <w:tcW w:w="4447" w:type="pct"/>
            <w:noWrap w:val="0"/>
            <w:vAlign w:val="center"/>
          </w:tcPr>
          <w:p w14:paraId="08767C4C">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kern w:val="0"/>
                <w:position w:val="0"/>
                <w:sz w:val="21"/>
                <w:szCs w:val="21"/>
                <w:highlight w:val="none"/>
                <w:lang w:val="en-US" w:eastAsia="zh-CN"/>
              </w:rPr>
            </w:pPr>
            <w:r>
              <w:rPr>
                <w:rFonts w:hint="default" w:ascii="Times New Roman" w:hAnsi="Times New Roman" w:eastAsia="仿宋_GB2312" w:cs="Times New Roman"/>
                <w:spacing w:val="0"/>
                <w:kern w:val="0"/>
                <w:position w:val="0"/>
                <w:sz w:val="21"/>
                <w:szCs w:val="21"/>
                <w:highlight w:val="none"/>
                <w:lang w:val="en-US" w:eastAsia="zh-CN"/>
              </w:rPr>
              <w:t>开展农村土地经营权流转管理工作</w:t>
            </w:r>
          </w:p>
        </w:tc>
      </w:tr>
      <w:tr w14:paraId="6A341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14:paraId="7D221721">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position w:val="0"/>
                <w:sz w:val="21"/>
                <w:szCs w:val="21"/>
                <w:highlight w:val="none"/>
              </w:rPr>
            </w:pPr>
          </w:p>
        </w:tc>
        <w:tc>
          <w:tcPr>
            <w:tcW w:w="362" w:type="pct"/>
            <w:noWrap w:val="0"/>
            <w:vAlign w:val="center"/>
          </w:tcPr>
          <w:p w14:paraId="24BF1EB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position w:val="0"/>
                <w:sz w:val="21"/>
                <w:szCs w:val="21"/>
                <w:highlight w:val="none"/>
              </w:rPr>
            </w:pPr>
            <w:r>
              <w:rPr>
                <w:rFonts w:hint="default" w:ascii="Times New Roman" w:hAnsi="Times New Roman" w:eastAsia="仿宋_GB2312" w:cs="Times New Roman"/>
                <w:spacing w:val="0"/>
                <w:kern w:val="0"/>
                <w:position w:val="0"/>
                <w:sz w:val="21"/>
                <w:szCs w:val="21"/>
                <w:highlight w:val="none"/>
              </w:rPr>
              <w:t>乡村振兴</w:t>
            </w:r>
          </w:p>
        </w:tc>
        <w:tc>
          <w:tcPr>
            <w:tcW w:w="4447" w:type="pct"/>
            <w:noWrap w:val="0"/>
            <w:vAlign w:val="center"/>
          </w:tcPr>
          <w:p w14:paraId="7CBD6DFE">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kern w:val="0"/>
                <w:position w:val="0"/>
                <w:sz w:val="21"/>
                <w:szCs w:val="21"/>
                <w:highlight w:val="none"/>
                <w:lang w:val="en-US" w:eastAsia="zh-CN"/>
              </w:rPr>
            </w:pPr>
            <w:r>
              <w:rPr>
                <w:rFonts w:hint="default" w:ascii="Times New Roman" w:hAnsi="Times New Roman" w:eastAsia="仿宋_GB2312" w:cs="Times New Roman"/>
                <w:spacing w:val="0"/>
                <w:kern w:val="0"/>
                <w:position w:val="0"/>
                <w:sz w:val="21"/>
                <w:szCs w:val="21"/>
                <w:highlight w:val="none"/>
                <w:lang w:val="en-US" w:eastAsia="zh-CN"/>
              </w:rPr>
              <w:t>落实田长制，开展耕地和永久基本农田保护工作</w:t>
            </w:r>
          </w:p>
        </w:tc>
      </w:tr>
      <w:tr w14:paraId="3FB9F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14:paraId="2C719C86">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position w:val="0"/>
                <w:sz w:val="21"/>
                <w:szCs w:val="21"/>
                <w:highlight w:val="none"/>
              </w:rPr>
            </w:pPr>
          </w:p>
        </w:tc>
        <w:tc>
          <w:tcPr>
            <w:tcW w:w="362" w:type="pct"/>
            <w:noWrap w:val="0"/>
            <w:vAlign w:val="center"/>
          </w:tcPr>
          <w:p w14:paraId="63D9E29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position w:val="0"/>
                <w:sz w:val="21"/>
                <w:szCs w:val="21"/>
                <w:highlight w:val="none"/>
              </w:rPr>
            </w:pPr>
            <w:r>
              <w:rPr>
                <w:rFonts w:hint="default" w:ascii="Times New Roman" w:hAnsi="Times New Roman" w:eastAsia="仿宋_GB2312" w:cs="Times New Roman"/>
                <w:spacing w:val="0"/>
                <w:kern w:val="0"/>
                <w:position w:val="0"/>
                <w:sz w:val="21"/>
                <w:szCs w:val="21"/>
                <w:highlight w:val="none"/>
              </w:rPr>
              <w:t>乡村振兴</w:t>
            </w:r>
          </w:p>
        </w:tc>
        <w:tc>
          <w:tcPr>
            <w:tcW w:w="4447" w:type="pct"/>
            <w:noWrap w:val="0"/>
            <w:vAlign w:val="center"/>
          </w:tcPr>
          <w:p w14:paraId="1652E84F">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kern w:val="0"/>
                <w:position w:val="0"/>
                <w:sz w:val="21"/>
                <w:szCs w:val="21"/>
                <w:highlight w:val="none"/>
                <w:lang w:val="en-US" w:eastAsia="zh-CN"/>
              </w:rPr>
            </w:pPr>
            <w:r>
              <w:rPr>
                <w:rFonts w:hint="default" w:ascii="Times New Roman" w:hAnsi="Times New Roman" w:eastAsia="仿宋_GB2312" w:cs="Times New Roman"/>
                <w:spacing w:val="0"/>
                <w:kern w:val="0"/>
                <w:position w:val="0"/>
                <w:sz w:val="21"/>
                <w:szCs w:val="21"/>
                <w:highlight w:val="none"/>
                <w:lang w:val="en-US" w:eastAsia="zh-CN"/>
              </w:rPr>
              <w:t>落实粮食安全生产责任制</w:t>
            </w:r>
          </w:p>
        </w:tc>
      </w:tr>
      <w:tr w14:paraId="57E102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14:paraId="2DB510BC">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position w:val="0"/>
                <w:sz w:val="21"/>
                <w:szCs w:val="21"/>
                <w:highlight w:val="none"/>
              </w:rPr>
            </w:pPr>
          </w:p>
        </w:tc>
        <w:tc>
          <w:tcPr>
            <w:tcW w:w="362" w:type="pct"/>
            <w:noWrap w:val="0"/>
            <w:vAlign w:val="center"/>
          </w:tcPr>
          <w:p w14:paraId="13F5751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position w:val="0"/>
                <w:sz w:val="21"/>
                <w:szCs w:val="21"/>
                <w:highlight w:val="none"/>
              </w:rPr>
            </w:pPr>
            <w:r>
              <w:rPr>
                <w:rFonts w:hint="default" w:ascii="Times New Roman" w:hAnsi="Times New Roman" w:eastAsia="仿宋_GB2312" w:cs="Times New Roman"/>
                <w:spacing w:val="0"/>
                <w:kern w:val="0"/>
                <w:position w:val="0"/>
                <w:sz w:val="21"/>
                <w:szCs w:val="21"/>
                <w:highlight w:val="none"/>
              </w:rPr>
              <w:t>乡村振兴</w:t>
            </w:r>
          </w:p>
        </w:tc>
        <w:tc>
          <w:tcPr>
            <w:tcW w:w="4447" w:type="pct"/>
            <w:noWrap w:val="0"/>
            <w:vAlign w:val="center"/>
          </w:tcPr>
          <w:p w14:paraId="4A026774">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kern w:val="0"/>
                <w:position w:val="0"/>
                <w:sz w:val="21"/>
                <w:szCs w:val="21"/>
                <w:highlight w:val="none"/>
                <w:lang w:val="en-US" w:eastAsia="zh-CN"/>
              </w:rPr>
            </w:pPr>
            <w:r>
              <w:rPr>
                <w:rFonts w:hint="default" w:ascii="Times New Roman" w:hAnsi="Times New Roman" w:eastAsia="仿宋_GB2312" w:cs="Times New Roman"/>
                <w:spacing w:val="0"/>
                <w:kern w:val="0"/>
                <w:position w:val="0"/>
                <w:sz w:val="21"/>
                <w:szCs w:val="21"/>
                <w:highlight w:val="none"/>
                <w:lang w:val="en-US" w:eastAsia="zh-CN"/>
              </w:rPr>
              <w:t>开展防止返贫动态监测，落实帮扶救助政策，防止规模性返贫致贫</w:t>
            </w:r>
          </w:p>
        </w:tc>
      </w:tr>
      <w:tr w14:paraId="03FDC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14:paraId="4B5B1724">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position w:val="0"/>
                <w:sz w:val="21"/>
                <w:szCs w:val="21"/>
                <w:highlight w:val="none"/>
              </w:rPr>
            </w:pPr>
          </w:p>
        </w:tc>
        <w:tc>
          <w:tcPr>
            <w:tcW w:w="362" w:type="pct"/>
            <w:noWrap w:val="0"/>
            <w:vAlign w:val="center"/>
          </w:tcPr>
          <w:p w14:paraId="6DC5D76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position w:val="0"/>
                <w:sz w:val="21"/>
                <w:szCs w:val="21"/>
                <w:highlight w:val="none"/>
              </w:rPr>
            </w:pPr>
            <w:r>
              <w:rPr>
                <w:rFonts w:hint="default" w:ascii="Times New Roman" w:hAnsi="Times New Roman" w:eastAsia="仿宋_GB2312" w:cs="Times New Roman"/>
                <w:spacing w:val="0"/>
                <w:kern w:val="0"/>
                <w:position w:val="0"/>
                <w:sz w:val="21"/>
                <w:szCs w:val="21"/>
                <w:highlight w:val="none"/>
              </w:rPr>
              <w:t>乡村振兴</w:t>
            </w:r>
          </w:p>
        </w:tc>
        <w:tc>
          <w:tcPr>
            <w:tcW w:w="4447" w:type="pct"/>
            <w:noWrap w:val="0"/>
            <w:vAlign w:val="center"/>
          </w:tcPr>
          <w:p w14:paraId="2CDF0D34">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kern w:val="0"/>
                <w:position w:val="0"/>
                <w:sz w:val="21"/>
                <w:szCs w:val="21"/>
                <w:highlight w:val="none"/>
                <w:lang w:val="en-US" w:eastAsia="zh-CN"/>
              </w:rPr>
            </w:pPr>
            <w:r>
              <w:rPr>
                <w:rFonts w:hint="default" w:ascii="Times New Roman" w:hAnsi="Times New Roman" w:eastAsia="仿宋_GB2312" w:cs="Times New Roman"/>
                <w:spacing w:val="0"/>
                <w:kern w:val="0"/>
                <w:position w:val="0"/>
                <w:sz w:val="21"/>
                <w:szCs w:val="21"/>
                <w:highlight w:val="none"/>
                <w:lang w:val="en-US" w:eastAsia="zh-CN"/>
              </w:rPr>
              <w:t>开展乡村振兴衔接资金项目使用与管理工作</w:t>
            </w:r>
          </w:p>
        </w:tc>
      </w:tr>
      <w:tr w14:paraId="286CFF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14:paraId="7FB400F7">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position w:val="0"/>
                <w:sz w:val="21"/>
                <w:szCs w:val="21"/>
                <w:highlight w:val="none"/>
              </w:rPr>
            </w:pPr>
          </w:p>
        </w:tc>
        <w:tc>
          <w:tcPr>
            <w:tcW w:w="362" w:type="pct"/>
            <w:noWrap w:val="0"/>
            <w:vAlign w:val="center"/>
          </w:tcPr>
          <w:p w14:paraId="665D9EC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position w:val="0"/>
                <w:sz w:val="21"/>
                <w:szCs w:val="21"/>
                <w:highlight w:val="none"/>
              </w:rPr>
            </w:pPr>
            <w:r>
              <w:rPr>
                <w:rFonts w:hint="default" w:ascii="Times New Roman" w:hAnsi="Times New Roman" w:eastAsia="仿宋_GB2312" w:cs="Times New Roman"/>
                <w:spacing w:val="0"/>
                <w:kern w:val="0"/>
                <w:position w:val="0"/>
                <w:sz w:val="21"/>
                <w:szCs w:val="21"/>
                <w:highlight w:val="none"/>
              </w:rPr>
              <w:t>乡村振兴</w:t>
            </w:r>
          </w:p>
        </w:tc>
        <w:tc>
          <w:tcPr>
            <w:tcW w:w="4447" w:type="pct"/>
            <w:noWrap w:val="0"/>
            <w:vAlign w:val="center"/>
          </w:tcPr>
          <w:p w14:paraId="4BF8CBCC">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kern w:val="0"/>
                <w:position w:val="0"/>
                <w:sz w:val="21"/>
                <w:szCs w:val="21"/>
                <w:highlight w:val="none"/>
                <w:lang w:val="en-US" w:eastAsia="zh-CN"/>
              </w:rPr>
            </w:pPr>
            <w:r>
              <w:rPr>
                <w:rFonts w:hint="default" w:ascii="Times New Roman" w:hAnsi="Times New Roman" w:eastAsia="仿宋_GB2312" w:cs="Times New Roman"/>
                <w:spacing w:val="0"/>
                <w:kern w:val="0"/>
                <w:position w:val="0"/>
                <w:sz w:val="21"/>
                <w:szCs w:val="21"/>
                <w:highlight w:val="none"/>
                <w:lang w:val="en-US" w:eastAsia="zh-CN"/>
              </w:rPr>
              <w:t>发展壮大村级集体经济</w:t>
            </w:r>
          </w:p>
        </w:tc>
      </w:tr>
      <w:tr w14:paraId="6F95EC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14:paraId="74255C8D">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position w:val="0"/>
                <w:sz w:val="21"/>
                <w:szCs w:val="21"/>
                <w:highlight w:val="none"/>
              </w:rPr>
            </w:pPr>
          </w:p>
        </w:tc>
        <w:tc>
          <w:tcPr>
            <w:tcW w:w="362" w:type="pct"/>
            <w:noWrap w:val="0"/>
            <w:vAlign w:val="center"/>
          </w:tcPr>
          <w:p w14:paraId="25CD53D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position w:val="0"/>
                <w:sz w:val="21"/>
                <w:szCs w:val="21"/>
                <w:highlight w:val="none"/>
              </w:rPr>
            </w:pPr>
            <w:r>
              <w:rPr>
                <w:rFonts w:hint="default" w:ascii="Times New Roman" w:hAnsi="Times New Roman" w:eastAsia="仿宋_GB2312" w:cs="Times New Roman"/>
                <w:spacing w:val="0"/>
                <w:kern w:val="0"/>
                <w:position w:val="0"/>
                <w:sz w:val="21"/>
                <w:szCs w:val="21"/>
                <w:highlight w:val="none"/>
              </w:rPr>
              <w:t>乡村振兴</w:t>
            </w:r>
          </w:p>
        </w:tc>
        <w:tc>
          <w:tcPr>
            <w:tcW w:w="4447" w:type="pct"/>
            <w:noWrap w:val="0"/>
            <w:vAlign w:val="center"/>
          </w:tcPr>
          <w:p w14:paraId="04C75552">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kern w:val="0"/>
                <w:position w:val="0"/>
                <w:sz w:val="21"/>
                <w:szCs w:val="21"/>
                <w:highlight w:val="none"/>
                <w:lang w:val="en-US" w:eastAsia="zh-CN"/>
              </w:rPr>
            </w:pPr>
            <w:r>
              <w:rPr>
                <w:rFonts w:hint="default" w:ascii="Times New Roman" w:hAnsi="Times New Roman" w:eastAsia="仿宋_GB2312" w:cs="Times New Roman"/>
                <w:spacing w:val="0"/>
                <w:kern w:val="0"/>
                <w:position w:val="0"/>
                <w:sz w:val="21"/>
                <w:szCs w:val="21"/>
                <w:highlight w:val="none"/>
                <w:lang w:val="en-US" w:eastAsia="zh-CN"/>
              </w:rPr>
              <w:t>发展油茶产业</w:t>
            </w:r>
          </w:p>
        </w:tc>
      </w:tr>
      <w:tr w14:paraId="1C1B05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14:paraId="0E7356AF">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position w:val="0"/>
                <w:sz w:val="21"/>
                <w:szCs w:val="21"/>
                <w:highlight w:val="none"/>
              </w:rPr>
            </w:pPr>
          </w:p>
        </w:tc>
        <w:tc>
          <w:tcPr>
            <w:tcW w:w="362" w:type="pct"/>
            <w:noWrap w:val="0"/>
            <w:vAlign w:val="center"/>
          </w:tcPr>
          <w:p w14:paraId="5A56744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position w:val="0"/>
                <w:sz w:val="21"/>
                <w:szCs w:val="21"/>
                <w:highlight w:val="none"/>
              </w:rPr>
            </w:pPr>
            <w:r>
              <w:rPr>
                <w:rFonts w:hint="default" w:ascii="Times New Roman" w:hAnsi="Times New Roman" w:eastAsia="仿宋_GB2312" w:cs="Times New Roman"/>
                <w:spacing w:val="0"/>
                <w:kern w:val="0"/>
                <w:position w:val="0"/>
                <w:sz w:val="21"/>
                <w:szCs w:val="21"/>
                <w:highlight w:val="none"/>
              </w:rPr>
              <w:t>乡村振兴</w:t>
            </w:r>
          </w:p>
        </w:tc>
        <w:tc>
          <w:tcPr>
            <w:tcW w:w="4447" w:type="pct"/>
            <w:noWrap w:val="0"/>
            <w:vAlign w:val="center"/>
          </w:tcPr>
          <w:p w14:paraId="033C921F">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kern w:val="0"/>
                <w:position w:val="0"/>
                <w:sz w:val="21"/>
                <w:szCs w:val="21"/>
                <w:highlight w:val="none"/>
                <w:lang w:val="en-US" w:eastAsia="zh-CN"/>
              </w:rPr>
            </w:pPr>
            <w:r>
              <w:rPr>
                <w:rFonts w:hint="default" w:ascii="Times New Roman" w:hAnsi="Times New Roman" w:eastAsia="仿宋_GB2312" w:cs="Times New Roman"/>
                <w:spacing w:val="0"/>
                <w:kern w:val="0"/>
                <w:position w:val="0"/>
                <w:sz w:val="21"/>
                <w:szCs w:val="21"/>
                <w:highlight w:val="none"/>
                <w:lang w:val="en-US" w:eastAsia="zh-CN"/>
              </w:rPr>
              <w:t>开展农村集体“三资”监督管理工作</w:t>
            </w:r>
          </w:p>
        </w:tc>
      </w:tr>
      <w:tr w14:paraId="5CC49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14:paraId="54D756C4">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position w:val="0"/>
                <w:sz w:val="21"/>
                <w:szCs w:val="21"/>
                <w:highlight w:val="none"/>
              </w:rPr>
            </w:pPr>
          </w:p>
        </w:tc>
        <w:tc>
          <w:tcPr>
            <w:tcW w:w="362" w:type="pct"/>
            <w:noWrap w:val="0"/>
            <w:vAlign w:val="center"/>
          </w:tcPr>
          <w:p w14:paraId="4DE2EED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position w:val="0"/>
                <w:sz w:val="21"/>
                <w:szCs w:val="21"/>
                <w:highlight w:val="none"/>
              </w:rPr>
            </w:pPr>
            <w:r>
              <w:rPr>
                <w:rFonts w:hint="default" w:ascii="Times New Roman" w:hAnsi="Times New Roman" w:eastAsia="仿宋_GB2312" w:cs="Times New Roman"/>
                <w:spacing w:val="0"/>
                <w:kern w:val="0"/>
                <w:position w:val="0"/>
                <w:sz w:val="21"/>
                <w:szCs w:val="21"/>
                <w:highlight w:val="none"/>
              </w:rPr>
              <w:t>乡村振兴</w:t>
            </w:r>
          </w:p>
        </w:tc>
        <w:tc>
          <w:tcPr>
            <w:tcW w:w="4447" w:type="pct"/>
            <w:noWrap w:val="0"/>
            <w:vAlign w:val="center"/>
          </w:tcPr>
          <w:p w14:paraId="3E58DB9B">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kern w:val="0"/>
                <w:position w:val="0"/>
                <w:sz w:val="21"/>
                <w:szCs w:val="21"/>
                <w:highlight w:val="none"/>
                <w:lang w:val="en-US" w:eastAsia="zh-CN"/>
              </w:rPr>
            </w:pPr>
            <w:r>
              <w:rPr>
                <w:rFonts w:hint="default" w:ascii="Times New Roman" w:hAnsi="Times New Roman" w:eastAsia="仿宋_GB2312" w:cs="Times New Roman"/>
                <w:spacing w:val="0"/>
                <w:kern w:val="0"/>
                <w:position w:val="0"/>
                <w:sz w:val="21"/>
                <w:szCs w:val="21"/>
                <w:highlight w:val="none"/>
                <w:lang w:val="en-US" w:eastAsia="zh-CN"/>
              </w:rPr>
              <w:t>开展农业技术推广服务工作</w:t>
            </w:r>
          </w:p>
        </w:tc>
      </w:tr>
      <w:tr w14:paraId="59770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14:paraId="48AA2B2C">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position w:val="0"/>
                <w:sz w:val="21"/>
                <w:szCs w:val="21"/>
                <w:highlight w:val="none"/>
              </w:rPr>
            </w:pPr>
          </w:p>
        </w:tc>
        <w:tc>
          <w:tcPr>
            <w:tcW w:w="362" w:type="pct"/>
            <w:noWrap w:val="0"/>
            <w:vAlign w:val="center"/>
          </w:tcPr>
          <w:p w14:paraId="07E3EE8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position w:val="0"/>
                <w:sz w:val="21"/>
                <w:szCs w:val="21"/>
                <w:highlight w:val="none"/>
              </w:rPr>
            </w:pPr>
            <w:r>
              <w:rPr>
                <w:rFonts w:hint="default" w:ascii="Times New Roman" w:hAnsi="Times New Roman" w:eastAsia="仿宋_GB2312" w:cs="Times New Roman"/>
                <w:spacing w:val="0"/>
                <w:kern w:val="0"/>
                <w:position w:val="0"/>
                <w:sz w:val="21"/>
                <w:szCs w:val="21"/>
                <w:highlight w:val="none"/>
              </w:rPr>
              <w:t>乡村振兴</w:t>
            </w:r>
          </w:p>
        </w:tc>
        <w:tc>
          <w:tcPr>
            <w:tcW w:w="4447" w:type="pct"/>
            <w:noWrap w:val="0"/>
            <w:vAlign w:val="center"/>
          </w:tcPr>
          <w:p w14:paraId="1C269A86">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kern w:val="0"/>
                <w:position w:val="0"/>
                <w:sz w:val="21"/>
                <w:szCs w:val="21"/>
                <w:highlight w:val="none"/>
                <w:lang w:val="en-US" w:eastAsia="zh-CN"/>
              </w:rPr>
            </w:pPr>
            <w:r>
              <w:rPr>
                <w:rFonts w:hint="default" w:ascii="Times New Roman" w:hAnsi="Times New Roman" w:eastAsia="仿宋_GB2312" w:cs="Times New Roman"/>
                <w:spacing w:val="0"/>
                <w:kern w:val="0"/>
                <w:position w:val="0"/>
                <w:sz w:val="21"/>
                <w:szCs w:val="21"/>
                <w:highlight w:val="none"/>
                <w:lang w:val="en-US" w:eastAsia="zh-CN"/>
              </w:rPr>
              <w:t>推进高标准农田建设和管护</w:t>
            </w:r>
          </w:p>
        </w:tc>
      </w:tr>
      <w:tr w14:paraId="48DC35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14:paraId="52F88133">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position w:val="0"/>
                <w:sz w:val="21"/>
                <w:szCs w:val="21"/>
                <w:highlight w:val="none"/>
              </w:rPr>
            </w:pPr>
          </w:p>
        </w:tc>
        <w:tc>
          <w:tcPr>
            <w:tcW w:w="362" w:type="pct"/>
            <w:noWrap w:val="0"/>
            <w:vAlign w:val="center"/>
          </w:tcPr>
          <w:p w14:paraId="0B949776">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position w:val="0"/>
                <w:sz w:val="21"/>
                <w:szCs w:val="21"/>
                <w:highlight w:val="none"/>
              </w:rPr>
            </w:pPr>
            <w:r>
              <w:rPr>
                <w:rFonts w:hint="default" w:ascii="Times New Roman" w:hAnsi="Times New Roman" w:eastAsia="仿宋_GB2312" w:cs="Times New Roman"/>
                <w:spacing w:val="0"/>
                <w:kern w:val="0"/>
                <w:position w:val="0"/>
                <w:sz w:val="21"/>
                <w:szCs w:val="21"/>
                <w:highlight w:val="none"/>
              </w:rPr>
              <w:t>乡村振兴</w:t>
            </w:r>
          </w:p>
        </w:tc>
        <w:tc>
          <w:tcPr>
            <w:tcW w:w="4447" w:type="pct"/>
            <w:noWrap w:val="0"/>
            <w:vAlign w:val="center"/>
          </w:tcPr>
          <w:p w14:paraId="308D8E08">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kern w:val="0"/>
                <w:position w:val="0"/>
                <w:sz w:val="21"/>
                <w:szCs w:val="21"/>
                <w:highlight w:val="none"/>
                <w:lang w:val="en-US" w:eastAsia="zh-CN"/>
              </w:rPr>
            </w:pPr>
            <w:r>
              <w:rPr>
                <w:rFonts w:hint="default" w:ascii="Times New Roman" w:hAnsi="Times New Roman" w:eastAsia="仿宋_GB2312" w:cs="Times New Roman"/>
                <w:spacing w:val="0"/>
                <w:kern w:val="0"/>
                <w:position w:val="0"/>
                <w:sz w:val="21"/>
                <w:szCs w:val="21"/>
                <w:highlight w:val="none"/>
                <w:lang w:val="en-US" w:eastAsia="zh-CN"/>
              </w:rPr>
              <w:t>开</w:t>
            </w:r>
            <w:r>
              <w:rPr>
                <w:rFonts w:hint="eastAsia" w:ascii="仿宋_GB2312" w:hAnsi="仿宋_GB2312" w:eastAsia="仿宋_GB2312" w:cs="仿宋_GB2312"/>
                <w:spacing w:val="0"/>
                <w:kern w:val="0"/>
                <w:position w:val="0"/>
                <w:sz w:val="21"/>
                <w:szCs w:val="21"/>
                <w:highlight w:val="none"/>
                <w:lang w:val="en-US" w:eastAsia="zh-CN"/>
              </w:rPr>
              <w:t>展乡村治理“清单制”“积分制”工作</w:t>
            </w:r>
          </w:p>
        </w:tc>
      </w:tr>
      <w:tr w14:paraId="2FD83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51" w:hRule="atLeast"/>
        </w:trPr>
        <w:tc>
          <w:tcPr>
            <w:tcW w:w="189" w:type="pct"/>
            <w:noWrap w:val="0"/>
            <w:vAlign w:val="center"/>
          </w:tcPr>
          <w:p w14:paraId="6AE6D32F">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position w:val="0"/>
                <w:sz w:val="21"/>
                <w:szCs w:val="21"/>
                <w:highlight w:val="none"/>
              </w:rPr>
            </w:pPr>
          </w:p>
        </w:tc>
        <w:tc>
          <w:tcPr>
            <w:tcW w:w="362" w:type="pct"/>
            <w:noWrap w:val="0"/>
            <w:vAlign w:val="center"/>
          </w:tcPr>
          <w:p w14:paraId="6B957F3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position w:val="0"/>
                <w:sz w:val="21"/>
                <w:szCs w:val="21"/>
                <w:highlight w:val="none"/>
              </w:rPr>
            </w:pPr>
            <w:r>
              <w:rPr>
                <w:rFonts w:hint="default" w:ascii="Times New Roman" w:hAnsi="Times New Roman" w:eastAsia="仿宋_GB2312" w:cs="Times New Roman"/>
                <w:spacing w:val="0"/>
                <w:kern w:val="0"/>
                <w:position w:val="0"/>
                <w:sz w:val="21"/>
                <w:szCs w:val="21"/>
                <w:highlight w:val="none"/>
              </w:rPr>
              <w:t>乡村振兴</w:t>
            </w:r>
          </w:p>
        </w:tc>
        <w:tc>
          <w:tcPr>
            <w:tcW w:w="4447" w:type="pct"/>
            <w:noWrap w:val="0"/>
            <w:vAlign w:val="center"/>
          </w:tcPr>
          <w:p w14:paraId="3B261332">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kern w:val="0"/>
                <w:position w:val="0"/>
                <w:sz w:val="21"/>
                <w:szCs w:val="21"/>
                <w:highlight w:val="none"/>
                <w:lang w:val="en-US" w:eastAsia="zh-CN"/>
              </w:rPr>
            </w:pPr>
            <w:r>
              <w:rPr>
                <w:rFonts w:hint="default" w:ascii="Times New Roman" w:hAnsi="Times New Roman" w:eastAsia="仿宋_GB2312" w:cs="Times New Roman"/>
                <w:spacing w:val="0"/>
                <w:kern w:val="0"/>
                <w:position w:val="0"/>
                <w:sz w:val="21"/>
                <w:szCs w:val="21"/>
                <w:highlight w:val="none"/>
                <w:lang w:val="en-US" w:eastAsia="zh-CN"/>
              </w:rPr>
              <w:t>落实禁渔制度，开展禁渔管理工作</w:t>
            </w:r>
          </w:p>
        </w:tc>
      </w:tr>
      <w:tr w14:paraId="081DFD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734" w:hRule="atLeast"/>
        </w:trPr>
        <w:tc>
          <w:tcPr>
            <w:tcW w:w="189" w:type="pct"/>
            <w:noWrap w:val="0"/>
            <w:vAlign w:val="center"/>
          </w:tcPr>
          <w:p w14:paraId="2967900F">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position w:val="0"/>
                <w:sz w:val="21"/>
                <w:szCs w:val="21"/>
                <w:highlight w:val="none"/>
              </w:rPr>
            </w:pPr>
          </w:p>
        </w:tc>
        <w:tc>
          <w:tcPr>
            <w:tcW w:w="362" w:type="pct"/>
            <w:noWrap w:val="0"/>
            <w:vAlign w:val="center"/>
          </w:tcPr>
          <w:p w14:paraId="487FE0D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position w:val="0"/>
                <w:sz w:val="21"/>
                <w:szCs w:val="21"/>
                <w:highlight w:val="none"/>
              </w:rPr>
            </w:pPr>
            <w:r>
              <w:rPr>
                <w:rFonts w:hint="default" w:ascii="Times New Roman" w:hAnsi="Times New Roman" w:eastAsia="仿宋_GB2312" w:cs="Times New Roman"/>
                <w:spacing w:val="0"/>
                <w:kern w:val="0"/>
                <w:position w:val="0"/>
                <w:sz w:val="21"/>
                <w:szCs w:val="21"/>
                <w:highlight w:val="none"/>
              </w:rPr>
              <w:t>乡村振兴</w:t>
            </w:r>
          </w:p>
        </w:tc>
        <w:tc>
          <w:tcPr>
            <w:tcW w:w="4447" w:type="pct"/>
            <w:noWrap w:val="0"/>
            <w:vAlign w:val="center"/>
          </w:tcPr>
          <w:p w14:paraId="75F9AFA7">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kern w:val="0"/>
                <w:position w:val="0"/>
                <w:sz w:val="21"/>
                <w:szCs w:val="21"/>
                <w:highlight w:val="none"/>
                <w:lang w:val="en-US" w:eastAsia="zh-CN"/>
              </w:rPr>
            </w:pPr>
            <w:r>
              <w:rPr>
                <w:rFonts w:hint="default" w:ascii="Times New Roman" w:hAnsi="Times New Roman" w:eastAsia="仿宋_GB2312" w:cs="Times New Roman"/>
                <w:spacing w:val="0"/>
                <w:kern w:val="0"/>
                <w:position w:val="0"/>
                <w:sz w:val="21"/>
                <w:szCs w:val="21"/>
                <w:highlight w:val="none"/>
                <w:lang w:val="en-US" w:eastAsia="zh-CN"/>
              </w:rPr>
              <w:t>负责农民负担监督管理工作，维护农民合法权益</w:t>
            </w:r>
          </w:p>
        </w:tc>
      </w:tr>
      <w:tr w14:paraId="60767E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14:paraId="3C72E5C0">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position w:val="0"/>
                <w:sz w:val="21"/>
                <w:szCs w:val="21"/>
                <w:highlight w:val="none"/>
              </w:rPr>
            </w:pPr>
          </w:p>
        </w:tc>
        <w:tc>
          <w:tcPr>
            <w:tcW w:w="362" w:type="pct"/>
            <w:noWrap w:val="0"/>
            <w:vAlign w:val="center"/>
          </w:tcPr>
          <w:p w14:paraId="4E5AD62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position w:val="0"/>
                <w:sz w:val="21"/>
                <w:szCs w:val="21"/>
                <w:highlight w:val="none"/>
              </w:rPr>
            </w:pPr>
            <w:r>
              <w:rPr>
                <w:rFonts w:hint="default" w:ascii="Times New Roman" w:hAnsi="Times New Roman" w:eastAsia="仿宋_GB2312" w:cs="Times New Roman"/>
                <w:spacing w:val="0"/>
                <w:kern w:val="0"/>
                <w:position w:val="0"/>
                <w:sz w:val="21"/>
                <w:szCs w:val="21"/>
                <w:highlight w:val="none"/>
              </w:rPr>
              <w:t>生态环保</w:t>
            </w:r>
          </w:p>
        </w:tc>
        <w:tc>
          <w:tcPr>
            <w:tcW w:w="4447" w:type="pct"/>
            <w:noWrap w:val="0"/>
            <w:vAlign w:val="center"/>
          </w:tcPr>
          <w:p w14:paraId="41120F04">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kern w:val="0"/>
                <w:position w:val="0"/>
                <w:sz w:val="21"/>
                <w:szCs w:val="21"/>
                <w:highlight w:val="none"/>
                <w:lang w:val="en-US" w:eastAsia="zh-CN"/>
              </w:rPr>
            </w:pPr>
            <w:r>
              <w:rPr>
                <w:rFonts w:hint="default" w:ascii="Times New Roman" w:hAnsi="Times New Roman" w:eastAsia="仿宋_GB2312" w:cs="Times New Roman"/>
                <w:spacing w:val="0"/>
                <w:kern w:val="0"/>
                <w:position w:val="0"/>
                <w:sz w:val="21"/>
                <w:szCs w:val="21"/>
                <w:highlight w:val="none"/>
                <w:lang w:val="en-US" w:eastAsia="zh-CN"/>
              </w:rPr>
              <w:t>落实河湖长制，保护水资源环境</w:t>
            </w:r>
          </w:p>
        </w:tc>
      </w:tr>
      <w:tr w14:paraId="60A2B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14:paraId="35DE6A19">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position w:val="0"/>
                <w:sz w:val="21"/>
                <w:szCs w:val="21"/>
                <w:highlight w:val="none"/>
              </w:rPr>
            </w:pPr>
          </w:p>
        </w:tc>
        <w:tc>
          <w:tcPr>
            <w:tcW w:w="362" w:type="pct"/>
            <w:noWrap w:val="0"/>
            <w:vAlign w:val="center"/>
          </w:tcPr>
          <w:p w14:paraId="37349FE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position w:val="0"/>
                <w:sz w:val="21"/>
                <w:szCs w:val="21"/>
                <w:highlight w:val="none"/>
              </w:rPr>
            </w:pPr>
            <w:r>
              <w:rPr>
                <w:rFonts w:hint="default" w:ascii="Times New Roman" w:hAnsi="Times New Roman" w:eastAsia="仿宋_GB2312" w:cs="Times New Roman"/>
                <w:spacing w:val="0"/>
                <w:kern w:val="0"/>
                <w:position w:val="0"/>
                <w:sz w:val="21"/>
                <w:szCs w:val="21"/>
                <w:highlight w:val="none"/>
              </w:rPr>
              <w:t>生态环保</w:t>
            </w:r>
            <w:bookmarkStart w:id="3" w:name="_GoBack"/>
            <w:bookmarkEnd w:id="3"/>
          </w:p>
        </w:tc>
        <w:tc>
          <w:tcPr>
            <w:tcW w:w="4447" w:type="pct"/>
            <w:noWrap w:val="0"/>
            <w:vAlign w:val="center"/>
          </w:tcPr>
          <w:p w14:paraId="50B21E2A">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kern w:val="0"/>
                <w:position w:val="0"/>
                <w:sz w:val="21"/>
                <w:szCs w:val="21"/>
                <w:highlight w:val="none"/>
                <w:lang w:val="en-US" w:eastAsia="zh-CN"/>
              </w:rPr>
            </w:pPr>
            <w:r>
              <w:rPr>
                <w:rFonts w:hint="default" w:ascii="Times New Roman" w:hAnsi="Times New Roman" w:eastAsia="仿宋_GB2312" w:cs="Times New Roman"/>
                <w:spacing w:val="0"/>
                <w:kern w:val="0"/>
                <w:position w:val="0"/>
                <w:sz w:val="21"/>
                <w:szCs w:val="21"/>
                <w:highlight w:val="none"/>
                <w:lang w:val="en-US" w:eastAsia="zh-CN"/>
              </w:rPr>
              <w:t>落实林长制，保护森林资源</w:t>
            </w:r>
          </w:p>
        </w:tc>
      </w:tr>
      <w:tr w14:paraId="29D74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14:paraId="4BFE5763">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position w:val="0"/>
                <w:sz w:val="21"/>
                <w:szCs w:val="21"/>
                <w:highlight w:val="none"/>
              </w:rPr>
            </w:pPr>
          </w:p>
        </w:tc>
        <w:tc>
          <w:tcPr>
            <w:tcW w:w="362" w:type="pct"/>
            <w:noWrap w:val="0"/>
            <w:vAlign w:val="center"/>
          </w:tcPr>
          <w:p w14:paraId="3AC1786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position w:val="0"/>
                <w:sz w:val="21"/>
                <w:szCs w:val="21"/>
                <w:highlight w:val="none"/>
              </w:rPr>
            </w:pPr>
            <w:r>
              <w:rPr>
                <w:rFonts w:hint="default" w:ascii="Times New Roman" w:hAnsi="Times New Roman" w:eastAsia="仿宋_GB2312" w:cs="Times New Roman"/>
                <w:spacing w:val="0"/>
                <w:kern w:val="0"/>
                <w:position w:val="0"/>
                <w:sz w:val="21"/>
                <w:szCs w:val="21"/>
                <w:highlight w:val="none"/>
              </w:rPr>
              <w:t>生态环保</w:t>
            </w:r>
          </w:p>
        </w:tc>
        <w:tc>
          <w:tcPr>
            <w:tcW w:w="4447" w:type="pct"/>
            <w:noWrap w:val="0"/>
            <w:vAlign w:val="center"/>
          </w:tcPr>
          <w:p w14:paraId="28B6FE2C">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kern w:val="0"/>
                <w:position w:val="0"/>
                <w:sz w:val="21"/>
                <w:szCs w:val="21"/>
                <w:highlight w:val="none"/>
                <w:lang w:val="en-US" w:eastAsia="zh-CN"/>
              </w:rPr>
            </w:pPr>
            <w:r>
              <w:rPr>
                <w:rFonts w:hint="default" w:ascii="Times New Roman" w:hAnsi="Times New Roman" w:eastAsia="仿宋_GB2312" w:cs="Times New Roman"/>
                <w:spacing w:val="0"/>
                <w:kern w:val="0"/>
                <w:position w:val="0"/>
                <w:sz w:val="21"/>
                <w:szCs w:val="21"/>
                <w:highlight w:val="none"/>
                <w:lang w:val="en-US" w:eastAsia="zh-CN"/>
              </w:rPr>
              <w:t>开展饮用水水源保护工作</w:t>
            </w:r>
          </w:p>
        </w:tc>
      </w:tr>
      <w:tr w14:paraId="1B0E90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14:paraId="7CD70519">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position w:val="0"/>
                <w:sz w:val="21"/>
                <w:szCs w:val="21"/>
                <w:highlight w:val="none"/>
              </w:rPr>
            </w:pPr>
          </w:p>
        </w:tc>
        <w:tc>
          <w:tcPr>
            <w:tcW w:w="362" w:type="pct"/>
            <w:noWrap w:val="0"/>
            <w:vAlign w:val="center"/>
          </w:tcPr>
          <w:p w14:paraId="270BAF8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position w:val="0"/>
                <w:sz w:val="21"/>
                <w:szCs w:val="21"/>
                <w:highlight w:val="none"/>
              </w:rPr>
            </w:pPr>
            <w:r>
              <w:rPr>
                <w:rFonts w:hint="default" w:ascii="Times New Roman" w:hAnsi="Times New Roman" w:eastAsia="仿宋_GB2312" w:cs="Times New Roman"/>
                <w:spacing w:val="0"/>
                <w:kern w:val="0"/>
                <w:position w:val="0"/>
                <w:sz w:val="21"/>
                <w:szCs w:val="21"/>
                <w:highlight w:val="none"/>
              </w:rPr>
              <w:t>生态环保</w:t>
            </w:r>
          </w:p>
        </w:tc>
        <w:tc>
          <w:tcPr>
            <w:tcW w:w="4447" w:type="pct"/>
            <w:noWrap w:val="0"/>
            <w:vAlign w:val="center"/>
          </w:tcPr>
          <w:p w14:paraId="301E4301">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kern w:val="0"/>
                <w:position w:val="0"/>
                <w:sz w:val="21"/>
                <w:szCs w:val="21"/>
                <w:highlight w:val="none"/>
                <w:lang w:val="en-US" w:eastAsia="zh-CN"/>
              </w:rPr>
            </w:pPr>
            <w:r>
              <w:rPr>
                <w:rFonts w:hint="default" w:ascii="Times New Roman" w:hAnsi="Times New Roman" w:eastAsia="仿宋_GB2312" w:cs="Times New Roman"/>
                <w:spacing w:val="0"/>
                <w:kern w:val="0"/>
                <w:position w:val="0"/>
                <w:sz w:val="21"/>
                <w:szCs w:val="21"/>
                <w:highlight w:val="none"/>
                <w:lang w:val="en-US" w:eastAsia="zh-CN"/>
              </w:rPr>
              <w:t>开展造林绿化工作</w:t>
            </w:r>
          </w:p>
        </w:tc>
      </w:tr>
      <w:tr w14:paraId="6BB58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14:paraId="7E415074">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eastAsia" w:eastAsia="仿宋_GB2312" w:cs="Times New Roman"/>
                <w:spacing w:val="0"/>
                <w:kern w:val="0"/>
                <w:position w:val="0"/>
                <w:sz w:val="21"/>
                <w:szCs w:val="21"/>
                <w:highlight w:val="none"/>
                <w:lang w:val="en-US" w:eastAsia="zh-CN"/>
              </w:rPr>
            </w:pPr>
          </w:p>
        </w:tc>
        <w:tc>
          <w:tcPr>
            <w:tcW w:w="362" w:type="pct"/>
            <w:noWrap w:val="0"/>
            <w:vAlign w:val="center"/>
          </w:tcPr>
          <w:p w14:paraId="3F2C0A8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position w:val="0"/>
                <w:sz w:val="21"/>
                <w:szCs w:val="21"/>
                <w:highlight w:val="none"/>
              </w:rPr>
            </w:pPr>
            <w:r>
              <w:rPr>
                <w:rFonts w:hint="default" w:ascii="Times New Roman" w:hAnsi="Times New Roman" w:eastAsia="仿宋_GB2312" w:cs="Times New Roman"/>
                <w:spacing w:val="0"/>
                <w:kern w:val="0"/>
                <w:position w:val="0"/>
                <w:sz w:val="21"/>
                <w:szCs w:val="21"/>
                <w:highlight w:val="none"/>
              </w:rPr>
              <w:t>生态环保</w:t>
            </w:r>
          </w:p>
        </w:tc>
        <w:tc>
          <w:tcPr>
            <w:tcW w:w="4447" w:type="pct"/>
            <w:noWrap w:val="0"/>
            <w:vAlign w:val="center"/>
          </w:tcPr>
          <w:p w14:paraId="7BCC4225">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kern w:val="0"/>
                <w:position w:val="0"/>
                <w:sz w:val="21"/>
                <w:szCs w:val="21"/>
                <w:highlight w:val="none"/>
                <w:lang w:val="en-US" w:eastAsia="zh-CN"/>
              </w:rPr>
            </w:pPr>
            <w:r>
              <w:rPr>
                <w:rFonts w:hint="default" w:ascii="Times New Roman" w:hAnsi="Times New Roman" w:eastAsia="仿宋_GB2312" w:cs="Times New Roman"/>
                <w:spacing w:val="0"/>
                <w:kern w:val="0"/>
                <w:position w:val="0"/>
                <w:sz w:val="21"/>
                <w:szCs w:val="21"/>
                <w:highlight w:val="none"/>
                <w:lang w:val="en-US" w:eastAsia="zh-CN"/>
              </w:rPr>
              <w:t>开展生活垃圾分类工作</w:t>
            </w:r>
          </w:p>
        </w:tc>
      </w:tr>
      <w:tr w14:paraId="5BBCD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629" w:hRule="atLeast"/>
        </w:trPr>
        <w:tc>
          <w:tcPr>
            <w:tcW w:w="189" w:type="pct"/>
            <w:noWrap w:val="0"/>
            <w:vAlign w:val="center"/>
          </w:tcPr>
          <w:p w14:paraId="7448A0AA">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position w:val="0"/>
                <w:sz w:val="21"/>
                <w:szCs w:val="21"/>
                <w:highlight w:val="none"/>
              </w:rPr>
            </w:pPr>
          </w:p>
        </w:tc>
        <w:tc>
          <w:tcPr>
            <w:tcW w:w="362" w:type="pct"/>
            <w:noWrap w:val="0"/>
            <w:vAlign w:val="center"/>
          </w:tcPr>
          <w:p w14:paraId="58453F0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position w:val="0"/>
                <w:sz w:val="21"/>
                <w:szCs w:val="21"/>
                <w:highlight w:val="none"/>
              </w:rPr>
            </w:pPr>
            <w:r>
              <w:rPr>
                <w:rFonts w:hint="default" w:ascii="Times New Roman" w:hAnsi="Times New Roman" w:eastAsia="仿宋_GB2312" w:cs="Times New Roman"/>
                <w:spacing w:val="0"/>
                <w:kern w:val="0"/>
                <w:position w:val="0"/>
                <w:sz w:val="21"/>
                <w:szCs w:val="21"/>
                <w:highlight w:val="none"/>
              </w:rPr>
              <w:t>城乡建设</w:t>
            </w:r>
          </w:p>
        </w:tc>
        <w:tc>
          <w:tcPr>
            <w:tcW w:w="4447" w:type="pct"/>
            <w:noWrap w:val="0"/>
            <w:vAlign w:val="center"/>
          </w:tcPr>
          <w:p w14:paraId="01D31AD6">
            <w:pPr>
              <w:keepNext w:val="0"/>
              <w:keepLines w:val="0"/>
              <w:pageBreakBefore w:val="0"/>
              <w:widowControl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仿宋_GB2312" w:cs="Times New Roman"/>
                <w:spacing w:val="0"/>
                <w:kern w:val="0"/>
                <w:position w:val="0"/>
                <w:sz w:val="21"/>
                <w:szCs w:val="21"/>
                <w:highlight w:val="none"/>
                <w:lang w:val="en-US" w:eastAsia="zh-CN"/>
              </w:rPr>
            </w:pPr>
            <w:r>
              <w:rPr>
                <w:rFonts w:hint="default" w:ascii="Times New Roman" w:hAnsi="Times New Roman" w:eastAsia="仿宋_GB2312" w:cs="Times New Roman"/>
                <w:spacing w:val="0"/>
                <w:kern w:val="0"/>
                <w:position w:val="0"/>
                <w:sz w:val="21"/>
                <w:szCs w:val="21"/>
                <w:highlight w:val="none"/>
                <w:lang w:val="en-US" w:eastAsia="zh-CN"/>
              </w:rPr>
              <w:t>负责本级政府投资项目的招投标监督和管理工作</w:t>
            </w:r>
          </w:p>
        </w:tc>
      </w:tr>
      <w:tr w14:paraId="67178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14:paraId="6E81E34C">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position w:val="0"/>
                <w:sz w:val="21"/>
                <w:szCs w:val="21"/>
                <w:highlight w:val="none"/>
              </w:rPr>
            </w:pPr>
          </w:p>
        </w:tc>
        <w:tc>
          <w:tcPr>
            <w:tcW w:w="362" w:type="pct"/>
            <w:noWrap w:val="0"/>
            <w:vAlign w:val="center"/>
          </w:tcPr>
          <w:p w14:paraId="2411E4A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position w:val="0"/>
                <w:sz w:val="21"/>
                <w:szCs w:val="21"/>
                <w:highlight w:val="none"/>
              </w:rPr>
            </w:pPr>
            <w:r>
              <w:rPr>
                <w:rFonts w:hint="default" w:ascii="Times New Roman" w:hAnsi="Times New Roman" w:eastAsia="仿宋_GB2312" w:cs="Times New Roman"/>
                <w:spacing w:val="0"/>
                <w:kern w:val="0"/>
                <w:position w:val="0"/>
                <w:sz w:val="21"/>
                <w:szCs w:val="21"/>
                <w:highlight w:val="none"/>
              </w:rPr>
              <w:t>城乡建设</w:t>
            </w:r>
          </w:p>
        </w:tc>
        <w:tc>
          <w:tcPr>
            <w:tcW w:w="4447" w:type="pct"/>
            <w:noWrap w:val="0"/>
            <w:vAlign w:val="center"/>
          </w:tcPr>
          <w:p w14:paraId="07D04521">
            <w:pPr>
              <w:keepNext w:val="0"/>
              <w:keepLines w:val="0"/>
              <w:pageBreakBefore w:val="0"/>
              <w:widowControl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仿宋_GB2312" w:cs="Times New Roman"/>
                <w:spacing w:val="0"/>
                <w:kern w:val="0"/>
                <w:position w:val="0"/>
                <w:sz w:val="21"/>
                <w:szCs w:val="21"/>
                <w:highlight w:val="none"/>
                <w:lang w:val="en-US" w:eastAsia="zh-CN"/>
              </w:rPr>
            </w:pPr>
            <w:r>
              <w:rPr>
                <w:rFonts w:hint="default" w:ascii="Times New Roman" w:hAnsi="Times New Roman" w:eastAsia="仿宋_GB2312" w:cs="Times New Roman"/>
                <w:spacing w:val="0"/>
                <w:kern w:val="0"/>
                <w:position w:val="0"/>
                <w:sz w:val="21"/>
                <w:szCs w:val="21"/>
                <w:highlight w:val="none"/>
                <w:lang w:val="en-US" w:eastAsia="zh-CN"/>
              </w:rPr>
              <w:t>组织编制本镇国土空间总体规划和村庄规划</w:t>
            </w:r>
          </w:p>
        </w:tc>
      </w:tr>
      <w:tr w14:paraId="6493D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14:paraId="78585B7B">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position w:val="0"/>
                <w:sz w:val="21"/>
                <w:szCs w:val="21"/>
                <w:highlight w:val="none"/>
              </w:rPr>
            </w:pPr>
          </w:p>
        </w:tc>
        <w:tc>
          <w:tcPr>
            <w:tcW w:w="362" w:type="pct"/>
            <w:noWrap w:val="0"/>
            <w:vAlign w:val="center"/>
          </w:tcPr>
          <w:p w14:paraId="3644007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position w:val="0"/>
                <w:sz w:val="21"/>
                <w:szCs w:val="21"/>
                <w:highlight w:val="none"/>
              </w:rPr>
            </w:pPr>
            <w:r>
              <w:rPr>
                <w:rFonts w:hint="default" w:ascii="Times New Roman" w:hAnsi="Times New Roman" w:eastAsia="仿宋_GB2312" w:cs="Times New Roman"/>
                <w:spacing w:val="0"/>
                <w:kern w:val="0"/>
                <w:position w:val="0"/>
                <w:sz w:val="21"/>
                <w:szCs w:val="21"/>
                <w:highlight w:val="none"/>
              </w:rPr>
              <w:t>城乡建设</w:t>
            </w:r>
          </w:p>
        </w:tc>
        <w:tc>
          <w:tcPr>
            <w:tcW w:w="4447" w:type="pct"/>
            <w:noWrap w:val="0"/>
            <w:vAlign w:val="center"/>
          </w:tcPr>
          <w:p w14:paraId="5952D626">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kern w:val="0"/>
                <w:position w:val="0"/>
                <w:sz w:val="21"/>
                <w:szCs w:val="21"/>
                <w:highlight w:val="none"/>
                <w:lang w:val="en-US" w:eastAsia="zh-CN"/>
              </w:rPr>
            </w:pPr>
            <w:r>
              <w:rPr>
                <w:rFonts w:hint="default" w:ascii="Times New Roman" w:hAnsi="Times New Roman" w:eastAsia="仿宋_GB2312" w:cs="Times New Roman"/>
                <w:spacing w:val="0"/>
                <w:kern w:val="0"/>
                <w:position w:val="0"/>
                <w:sz w:val="21"/>
                <w:szCs w:val="21"/>
                <w:highlight w:val="none"/>
                <w:lang w:val="en-US" w:eastAsia="zh-CN"/>
              </w:rPr>
              <w:t>负责农村新增宅基地审批</w:t>
            </w:r>
          </w:p>
        </w:tc>
      </w:tr>
      <w:tr w14:paraId="1BF8A1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14:paraId="7A853B3A">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position w:val="0"/>
                <w:sz w:val="21"/>
                <w:szCs w:val="21"/>
                <w:highlight w:val="none"/>
              </w:rPr>
            </w:pPr>
          </w:p>
        </w:tc>
        <w:tc>
          <w:tcPr>
            <w:tcW w:w="362" w:type="pct"/>
            <w:noWrap w:val="0"/>
            <w:vAlign w:val="center"/>
          </w:tcPr>
          <w:p w14:paraId="4A6C1FD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position w:val="0"/>
                <w:sz w:val="21"/>
                <w:szCs w:val="21"/>
                <w:highlight w:val="none"/>
              </w:rPr>
            </w:pPr>
            <w:r>
              <w:rPr>
                <w:rFonts w:hint="default" w:ascii="Times New Roman" w:hAnsi="Times New Roman" w:eastAsia="仿宋_GB2312" w:cs="Times New Roman"/>
                <w:spacing w:val="0"/>
                <w:kern w:val="0"/>
                <w:position w:val="0"/>
                <w:sz w:val="21"/>
                <w:szCs w:val="21"/>
                <w:highlight w:val="none"/>
              </w:rPr>
              <w:t>城乡建设</w:t>
            </w:r>
          </w:p>
        </w:tc>
        <w:tc>
          <w:tcPr>
            <w:tcW w:w="4447" w:type="pct"/>
            <w:noWrap w:val="0"/>
            <w:vAlign w:val="center"/>
          </w:tcPr>
          <w:p w14:paraId="575D4448">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kern w:val="0"/>
                <w:position w:val="0"/>
                <w:sz w:val="21"/>
                <w:szCs w:val="21"/>
                <w:highlight w:val="none"/>
                <w:lang w:val="en-US" w:eastAsia="zh-CN"/>
              </w:rPr>
            </w:pPr>
            <w:r>
              <w:rPr>
                <w:rFonts w:hint="default" w:ascii="Times New Roman" w:hAnsi="Times New Roman" w:eastAsia="仿宋_GB2312" w:cs="Times New Roman"/>
                <w:spacing w:val="0"/>
                <w:kern w:val="0"/>
                <w:position w:val="0"/>
                <w:sz w:val="21"/>
                <w:szCs w:val="21"/>
                <w:highlight w:val="none"/>
                <w:lang w:val="en-US" w:eastAsia="zh-CN"/>
              </w:rPr>
              <w:t>负责农房建设巡查监管工作</w:t>
            </w:r>
          </w:p>
        </w:tc>
      </w:tr>
      <w:tr w14:paraId="7D3107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14:paraId="7C22211E">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position w:val="0"/>
                <w:sz w:val="21"/>
                <w:szCs w:val="21"/>
                <w:highlight w:val="none"/>
              </w:rPr>
            </w:pPr>
          </w:p>
        </w:tc>
        <w:tc>
          <w:tcPr>
            <w:tcW w:w="362" w:type="pct"/>
            <w:noWrap w:val="0"/>
            <w:vAlign w:val="center"/>
          </w:tcPr>
          <w:p w14:paraId="135526E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position w:val="0"/>
                <w:sz w:val="21"/>
                <w:szCs w:val="21"/>
                <w:highlight w:val="none"/>
              </w:rPr>
            </w:pPr>
            <w:r>
              <w:rPr>
                <w:rFonts w:hint="default" w:ascii="Times New Roman" w:hAnsi="Times New Roman" w:eastAsia="仿宋_GB2312" w:cs="Times New Roman"/>
                <w:spacing w:val="0"/>
                <w:kern w:val="0"/>
                <w:position w:val="0"/>
                <w:sz w:val="21"/>
                <w:szCs w:val="21"/>
                <w:highlight w:val="none"/>
              </w:rPr>
              <w:t>城乡建设</w:t>
            </w:r>
          </w:p>
        </w:tc>
        <w:tc>
          <w:tcPr>
            <w:tcW w:w="4447" w:type="pct"/>
            <w:noWrap w:val="0"/>
            <w:vAlign w:val="center"/>
          </w:tcPr>
          <w:p w14:paraId="558B89B2">
            <w:pPr>
              <w:keepNext w:val="0"/>
              <w:keepLines w:val="0"/>
              <w:pageBreakBefore w:val="0"/>
              <w:widowControl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仿宋_GB2312" w:cs="Times New Roman"/>
                <w:spacing w:val="0"/>
                <w:kern w:val="0"/>
                <w:position w:val="0"/>
                <w:sz w:val="21"/>
                <w:szCs w:val="21"/>
                <w:highlight w:val="none"/>
                <w:lang w:val="en-US" w:eastAsia="zh-CN"/>
              </w:rPr>
            </w:pPr>
            <w:r>
              <w:rPr>
                <w:rFonts w:hint="default" w:ascii="Times New Roman" w:hAnsi="Times New Roman" w:eastAsia="仿宋_GB2312" w:cs="Times New Roman"/>
                <w:spacing w:val="0"/>
                <w:kern w:val="0"/>
                <w:position w:val="0"/>
                <w:sz w:val="21"/>
                <w:szCs w:val="21"/>
                <w:highlight w:val="none"/>
                <w:lang w:val="en-US" w:eastAsia="zh-CN"/>
              </w:rPr>
              <w:t>负责村庄、集镇规划区内公共场所修建临时建筑、构筑物和其他设施审批</w:t>
            </w:r>
          </w:p>
        </w:tc>
      </w:tr>
      <w:tr w14:paraId="1A9A83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14:paraId="78FA04CA">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position w:val="0"/>
                <w:sz w:val="21"/>
                <w:szCs w:val="21"/>
                <w:highlight w:val="none"/>
              </w:rPr>
            </w:pPr>
          </w:p>
        </w:tc>
        <w:tc>
          <w:tcPr>
            <w:tcW w:w="362" w:type="pct"/>
            <w:noWrap w:val="0"/>
            <w:vAlign w:val="center"/>
          </w:tcPr>
          <w:p w14:paraId="0D188E3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position w:val="0"/>
                <w:sz w:val="21"/>
                <w:szCs w:val="21"/>
                <w:highlight w:val="none"/>
              </w:rPr>
            </w:pPr>
            <w:r>
              <w:rPr>
                <w:rFonts w:hint="default" w:ascii="Times New Roman" w:hAnsi="Times New Roman" w:eastAsia="仿宋_GB2312" w:cs="Times New Roman"/>
                <w:spacing w:val="0"/>
                <w:kern w:val="0"/>
                <w:position w:val="0"/>
                <w:sz w:val="21"/>
                <w:szCs w:val="21"/>
                <w:highlight w:val="none"/>
              </w:rPr>
              <w:t>城乡建设</w:t>
            </w:r>
          </w:p>
        </w:tc>
        <w:tc>
          <w:tcPr>
            <w:tcW w:w="4447" w:type="pct"/>
            <w:noWrap w:val="0"/>
            <w:vAlign w:val="center"/>
          </w:tcPr>
          <w:p w14:paraId="5764F3B6">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kern w:val="0"/>
                <w:position w:val="0"/>
                <w:sz w:val="21"/>
                <w:szCs w:val="21"/>
                <w:highlight w:val="none"/>
                <w:lang w:val="en-US" w:eastAsia="zh-CN"/>
              </w:rPr>
            </w:pPr>
            <w:r>
              <w:rPr>
                <w:rFonts w:hint="default" w:ascii="Times New Roman" w:hAnsi="Times New Roman" w:eastAsia="仿宋_GB2312" w:cs="Times New Roman"/>
                <w:spacing w:val="0"/>
                <w:kern w:val="0"/>
                <w:position w:val="0"/>
                <w:sz w:val="21"/>
                <w:szCs w:val="21"/>
                <w:highlight w:val="none"/>
                <w:lang w:val="en-US" w:eastAsia="zh-CN"/>
              </w:rPr>
              <w:t>负责镇道、村道规划建设和管理养护工作</w:t>
            </w:r>
          </w:p>
        </w:tc>
      </w:tr>
      <w:tr w14:paraId="6EB8F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14:paraId="5D0A6364">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position w:val="0"/>
                <w:sz w:val="21"/>
                <w:szCs w:val="21"/>
                <w:highlight w:val="none"/>
              </w:rPr>
            </w:pPr>
          </w:p>
        </w:tc>
        <w:tc>
          <w:tcPr>
            <w:tcW w:w="362" w:type="pct"/>
            <w:noWrap w:val="0"/>
            <w:vAlign w:val="center"/>
          </w:tcPr>
          <w:p w14:paraId="2B8C192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position w:val="0"/>
                <w:sz w:val="21"/>
                <w:szCs w:val="21"/>
                <w:highlight w:val="none"/>
              </w:rPr>
            </w:pPr>
            <w:r>
              <w:rPr>
                <w:rFonts w:hint="default" w:ascii="Times New Roman" w:hAnsi="Times New Roman" w:eastAsia="仿宋_GB2312" w:cs="Times New Roman"/>
                <w:spacing w:val="0"/>
                <w:kern w:val="0"/>
                <w:position w:val="0"/>
                <w:sz w:val="21"/>
                <w:szCs w:val="21"/>
                <w:highlight w:val="none"/>
              </w:rPr>
              <w:t>城乡建设</w:t>
            </w:r>
          </w:p>
        </w:tc>
        <w:tc>
          <w:tcPr>
            <w:tcW w:w="4447" w:type="pct"/>
            <w:noWrap w:val="0"/>
            <w:vAlign w:val="center"/>
          </w:tcPr>
          <w:p w14:paraId="3D318577">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kern w:val="0"/>
                <w:position w:val="0"/>
                <w:sz w:val="21"/>
                <w:szCs w:val="21"/>
                <w:highlight w:val="none"/>
                <w:lang w:val="en-US" w:eastAsia="zh-CN"/>
              </w:rPr>
            </w:pPr>
            <w:r>
              <w:rPr>
                <w:rFonts w:hint="default" w:ascii="Times New Roman" w:hAnsi="Times New Roman" w:eastAsia="仿宋_GB2312" w:cs="Times New Roman"/>
                <w:spacing w:val="0"/>
                <w:kern w:val="0"/>
                <w:position w:val="0"/>
                <w:sz w:val="21"/>
                <w:szCs w:val="21"/>
                <w:highlight w:val="none"/>
                <w:lang w:val="en-US" w:eastAsia="zh-CN"/>
              </w:rPr>
              <w:t>开展永久性测量标志的测绘地理信息基础设施的保护工作</w:t>
            </w:r>
          </w:p>
        </w:tc>
      </w:tr>
      <w:tr w14:paraId="086E49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14:paraId="32FAE4F3">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position w:val="0"/>
                <w:sz w:val="21"/>
                <w:szCs w:val="21"/>
                <w:highlight w:val="none"/>
              </w:rPr>
            </w:pPr>
          </w:p>
        </w:tc>
        <w:tc>
          <w:tcPr>
            <w:tcW w:w="362" w:type="pct"/>
            <w:noWrap w:val="0"/>
            <w:vAlign w:val="center"/>
          </w:tcPr>
          <w:p w14:paraId="16C4BD56">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position w:val="0"/>
                <w:sz w:val="21"/>
                <w:szCs w:val="21"/>
                <w:highlight w:val="none"/>
              </w:rPr>
            </w:pPr>
            <w:r>
              <w:rPr>
                <w:rFonts w:hint="default" w:ascii="Times New Roman" w:hAnsi="Times New Roman" w:eastAsia="仿宋_GB2312" w:cs="Times New Roman"/>
                <w:spacing w:val="0"/>
                <w:kern w:val="0"/>
                <w:position w:val="0"/>
                <w:sz w:val="21"/>
                <w:szCs w:val="21"/>
                <w:highlight w:val="none"/>
              </w:rPr>
              <w:t>城乡建设</w:t>
            </w:r>
          </w:p>
        </w:tc>
        <w:tc>
          <w:tcPr>
            <w:tcW w:w="4447" w:type="pct"/>
            <w:noWrap w:val="0"/>
            <w:vAlign w:val="center"/>
          </w:tcPr>
          <w:p w14:paraId="453291DF">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kern w:val="0"/>
                <w:position w:val="0"/>
                <w:sz w:val="21"/>
                <w:szCs w:val="21"/>
                <w:highlight w:val="none"/>
                <w:lang w:val="en-US" w:eastAsia="zh-CN"/>
              </w:rPr>
            </w:pPr>
            <w:r>
              <w:rPr>
                <w:rFonts w:hint="default" w:ascii="Times New Roman" w:hAnsi="Times New Roman" w:eastAsia="仿宋_GB2312" w:cs="Times New Roman"/>
                <w:spacing w:val="0"/>
                <w:kern w:val="0"/>
                <w:position w:val="0"/>
                <w:sz w:val="21"/>
                <w:szCs w:val="21"/>
                <w:highlight w:val="none"/>
                <w:lang w:val="en-US" w:eastAsia="zh-CN"/>
              </w:rPr>
              <w:t>对违反乡村清洁规定行为的处罚</w:t>
            </w:r>
          </w:p>
        </w:tc>
      </w:tr>
      <w:tr w14:paraId="325A31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14:paraId="3E0B2AC6">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position w:val="0"/>
                <w:sz w:val="21"/>
                <w:szCs w:val="21"/>
                <w:highlight w:val="none"/>
              </w:rPr>
            </w:pPr>
          </w:p>
        </w:tc>
        <w:tc>
          <w:tcPr>
            <w:tcW w:w="362" w:type="pct"/>
            <w:noWrap w:val="0"/>
            <w:vAlign w:val="center"/>
          </w:tcPr>
          <w:p w14:paraId="5313211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position w:val="0"/>
                <w:sz w:val="21"/>
                <w:szCs w:val="21"/>
                <w:highlight w:val="none"/>
              </w:rPr>
            </w:pPr>
            <w:r>
              <w:rPr>
                <w:rFonts w:hint="default" w:ascii="Times New Roman" w:hAnsi="Times New Roman" w:eastAsia="仿宋_GB2312" w:cs="Times New Roman"/>
                <w:spacing w:val="0"/>
                <w:kern w:val="0"/>
                <w:position w:val="0"/>
                <w:sz w:val="21"/>
                <w:szCs w:val="21"/>
                <w:highlight w:val="none"/>
              </w:rPr>
              <w:t>城乡建设</w:t>
            </w:r>
          </w:p>
        </w:tc>
        <w:tc>
          <w:tcPr>
            <w:tcW w:w="4447" w:type="pct"/>
            <w:noWrap w:val="0"/>
            <w:vAlign w:val="center"/>
          </w:tcPr>
          <w:p w14:paraId="550FB22B">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kern w:val="0"/>
                <w:position w:val="0"/>
                <w:sz w:val="21"/>
                <w:szCs w:val="21"/>
                <w:highlight w:val="none"/>
                <w:lang w:val="en-US" w:eastAsia="zh-CN"/>
              </w:rPr>
            </w:pPr>
            <w:r>
              <w:rPr>
                <w:rFonts w:hint="default" w:ascii="Times New Roman" w:hAnsi="Times New Roman" w:eastAsia="仿宋_GB2312" w:cs="Times New Roman"/>
                <w:spacing w:val="0"/>
                <w:kern w:val="0"/>
                <w:position w:val="0"/>
                <w:sz w:val="21"/>
                <w:szCs w:val="21"/>
                <w:highlight w:val="none"/>
                <w:lang w:val="en-US" w:eastAsia="zh-CN"/>
              </w:rPr>
              <w:t>开展乡村清洁工作</w:t>
            </w:r>
          </w:p>
        </w:tc>
      </w:tr>
      <w:tr w14:paraId="3C0ACB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14:paraId="1A455A20">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eastAsia" w:eastAsia="仿宋_GB2312" w:cs="Times New Roman"/>
                <w:spacing w:val="0"/>
                <w:kern w:val="0"/>
                <w:position w:val="0"/>
                <w:sz w:val="21"/>
                <w:szCs w:val="21"/>
                <w:highlight w:val="none"/>
                <w:lang w:val="en-US" w:eastAsia="zh-CN"/>
              </w:rPr>
            </w:pPr>
          </w:p>
        </w:tc>
        <w:tc>
          <w:tcPr>
            <w:tcW w:w="362" w:type="pct"/>
            <w:noWrap w:val="0"/>
            <w:vAlign w:val="center"/>
          </w:tcPr>
          <w:p w14:paraId="06C0B6F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position w:val="0"/>
                <w:sz w:val="21"/>
                <w:szCs w:val="21"/>
                <w:highlight w:val="none"/>
              </w:rPr>
            </w:pPr>
            <w:r>
              <w:rPr>
                <w:rFonts w:hint="default" w:ascii="Times New Roman" w:hAnsi="Times New Roman" w:eastAsia="仿宋_GB2312" w:cs="Times New Roman"/>
                <w:spacing w:val="0"/>
                <w:kern w:val="0"/>
                <w:position w:val="0"/>
                <w:sz w:val="21"/>
                <w:szCs w:val="21"/>
                <w:highlight w:val="none"/>
              </w:rPr>
              <w:t>城乡建设</w:t>
            </w:r>
          </w:p>
        </w:tc>
        <w:tc>
          <w:tcPr>
            <w:tcW w:w="4447" w:type="pct"/>
            <w:noWrap w:val="0"/>
            <w:vAlign w:val="center"/>
          </w:tcPr>
          <w:p w14:paraId="2DDAB74B">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kern w:val="0"/>
                <w:position w:val="0"/>
                <w:sz w:val="21"/>
                <w:szCs w:val="21"/>
                <w:highlight w:val="none"/>
                <w:lang w:val="en-US" w:eastAsia="zh-CN"/>
              </w:rPr>
            </w:pPr>
            <w:r>
              <w:rPr>
                <w:rFonts w:hint="default" w:ascii="Times New Roman" w:hAnsi="Times New Roman" w:eastAsia="仿宋_GB2312" w:cs="Times New Roman"/>
                <w:spacing w:val="0"/>
                <w:kern w:val="0"/>
                <w:position w:val="0"/>
                <w:sz w:val="21"/>
                <w:szCs w:val="21"/>
                <w:highlight w:val="none"/>
                <w:lang w:val="en-US" w:eastAsia="zh-CN"/>
              </w:rPr>
              <w:t>推进集镇建设和发展，负责乡村公共基础设施建设、管护和巡查工作</w:t>
            </w:r>
          </w:p>
        </w:tc>
      </w:tr>
      <w:tr w14:paraId="393370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14:paraId="3C3F7E22">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eastAsia" w:eastAsia="仿宋_GB2312" w:cs="Times New Roman"/>
                <w:spacing w:val="0"/>
                <w:kern w:val="0"/>
                <w:position w:val="0"/>
                <w:sz w:val="21"/>
                <w:szCs w:val="21"/>
                <w:highlight w:val="none"/>
                <w:lang w:val="en-US" w:eastAsia="zh-CN"/>
              </w:rPr>
            </w:pPr>
          </w:p>
        </w:tc>
        <w:tc>
          <w:tcPr>
            <w:tcW w:w="362" w:type="pct"/>
            <w:noWrap w:val="0"/>
            <w:vAlign w:val="center"/>
          </w:tcPr>
          <w:p w14:paraId="3F5D776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position w:val="0"/>
                <w:sz w:val="21"/>
                <w:szCs w:val="21"/>
                <w:highlight w:val="none"/>
              </w:rPr>
            </w:pPr>
            <w:r>
              <w:rPr>
                <w:rFonts w:hint="default" w:ascii="Times New Roman" w:hAnsi="Times New Roman" w:eastAsia="仿宋_GB2312" w:cs="Times New Roman"/>
                <w:spacing w:val="0"/>
                <w:kern w:val="0"/>
                <w:position w:val="0"/>
                <w:sz w:val="21"/>
                <w:szCs w:val="21"/>
                <w:highlight w:val="none"/>
              </w:rPr>
              <w:t>城乡建设</w:t>
            </w:r>
          </w:p>
        </w:tc>
        <w:tc>
          <w:tcPr>
            <w:tcW w:w="4447" w:type="pct"/>
            <w:noWrap w:val="0"/>
            <w:vAlign w:val="center"/>
          </w:tcPr>
          <w:p w14:paraId="66DB7648">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kern w:val="0"/>
                <w:position w:val="0"/>
                <w:sz w:val="21"/>
                <w:szCs w:val="21"/>
                <w:highlight w:val="none"/>
                <w:lang w:val="en-US" w:eastAsia="zh-CN"/>
              </w:rPr>
            </w:pPr>
            <w:r>
              <w:rPr>
                <w:rFonts w:hint="default" w:ascii="Times New Roman" w:hAnsi="Times New Roman" w:eastAsia="仿宋_GB2312" w:cs="Times New Roman"/>
                <w:spacing w:val="0"/>
                <w:kern w:val="0"/>
                <w:position w:val="0"/>
                <w:sz w:val="21"/>
                <w:szCs w:val="21"/>
                <w:highlight w:val="none"/>
                <w:lang w:val="en-US" w:eastAsia="zh-CN"/>
              </w:rPr>
              <w:t>负责设施农业用地备案</w:t>
            </w:r>
          </w:p>
        </w:tc>
      </w:tr>
      <w:tr w14:paraId="48BD2D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713" w:hRule="atLeast"/>
        </w:trPr>
        <w:tc>
          <w:tcPr>
            <w:tcW w:w="189" w:type="pct"/>
            <w:noWrap w:val="0"/>
            <w:vAlign w:val="center"/>
          </w:tcPr>
          <w:p w14:paraId="000BB749">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position w:val="0"/>
                <w:sz w:val="21"/>
                <w:szCs w:val="21"/>
                <w:highlight w:val="none"/>
              </w:rPr>
            </w:pPr>
          </w:p>
        </w:tc>
        <w:tc>
          <w:tcPr>
            <w:tcW w:w="362" w:type="pct"/>
            <w:noWrap w:val="0"/>
            <w:vAlign w:val="center"/>
          </w:tcPr>
          <w:p w14:paraId="040950E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position w:val="0"/>
                <w:sz w:val="21"/>
                <w:szCs w:val="21"/>
                <w:highlight w:val="none"/>
              </w:rPr>
            </w:pPr>
            <w:r>
              <w:rPr>
                <w:rFonts w:hint="default" w:ascii="Times New Roman" w:hAnsi="Times New Roman" w:eastAsia="仿宋_GB2312" w:cs="Times New Roman"/>
                <w:spacing w:val="0"/>
                <w:kern w:val="0"/>
                <w:position w:val="0"/>
                <w:sz w:val="21"/>
                <w:szCs w:val="21"/>
                <w:highlight w:val="none"/>
              </w:rPr>
              <w:t>文化和旅游</w:t>
            </w:r>
          </w:p>
        </w:tc>
        <w:tc>
          <w:tcPr>
            <w:tcW w:w="4447" w:type="pct"/>
            <w:noWrap w:val="0"/>
            <w:vAlign w:val="center"/>
          </w:tcPr>
          <w:p w14:paraId="04FDC615">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kern w:val="0"/>
                <w:position w:val="0"/>
                <w:sz w:val="21"/>
                <w:szCs w:val="21"/>
                <w:highlight w:val="none"/>
                <w:lang w:val="en-US" w:eastAsia="zh-CN"/>
              </w:rPr>
            </w:pPr>
            <w:r>
              <w:rPr>
                <w:rFonts w:hint="default" w:ascii="Times New Roman" w:hAnsi="Times New Roman" w:eastAsia="仿宋_GB2312" w:cs="Times New Roman"/>
                <w:spacing w:val="0"/>
                <w:kern w:val="0"/>
                <w:position w:val="0"/>
                <w:sz w:val="21"/>
                <w:szCs w:val="21"/>
                <w:highlight w:val="none"/>
                <w:lang w:val="en-US" w:eastAsia="zh-CN"/>
              </w:rPr>
              <w:t>开展公共文化服务工作</w:t>
            </w:r>
          </w:p>
        </w:tc>
      </w:tr>
      <w:tr w14:paraId="704BE2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832" w:hRule="atLeast"/>
        </w:trPr>
        <w:tc>
          <w:tcPr>
            <w:tcW w:w="189" w:type="pct"/>
            <w:noWrap w:val="0"/>
            <w:vAlign w:val="center"/>
          </w:tcPr>
          <w:p w14:paraId="21E2996E">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position w:val="0"/>
                <w:sz w:val="21"/>
                <w:szCs w:val="21"/>
                <w:highlight w:val="none"/>
              </w:rPr>
            </w:pPr>
          </w:p>
        </w:tc>
        <w:tc>
          <w:tcPr>
            <w:tcW w:w="362" w:type="pct"/>
            <w:noWrap w:val="0"/>
            <w:vAlign w:val="center"/>
          </w:tcPr>
          <w:p w14:paraId="3D3C411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position w:val="0"/>
                <w:sz w:val="21"/>
                <w:szCs w:val="21"/>
                <w:highlight w:val="none"/>
              </w:rPr>
            </w:pPr>
            <w:r>
              <w:rPr>
                <w:rFonts w:hint="default" w:ascii="Times New Roman" w:hAnsi="Times New Roman" w:eastAsia="仿宋_GB2312" w:cs="Times New Roman"/>
                <w:spacing w:val="0"/>
                <w:kern w:val="0"/>
                <w:position w:val="0"/>
                <w:sz w:val="21"/>
                <w:szCs w:val="21"/>
                <w:highlight w:val="none"/>
              </w:rPr>
              <w:t>文化和旅游</w:t>
            </w:r>
          </w:p>
        </w:tc>
        <w:tc>
          <w:tcPr>
            <w:tcW w:w="4447" w:type="pct"/>
            <w:noWrap w:val="0"/>
            <w:vAlign w:val="center"/>
          </w:tcPr>
          <w:p w14:paraId="2544C71C">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kern w:val="0"/>
                <w:position w:val="0"/>
                <w:sz w:val="21"/>
                <w:szCs w:val="21"/>
                <w:highlight w:val="none"/>
                <w:lang w:val="en-US" w:eastAsia="zh-CN"/>
              </w:rPr>
            </w:pPr>
            <w:r>
              <w:rPr>
                <w:rFonts w:hint="default" w:ascii="Times New Roman" w:hAnsi="Times New Roman" w:eastAsia="仿宋_GB2312" w:cs="Times New Roman"/>
                <w:spacing w:val="0"/>
                <w:kern w:val="0"/>
                <w:position w:val="0"/>
                <w:sz w:val="21"/>
                <w:szCs w:val="21"/>
                <w:highlight w:val="none"/>
                <w:lang w:val="en-US" w:eastAsia="zh-CN"/>
              </w:rPr>
              <w:t>开展全民健身活动</w:t>
            </w:r>
          </w:p>
        </w:tc>
      </w:tr>
      <w:tr w14:paraId="174918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618" w:hRule="atLeast"/>
        </w:trPr>
        <w:tc>
          <w:tcPr>
            <w:tcW w:w="189" w:type="pct"/>
            <w:noWrap w:val="0"/>
            <w:vAlign w:val="center"/>
          </w:tcPr>
          <w:p w14:paraId="7AA6FBFB">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position w:val="0"/>
                <w:sz w:val="21"/>
                <w:szCs w:val="21"/>
                <w:highlight w:val="none"/>
              </w:rPr>
            </w:pPr>
          </w:p>
        </w:tc>
        <w:tc>
          <w:tcPr>
            <w:tcW w:w="362" w:type="pct"/>
            <w:noWrap w:val="0"/>
            <w:vAlign w:val="center"/>
          </w:tcPr>
          <w:p w14:paraId="3291814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position w:val="0"/>
                <w:sz w:val="21"/>
                <w:szCs w:val="21"/>
                <w:highlight w:val="none"/>
              </w:rPr>
            </w:pPr>
            <w:r>
              <w:rPr>
                <w:rFonts w:hint="default" w:ascii="Times New Roman" w:hAnsi="Times New Roman" w:eastAsia="仿宋_GB2312" w:cs="Times New Roman"/>
                <w:spacing w:val="0"/>
                <w:kern w:val="0"/>
                <w:position w:val="0"/>
                <w:sz w:val="21"/>
                <w:szCs w:val="21"/>
                <w:highlight w:val="none"/>
              </w:rPr>
              <w:t>文化和旅游</w:t>
            </w:r>
          </w:p>
        </w:tc>
        <w:tc>
          <w:tcPr>
            <w:tcW w:w="4447" w:type="pct"/>
            <w:noWrap w:val="0"/>
            <w:vAlign w:val="center"/>
          </w:tcPr>
          <w:p w14:paraId="1B495310">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kern w:val="0"/>
                <w:position w:val="0"/>
                <w:sz w:val="21"/>
                <w:szCs w:val="21"/>
                <w:highlight w:val="none"/>
                <w:lang w:val="en-US" w:eastAsia="zh-CN"/>
              </w:rPr>
            </w:pPr>
            <w:r>
              <w:rPr>
                <w:rFonts w:hint="default" w:ascii="Times New Roman" w:hAnsi="Times New Roman" w:eastAsia="仿宋_GB2312" w:cs="Times New Roman"/>
                <w:spacing w:val="0"/>
                <w:kern w:val="0"/>
                <w:position w:val="0"/>
                <w:sz w:val="21"/>
                <w:szCs w:val="21"/>
                <w:highlight w:val="none"/>
                <w:lang w:val="en-US" w:eastAsia="zh-CN"/>
              </w:rPr>
              <w:t>开展乡村旅游资源开发、利用、管理工作</w:t>
            </w:r>
          </w:p>
        </w:tc>
      </w:tr>
      <w:tr w14:paraId="749C46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746" w:hRule="atLeast"/>
        </w:trPr>
        <w:tc>
          <w:tcPr>
            <w:tcW w:w="189" w:type="pct"/>
            <w:noWrap w:val="0"/>
            <w:vAlign w:val="center"/>
          </w:tcPr>
          <w:p w14:paraId="6FC0800F">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position w:val="0"/>
                <w:sz w:val="21"/>
                <w:szCs w:val="21"/>
                <w:highlight w:val="none"/>
              </w:rPr>
            </w:pPr>
          </w:p>
        </w:tc>
        <w:tc>
          <w:tcPr>
            <w:tcW w:w="362" w:type="pct"/>
            <w:noWrap w:val="0"/>
            <w:vAlign w:val="center"/>
          </w:tcPr>
          <w:p w14:paraId="61D6756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position w:val="0"/>
                <w:sz w:val="21"/>
                <w:szCs w:val="21"/>
                <w:highlight w:val="none"/>
              </w:rPr>
            </w:pPr>
            <w:r>
              <w:rPr>
                <w:rFonts w:hint="default" w:ascii="Times New Roman" w:hAnsi="Times New Roman" w:eastAsia="仿宋_GB2312" w:cs="Times New Roman"/>
                <w:spacing w:val="0"/>
                <w:kern w:val="0"/>
                <w:position w:val="0"/>
                <w:sz w:val="21"/>
                <w:szCs w:val="21"/>
                <w:highlight w:val="none"/>
              </w:rPr>
              <w:t>文化和旅游</w:t>
            </w:r>
          </w:p>
        </w:tc>
        <w:tc>
          <w:tcPr>
            <w:tcW w:w="4447" w:type="pct"/>
            <w:noWrap w:val="0"/>
            <w:vAlign w:val="center"/>
          </w:tcPr>
          <w:p w14:paraId="3D606462">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kern w:val="0"/>
                <w:position w:val="0"/>
                <w:sz w:val="21"/>
                <w:szCs w:val="21"/>
                <w:highlight w:val="none"/>
                <w:lang w:val="en-US" w:eastAsia="zh-CN"/>
              </w:rPr>
            </w:pPr>
            <w:r>
              <w:rPr>
                <w:rFonts w:hint="default" w:ascii="Times New Roman" w:hAnsi="Times New Roman" w:eastAsia="仿宋_GB2312" w:cs="Times New Roman"/>
                <w:spacing w:val="0"/>
                <w:kern w:val="0"/>
                <w:position w:val="0"/>
                <w:sz w:val="21"/>
                <w:szCs w:val="21"/>
                <w:highlight w:val="none"/>
                <w:lang w:val="en-US" w:eastAsia="zh-CN"/>
              </w:rPr>
              <w:t>开展历史文化名镇名村（传统村落）保护发展工作</w:t>
            </w:r>
          </w:p>
        </w:tc>
      </w:tr>
      <w:tr w14:paraId="23E091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740" w:hRule="atLeast"/>
        </w:trPr>
        <w:tc>
          <w:tcPr>
            <w:tcW w:w="189" w:type="pct"/>
            <w:noWrap w:val="0"/>
            <w:vAlign w:val="center"/>
          </w:tcPr>
          <w:p w14:paraId="2525755A">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position w:val="0"/>
                <w:sz w:val="21"/>
                <w:szCs w:val="21"/>
                <w:highlight w:val="none"/>
              </w:rPr>
            </w:pPr>
          </w:p>
        </w:tc>
        <w:tc>
          <w:tcPr>
            <w:tcW w:w="362" w:type="pct"/>
            <w:noWrap w:val="0"/>
            <w:vAlign w:val="center"/>
          </w:tcPr>
          <w:p w14:paraId="2D1C05C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position w:val="0"/>
                <w:sz w:val="21"/>
                <w:szCs w:val="21"/>
                <w:highlight w:val="none"/>
              </w:rPr>
            </w:pPr>
            <w:r>
              <w:rPr>
                <w:rFonts w:hint="default" w:ascii="Times New Roman" w:hAnsi="Times New Roman" w:eastAsia="仿宋_GB2312" w:cs="Times New Roman"/>
                <w:spacing w:val="0"/>
                <w:kern w:val="0"/>
                <w:position w:val="0"/>
                <w:sz w:val="21"/>
                <w:szCs w:val="21"/>
                <w:highlight w:val="none"/>
              </w:rPr>
              <w:t>文化和旅游</w:t>
            </w:r>
          </w:p>
        </w:tc>
        <w:tc>
          <w:tcPr>
            <w:tcW w:w="4447" w:type="pct"/>
            <w:noWrap w:val="0"/>
            <w:vAlign w:val="center"/>
          </w:tcPr>
          <w:p w14:paraId="4FDC4710">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kern w:val="0"/>
                <w:position w:val="0"/>
                <w:sz w:val="21"/>
                <w:szCs w:val="21"/>
                <w:highlight w:val="none"/>
                <w:lang w:val="en-US" w:eastAsia="zh-CN"/>
              </w:rPr>
            </w:pPr>
            <w:r>
              <w:rPr>
                <w:rFonts w:hint="default" w:ascii="Times New Roman" w:hAnsi="Times New Roman" w:eastAsia="仿宋_GB2312" w:cs="Times New Roman"/>
                <w:spacing w:val="0"/>
                <w:kern w:val="0"/>
                <w:position w:val="0"/>
                <w:sz w:val="21"/>
                <w:szCs w:val="21"/>
                <w:highlight w:val="none"/>
                <w:lang w:val="en-US" w:eastAsia="zh-CN"/>
              </w:rPr>
              <w:t>开展柳北十三中队革命老区遗址等红色文化资源保护和传承</w:t>
            </w:r>
          </w:p>
        </w:tc>
      </w:tr>
      <w:tr w14:paraId="3AE31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686" w:hRule="atLeast"/>
        </w:trPr>
        <w:tc>
          <w:tcPr>
            <w:tcW w:w="189" w:type="pct"/>
            <w:noWrap w:val="0"/>
            <w:vAlign w:val="center"/>
          </w:tcPr>
          <w:p w14:paraId="1143471C">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eastAsia" w:eastAsia="仿宋_GB2312" w:cs="Times New Roman"/>
                <w:spacing w:val="0"/>
                <w:kern w:val="0"/>
                <w:position w:val="0"/>
                <w:sz w:val="21"/>
                <w:szCs w:val="21"/>
                <w:highlight w:val="none"/>
                <w:lang w:val="en-US" w:eastAsia="zh-CN"/>
              </w:rPr>
            </w:pPr>
          </w:p>
        </w:tc>
        <w:tc>
          <w:tcPr>
            <w:tcW w:w="362" w:type="pct"/>
            <w:noWrap w:val="0"/>
            <w:vAlign w:val="center"/>
          </w:tcPr>
          <w:p w14:paraId="0348E19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position w:val="0"/>
                <w:sz w:val="21"/>
                <w:szCs w:val="21"/>
                <w:highlight w:val="none"/>
              </w:rPr>
            </w:pPr>
            <w:r>
              <w:rPr>
                <w:rFonts w:hint="default" w:ascii="Times New Roman" w:hAnsi="Times New Roman" w:eastAsia="仿宋_GB2312" w:cs="Times New Roman"/>
                <w:spacing w:val="0"/>
                <w:kern w:val="0"/>
                <w:position w:val="0"/>
                <w:sz w:val="21"/>
                <w:szCs w:val="21"/>
                <w:highlight w:val="none"/>
              </w:rPr>
              <w:t>综合政务</w:t>
            </w:r>
          </w:p>
        </w:tc>
        <w:tc>
          <w:tcPr>
            <w:tcW w:w="4447" w:type="pct"/>
            <w:noWrap w:val="0"/>
            <w:vAlign w:val="center"/>
          </w:tcPr>
          <w:p w14:paraId="0E8393FD">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kern w:val="0"/>
                <w:position w:val="0"/>
                <w:sz w:val="21"/>
                <w:szCs w:val="21"/>
                <w:highlight w:val="none"/>
                <w:lang w:val="en-US" w:eastAsia="zh-CN"/>
              </w:rPr>
            </w:pPr>
            <w:r>
              <w:rPr>
                <w:rFonts w:hint="default" w:ascii="Times New Roman" w:hAnsi="Times New Roman" w:eastAsia="仿宋_GB2312" w:cs="Times New Roman"/>
                <w:spacing w:val="0"/>
                <w:kern w:val="0"/>
                <w:position w:val="0"/>
                <w:sz w:val="21"/>
                <w:szCs w:val="21"/>
                <w:highlight w:val="none"/>
                <w:lang w:val="en-US" w:eastAsia="zh-CN"/>
              </w:rPr>
              <w:t>负责网络安全和数据安全工作</w:t>
            </w:r>
          </w:p>
        </w:tc>
      </w:tr>
      <w:tr w14:paraId="2E90EF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930" w:hRule="atLeast"/>
        </w:trPr>
        <w:tc>
          <w:tcPr>
            <w:tcW w:w="189" w:type="pct"/>
            <w:noWrap w:val="0"/>
            <w:vAlign w:val="center"/>
          </w:tcPr>
          <w:p w14:paraId="5CC3ABE3">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eastAsia" w:eastAsia="仿宋_GB2312" w:cs="Times New Roman"/>
                <w:spacing w:val="0"/>
                <w:kern w:val="0"/>
                <w:position w:val="0"/>
                <w:sz w:val="21"/>
                <w:szCs w:val="21"/>
                <w:highlight w:val="none"/>
                <w:lang w:val="en-US" w:eastAsia="zh-CN"/>
              </w:rPr>
            </w:pPr>
          </w:p>
        </w:tc>
        <w:tc>
          <w:tcPr>
            <w:tcW w:w="362" w:type="pct"/>
            <w:noWrap w:val="0"/>
            <w:vAlign w:val="center"/>
          </w:tcPr>
          <w:p w14:paraId="519F6DE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position w:val="0"/>
                <w:sz w:val="21"/>
                <w:szCs w:val="21"/>
                <w:highlight w:val="none"/>
              </w:rPr>
            </w:pPr>
            <w:r>
              <w:rPr>
                <w:rFonts w:hint="default" w:ascii="Times New Roman" w:hAnsi="Times New Roman" w:eastAsia="仿宋_GB2312" w:cs="Times New Roman"/>
                <w:spacing w:val="0"/>
                <w:kern w:val="0"/>
                <w:position w:val="0"/>
                <w:sz w:val="21"/>
                <w:szCs w:val="21"/>
                <w:highlight w:val="none"/>
              </w:rPr>
              <w:t>综合政务</w:t>
            </w:r>
          </w:p>
        </w:tc>
        <w:tc>
          <w:tcPr>
            <w:tcW w:w="4447" w:type="pct"/>
            <w:noWrap w:val="0"/>
            <w:vAlign w:val="center"/>
          </w:tcPr>
          <w:p w14:paraId="61A764E4">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kern w:val="0"/>
                <w:position w:val="0"/>
                <w:sz w:val="21"/>
                <w:szCs w:val="21"/>
                <w:highlight w:val="none"/>
                <w:lang w:val="en-US" w:eastAsia="zh-CN"/>
              </w:rPr>
            </w:pPr>
            <w:r>
              <w:rPr>
                <w:rFonts w:hint="default" w:ascii="Times New Roman" w:hAnsi="Times New Roman" w:eastAsia="仿宋_GB2312" w:cs="Times New Roman"/>
                <w:spacing w:val="0"/>
                <w:kern w:val="0"/>
                <w:position w:val="0"/>
                <w:sz w:val="21"/>
                <w:szCs w:val="21"/>
                <w:highlight w:val="none"/>
                <w:lang w:val="en-US" w:eastAsia="zh-CN"/>
              </w:rPr>
              <w:t>承办12345热线转办的诉求事项，按职责分工完成诉求答复工作</w:t>
            </w:r>
          </w:p>
        </w:tc>
      </w:tr>
      <w:tr w14:paraId="6FC68C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760" w:hRule="atLeast"/>
        </w:trPr>
        <w:tc>
          <w:tcPr>
            <w:tcW w:w="189" w:type="pct"/>
            <w:noWrap w:val="0"/>
            <w:vAlign w:val="center"/>
          </w:tcPr>
          <w:p w14:paraId="3FE078EF">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position w:val="0"/>
                <w:sz w:val="21"/>
                <w:szCs w:val="21"/>
                <w:highlight w:val="none"/>
              </w:rPr>
            </w:pPr>
          </w:p>
        </w:tc>
        <w:tc>
          <w:tcPr>
            <w:tcW w:w="362" w:type="pct"/>
            <w:noWrap w:val="0"/>
            <w:vAlign w:val="center"/>
          </w:tcPr>
          <w:p w14:paraId="2C094DB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position w:val="0"/>
                <w:sz w:val="21"/>
                <w:szCs w:val="21"/>
                <w:highlight w:val="none"/>
              </w:rPr>
            </w:pPr>
            <w:r>
              <w:rPr>
                <w:rFonts w:hint="default" w:ascii="Times New Roman" w:hAnsi="Times New Roman" w:eastAsia="仿宋_GB2312" w:cs="Times New Roman"/>
                <w:spacing w:val="0"/>
                <w:kern w:val="0"/>
                <w:position w:val="0"/>
                <w:sz w:val="21"/>
                <w:szCs w:val="21"/>
                <w:highlight w:val="none"/>
              </w:rPr>
              <w:t>综合政务</w:t>
            </w:r>
          </w:p>
        </w:tc>
        <w:tc>
          <w:tcPr>
            <w:tcW w:w="4447" w:type="pct"/>
            <w:noWrap w:val="0"/>
            <w:vAlign w:val="center"/>
          </w:tcPr>
          <w:p w14:paraId="35497E60">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kern w:val="0"/>
                <w:position w:val="0"/>
                <w:sz w:val="21"/>
                <w:szCs w:val="21"/>
                <w:highlight w:val="none"/>
                <w:lang w:val="en-US" w:eastAsia="zh-CN"/>
              </w:rPr>
            </w:pPr>
            <w:r>
              <w:rPr>
                <w:rFonts w:hint="default" w:ascii="Times New Roman" w:hAnsi="Times New Roman" w:eastAsia="仿宋_GB2312" w:cs="Times New Roman"/>
                <w:spacing w:val="0"/>
                <w:kern w:val="0"/>
                <w:position w:val="0"/>
                <w:sz w:val="21"/>
                <w:szCs w:val="21"/>
                <w:highlight w:val="none"/>
                <w:lang w:val="en-US" w:eastAsia="zh-CN"/>
              </w:rPr>
              <w:t>开展政务信息公开工作，对申请公开的信息依法办理答复</w:t>
            </w:r>
          </w:p>
        </w:tc>
      </w:tr>
      <w:tr w14:paraId="0A231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93" w:hRule="atLeast"/>
        </w:trPr>
        <w:tc>
          <w:tcPr>
            <w:tcW w:w="189" w:type="pct"/>
            <w:noWrap w:val="0"/>
            <w:vAlign w:val="center"/>
          </w:tcPr>
          <w:p w14:paraId="52076505">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position w:val="0"/>
                <w:sz w:val="21"/>
                <w:szCs w:val="21"/>
                <w:highlight w:val="none"/>
              </w:rPr>
            </w:pPr>
          </w:p>
        </w:tc>
        <w:tc>
          <w:tcPr>
            <w:tcW w:w="362" w:type="pct"/>
            <w:noWrap w:val="0"/>
            <w:vAlign w:val="center"/>
          </w:tcPr>
          <w:p w14:paraId="09FA12E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position w:val="0"/>
                <w:sz w:val="21"/>
                <w:szCs w:val="21"/>
                <w:highlight w:val="none"/>
              </w:rPr>
            </w:pPr>
            <w:r>
              <w:rPr>
                <w:rFonts w:hint="default" w:ascii="Times New Roman" w:hAnsi="Times New Roman" w:eastAsia="仿宋_GB2312" w:cs="Times New Roman"/>
                <w:spacing w:val="0"/>
                <w:kern w:val="0"/>
                <w:position w:val="0"/>
                <w:sz w:val="21"/>
                <w:szCs w:val="21"/>
                <w:highlight w:val="none"/>
              </w:rPr>
              <w:t>综合政务</w:t>
            </w:r>
          </w:p>
        </w:tc>
        <w:tc>
          <w:tcPr>
            <w:tcW w:w="4447" w:type="pct"/>
            <w:noWrap w:val="0"/>
            <w:vAlign w:val="center"/>
          </w:tcPr>
          <w:p w14:paraId="3BB63FB7">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kern w:val="0"/>
                <w:position w:val="0"/>
                <w:sz w:val="21"/>
                <w:szCs w:val="21"/>
                <w:highlight w:val="none"/>
                <w:lang w:val="en-US" w:eastAsia="zh-CN"/>
              </w:rPr>
            </w:pPr>
            <w:r>
              <w:rPr>
                <w:rFonts w:hint="default" w:ascii="Times New Roman" w:hAnsi="Times New Roman" w:eastAsia="仿宋_GB2312" w:cs="Times New Roman"/>
                <w:spacing w:val="0"/>
                <w:kern w:val="0"/>
                <w:position w:val="0"/>
                <w:sz w:val="21"/>
                <w:szCs w:val="21"/>
                <w:highlight w:val="none"/>
                <w:lang w:val="en-US" w:eastAsia="zh-CN"/>
              </w:rPr>
              <w:t>负责镇便民服务中心场所建设、运行维护等管理工作</w:t>
            </w:r>
          </w:p>
        </w:tc>
      </w:tr>
      <w:tr w14:paraId="7837E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604" w:hRule="atLeast"/>
        </w:trPr>
        <w:tc>
          <w:tcPr>
            <w:tcW w:w="189" w:type="pct"/>
            <w:noWrap w:val="0"/>
            <w:vAlign w:val="center"/>
          </w:tcPr>
          <w:p w14:paraId="1A9FAA39">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position w:val="0"/>
                <w:sz w:val="21"/>
                <w:szCs w:val="21"/>
                <w:highlight w:val="none"/>
              </w:rPr>
            </w:pPr>
          </w:p>
        </w:tc>
        <w:tc>
          <w:tcPr>
            <w:tcW w:w="362" w:type="pct"/>
            <w:noWrap w:val="0"/>
            <w:vAlign w:val="center"/>
          </w:tcPr>
          <w:p w14:paraId="6A675E9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position w:val="0"/>
                <w:sz w:val="21"/>
                <w:szCs w:val="21"/>
                <w:highlight w:val="none"/>
              </w:rPr>
            </w:pPr>
            <w:r>
              <w:rPr>
                <w:rFonts w:hint="default" w:ascii="Times New Roman" w:hAnsi="Times New Roman" w:eastAsia="仿宋_GB2312" w:cs="Times New Roman"/>
                <w:spacing w:val="0"/>
                <w:kern w:val="0"/>
                <w:position w:val="0"/>
                <w:sz w:val="21"/>
                <w:szCs w:val="21"/>
                <w:highlight w:val="none"/>
              </w:rPr>
              <w:t>综合政务</w:t>
            </w:r>
          </w:p>
        </w:tc>
        <w:tc>
          <w:tcPr>
            <w:tcW w:w="4447" w:type="pct"/>
            <w:noWrap w:val="0"/>
            <w:vAlign w:val="center"/>
          </w:tcPr>
          <w:p w14:paraId="1EB540EB">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kern w:val="0"/>
                <w:position w:val="0"/>
                <w:sz w:val="21"/>
                <w:szCs w:val="21"/>
                <w:highlight w:val="none"/>
                <w:lang w:val="en-US" w:eastAsia="zh-CN"/>
              </w:rPr>
            </w:pPr>
            <w:r>
              <w:rPr>
                <w:rFonts w:hint="default" w:ascii="Times New Roman" w:hAnsi="Times New Roman" w:eastAsia="仿宋_GB2312" w:cs="Times New Roman"/>
                <w:spacing w:val="0"/>
                <w:kern w:val="0"/>
                <w:position w:val="0"/>
                <w:sz w:val="21"/>
                <w:szCs w:val="21"/>
                <w:highlight w:val="none"/>
                <w:lang w:val="en-US" w:eastAsia="zh-CN"/>
              </w:rPr>
              <w:t>负责政府采购工作</w:t>
            </w:r>
          </w:p>
        </w:tc>
      </w:tr>
      <w:tr w14:paraId="34488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14:paraId="1AC465D3">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position w:val="0"/>
                <w:sz w:val="21"/>
                <w:szCs w:val="21"/>
                <w:highlight w:val="none"/>
              </w:rPr>
            </w:pPr>
          </w:p>
        </w:tc>
        <w:tc>
          <w:tcPr>
            <w:tcW w:w="362" w:type="pct"/>
            <w:noWrap w:val="0"/>
            <w:vAlign w:val="center"/>
          </w:tcPr>
          <w:p w14:paraId="0A4A1BF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position w:val="0"/>
                <w:sz w:val="21"/>
                <w:szCs w:val="21"/>
                <w:highlight w:val="none"/>
              </w:rPr>
            </w:pPr>
            <w:r>
              <w:rPr>
                <w:rFonts w:hint="default" w:ascii="Times New Roman" w:hAnsi="Times New Roman" w:eastAsia="仿宋_GB2312" w:cs="Times New Roman"/>
                <w:spacing w:val="0"/>
                <w:kern w:val="0"/>
                <w:position w:val="0"/>
                <w:sz w:val="21"/>
                <w:szCs w:val="21"/>
                <w:highlight w:val="none"/>
              </w:rPr>
              <w:t>综合政务</w:t>
            </w:r>
          </w:p>
        </w:tc>
        <w:tc>
          <w:tcPr>
            <w:tcW w:w="4447" w:type="pct"/>
            <w:noWrap w:val="0"/>
            <w:vAlign w:val="center"/>
          </w:tcPr>
          <w:p w14:paraId="32ABB3A6">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kern w:val="0"/>
                <w:position w:val="0"/>
                <w:sz w:val="21"/>
                <w:szCs w:val="21"/>
                <w:highlight w:val="none"/>
                <w:lang w:val="en-US" w:eastAsia="zh-CN"/>
              </w:rPr>
            </w:pPr>
            <w:r>
              <w:rPr>
                <w:rFonts w:hint="default" w:ascii="Times New Roman" w:hAnsi="Times New Roman" w:eastAsia="仿宋_GB2312" w:cs="Times New Roman"/>
                <w:spacing w:val="0"/>
                <w:kern w:val="0"/>
                <w:position w:val="0"/>
                <w:sz w:val="21"/>
                <w:szCs w:val="21"/>
                <w:highlight w:val="none"/>
                <w:lang w:val="en-US" w:eastAsia="zh-CN"/>
              </w:rPr>
              <w:t>负责镇大事记、镇志等整理、编纂工作</w:t>
            </w:r>
          </w:p>
        </w:tc>
      </w:tr>
      <w:tr w14:paraId="348E3F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707" w:hRule="atLeast"/>
        </w:trPr>
        <w:tc>
          <w:tcPr>
            <w:tcW w:w="189" w:type="pct"/>
            <w:noWrap w:val="0"/>
            <w:vAlign w:val="center"/>
          </w:tcPr>
          <w:p w14:paraId="5B447F93">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position w:val="0"/>
                <w:sz w:val="21"/>
                <w:szCs w:val="21"/>
                <w:highlight w:val="none"/>
              </w:rPr>
            </w:pPr>
          </w:p>
        </w:tc>
        <w:tc>
          <w:tcPr>
            <w:tcW w:w="362" w:type="pct"/>
            <w:noWrap w:val="0"/>
            <w:vAlign w:val="center"/>
          </w:tcPr>
          <w:p w14:paraId="0D7C652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position w:val="0"/>
                <w:sz w:val="21"/>
                <w:szCs w:val="21"/>
                <w:highlight w:val="none"/>
              </w:rPr>
            </w:pPr>
            <w:r>
              <w:rPr>
                <w:rFonts w:hint="default" w:ascii="Times New Roman" w:hAnsi="Times New Roman" w:eastAsia="仿宋_GB2312" w:cs="Times New Roman"/>
                <w:spacing w:val="0"/>
                <w:kern w:val="0"/>
                <w:position w:val="0"/>
                <w:sz w:val="21"/>
                <w:szCs w:val="21"/>
                <w:highlight w:val="none"/>
              </w:rPr>
              <w:t>综合政务</w:t>
            </w:r>
          </w:p>
        </w:tc>
        <w:tc>
          <w:tcPr>
            <w:tcW w:w="4447" w:type="pct"/>
            <w:noWrap w:val="0"/>
            <w:vAlign w:val="center"/>
          </w:tcPr>
          <w:p w14:paraId="5C1403F7">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kern w:val="0"/>
                <w:position w:val="0"/>
                <w:sz w:val="21"/>
                <w:szCs w:val="21"/>
                <w:highlight w:val="none"/>
                <w:lang w:val="en-US" w:eastAsia="zh-CN"/>
              </w:rPr>
            </w:pPr>
            <w:r>
              <w:rPr>
                <w:rFonts w:hint="default" w:ascii="Times New Roman" w:hAnsi="Times New Roman" w:eastAsia="仿宋_GB2312" w:cs="Times New Roman"/>
                <w:spacing w:val="0"/>
                <w:kern w:val="0"/>
                <w:position w:val="0"/>
                <w:sz w:val="21"/>
                <w:szCs w:val="21"/>
                <w:highlight w:val="none"/>
                <w:lang w:val="en-US" w:eastAsia="zh-CN"/>
              </w:rPr>
              <w:t>负责办公用房、公务用车、公务接待、会务服务等机关后勤保障工作</w:t>
            </w:r>
          </w:p>
        </w:tc>
      </w:tr>
      <w:tr w14:paraId="71B63F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645" w:hRule="atLeast"/>
        </w:trPr>
        <w:tc>
          <w:tcPr>
            <w:tcW w:w="189" w:type="pct"/>
            <w:noWrap w:val="0"/>
            <w:vAlign w:val="center"/>
          </w:tcPr>
          <w:p w14:paraId="444C1286">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position w:val="0"/>
                <w:sz w:val="21"/>
                <w:szCs w:val="21"/>
                <w:highlight w:val="none"/>
              </w:rPr>
            </w:pPr>
          </w:p>
        </w:tc>
        <w:tc>
          <w:tcPr>
            <w:tcW w:w="362" w:type="pct"/>
            <w:noWrap w:val="0"/>
            <w:vAlign w:val="center"/>
          </w:tcPr>
          <w:p w14:paraId="0C107956">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position w:val="0"/>
                <w:sz w:val="21"/>
                <w:szCs w:val="21"/>
                <w:highlight w:val="none"/>
              </w:rPr>
            </w:pPr>
            <w:r>
              <w:rPr>
                <w:rFonts w:hint="default" w:ascii="Times New Roman" w:hAnsi="Times New Roman" w:eastAsia="仿宋_GB2312" w:cs="Times New Roman"/>
                <w:spacing w:val="0"/>
                <w:kern w:val="0"/>
                <w:position w:val="0"/>
                <w:sz w:val="21"/>
                <w:szCs w:val="21"/>
                <w:highlight w:val="none"/>
              </w:rPr>
              <w:t>综合政务</w:t>
            </w:r>
          </w:p>
        </w:tc>
        <w:tc>
          <w:tcPr>
            <w:tcW w:w="4447" w:type="pct"/>
            <w:noWrap w:val="0"/>
            <w:vAlign w:val="center"/>
          </w:tcPr>
          <w:p w14:paraId="4E315D81">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kern w:val="0"/>
                <w:position w:val="0"/>
                <w:sz w:val="21"/>
                <w:szCs w:val="21"/>
                <w:highlight w:val="none"/>
                <w:lang w:val="en-US" w:eastAsia="zh-CN"/>
              </w:rPr>
            </w:pPr>
            <w:r>
              <w:rPr>
                <w:rFonts w:hint="default" w:ascii="Times New Roman" w:hAnsi="Times New Roman" w:eastAsia="仿宋_GB2312" w:cs="Times New Roman"/>
                <w:spacing w:val="0"/>
                <w:kern w:val="0"/>
                <w:position w:val="0"/>
                <w:sz w:val="21"/>
                <w:szCs w:val="21"/>
                <w:highlight w:val="none"/>
                <w:lang w:val="en-US" w:eastAsia="zh-CN"/>
              </w:rPr>
              <w:t>负责固定资产管理工作</w:t>
            </w:r>
          </w:p>
        </w:tc>
      </w:tr>
      <w:tr w14:paraId="67771E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702" w:hRule="atLeast"/>
        </w:trPr>
        <w:tc>
          <w:tcPr>
            <w:tcW w:w="189" w:type="pct"/>
            <w:noWrap w:val="0"/>
            <w:vAlign w:val="center"/>
          </w:tcPr>
          <w:p w14:paraId="2DA3F458">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spacing w:val="0"/>
                <w:kern w:val="0"/>
                <w:position w:val="0"/>
                <w:sz w:val="21"/>
                <w:szCs w:val="21"/>
                <w:highlight w:val="none"/>
              </w:rPr>
            </w:pPr>
          </w:p>
        </w:tc>
        <w:tc>
          <w:tcPr>
            <w:tcW w:w="362" w:type="pct"/>
            <w:noWrap w:val="0"/>
            <w:vAlign w:val="center"/>
          </w:tcPr>
          <w:p w14:paraId="6E62A7A6">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kern w:val="0"/>
                <w:position w:val="0"/>
                <w:sz w:val="21"/>
                <w:szCs w:val="21"/>
                <w:highlight w:val="none"/>
              </w:rPr>
            </w:pPr>
            <w:r>
              <w:rPr>
                <w:rFonts w:hint="default" w:ascii="Times New Roman" w:hAnsi="Times New Roman" w:eastAsia="仿宋_GB2312" w:cs="Times New Roman"/>
                <w:spacing w:val="0"/>
                <w:kern w:val="0"/>
                <w:position w:val="0"/>
                <w:sz w:val="21"/>
                <w:szCs w:val="21"/>
                <w:highlight w:val="none"/>
              </w:rPr>
              <w:t>综合政务</w:t>
            </w:r>
          </w:p>
        </w:tc>
        <w:tc>
          <w:tcPr>
            <w:tcW w:w="4447" w:type="pct"/>
            <w:noWrap w:val="0"/>
            <w:vAlign w:val="center"/>
          </w:tcPr>
          <w:p w14:paraId="78ACA607">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kern w:val="0"/>
                <w:position w:val="0"/>
                <w:sz w:val="21"/>
                <w:szCs w:val="21"/>
                <w:highlight w:val="none"/>
                <w:lang w:val="en-US" w:eastAsia="zh-CN"/>
              </w:rPr>
            </w:pPr>
            <w:r>
              <w:rPr>
                <w:rFonts w:hint="default" w:ascii="Times New Roman" w:hAnsi="Times New Roman" w:eastAsia="仿宋_GB2312" w:cs="Times New Roman"/>
                <w:spacing w:val="0"/>
                <w:kern w:val="0"/>
                <w:position w:val="0"/>
                <w:sz w:val="21"/>
                <w:szCs w:val="21"/>
                <w:highlight w:val="none"/>
                <w:lang w:val="en-US" w:eastAsia="zh-CN"/>
              </w:rPr>
              <w:t>负责公共机构节能工作</w:t>
            </w:r>
          </w:p>
        </w:tc>
      </w:tr>
    </w:tbl>
    <w:p w14:paraId="3C0A445B">
      <w:pPr>
        <w:spacing w:line="570" w:lineRule="exact"/>
        <w:jc w:val="center"/>
        <w:rPr>
          <w:rFonts w:hint="eastAsia" w:ascii="方正小标宋_GBK" w:eastAsia="方正小标宋_GBK" w:cs="宋体"/>
          <w:kern w:val="0"/>
          <w:sz w:val="44"/>
          <w:szCs w:val="44"/>
          <w:highlight w:val="none"/>
        </w:rPr>
      </w:pPr>
      <w:r>
        <w:rPr>
          <w:rFonts w:ascii="方正仿宋_GBK" w:hAnsi="宋体"/>
          <w:highlight w:val="none"/>
        </w:rPr>
        <w:br w:type="page"/>
      </w:r>
      <w:bookmarkStart w:id="1" w:name="_Toc256000001"/>
      <w:r>
        <w:rPr>
          <w:rFonts w:hint="eastAsia" w:ascii="方正小标宋_GBK" w:hAnsi="方正小标宋_GBK" w:eastAsia="方正小标宋_GBK" w:cs="方正小标宋_GBK"/>
          <w:b w:val="0"/>
          <w:bCs w:val="0"/>
          <w:sz w:val="44"/>
          <w:szCs w:val="44"/>
          <w:highlight w:val="none"/>
        </w:rPr>
        <w:t>广西壮族自治区柳州市融水苗族自治县怀宝镇配合履职事项清单</w:t>
      </w:r>
      <w:bookmarkEnd w:id="1"/>
    </w:p>
    <w:tbl>
      <w:tblPr>
        <w:tblStyle w:val="15"/>
        <w:tblW w:w="4789" w:type="pct"/>
        <w:jc w:val="center"/>
        <w:tblLayout w:type="fixed"/>
        <w:tblCellMar>
          <w:top w:w="28" w:type="dxa"/>
          <w:left w:w="57" w:type="dxa"/>
          <w:bottom w:w="28" w:type="dxa"/>
          <w:right w:w="57" w:type="dxa"/>
        </w:tblCellMar>
      </w:tblPr>
      <w:tblGrid>
        <w:gridCol w:w="405"/>
        <w:gridCol w:w="569"/>
        <w:gridCol w:w="1860"/>
        <w:gridCol w:w="1969"/>
        <w:gridCol w:w="4964"/>
        <w:gridCol w:w="4298"/>
      </w:tblGrid>
      <w:tr w14:paraId="53DBD556">
        <w:tblPrEx>
          <w:tblCellMar>
            <w:top w:w="28" w:type="dxa"/>
            <w:left w:w="57" w:type="dxa"/>
            <w:bottom w:w="28" w:type="dxa"/>
            <w:right w:w="57" w:type="dxa"/>
          </w:tblCellMar>
        </w:tblPrEx>
        <w:trPr>
          <w:trHeight w:val="567" w:hRule="atLeast"/>
          <w:tblHeader/>
          <w:jc w:val="center"/>
        </w:trPr>
        <w:tc>
          <w:tcPr>
            <w:tcW w:w="143" w:type="pct"/>
            <w:tcBorders>
              <w:top w:val="single" w:color="000000" w:sz="4" w:space="0"/>
              <w:left w:val="single" w:color="000000" w:sz="4" w:space="0"/>
              <w:bottom w:val="single" w:color="000000" w:sz="4" w:space="0"/>
              <w:right w:val="single" w:color="000000" w:sz="4" w:space="0"/>
            </w:tcBorders>
            <w:noWrap w:val="0"/>
            <w:vAlign w:val="center"/>
          </w:tcPr>
          <w:p w14:paraId="4445A210">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方正黑体_GBK" w:eastAsia="方正黑体_GBK"/>
                <w:spacing w:val="0"/>
                <w:kern w:val="0"/>
                <w:sz w:val="21"/>
                <w:szCs w:val="21"/>
                <w:highlight w:val="none"/>
                <w:lang w:eastAsia="zh-CN"/>
              </w:rPr>
            </w:pPr>
            <w:r>
              <w:rPr>
                <w:rFonts w:hint="eastAsia" w:ascii="方正黑体_GBK" w:eastAsia="方正黑体_GBK"/>
                <w:spacing w:val="0"/>
                <w:kern w:val="0"/>
                <w:sz w:val="21"/>
                <w:szCs w:val="21"/>
                <w:highlight w:val="none"/>
                <w:lang w:eastAsia="zh-CN"/>
              </w:rPr>
              <w:t>序号</w:t>
            </w: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11F5F8C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方正黑体_GBK" w:eastAsia="方正黑体_GBK"/>
                <w:spacing w:val="0"/>
                <w:kern w:val="0"/>
                <w:sz w:val="21"/>
                <w:szCs w:val="21"/>
                <w:highlight w:val="none"/>
              </w:rPr>
            </w:pPr>
            <w:r>
              <w:rPr>
                <w:rFonts w:hint="default" w:ascii="方正黑体_GBK" w:eastAsia="方正黑体_GBK"/>
                <w:spacing w:val="0"/>
                <w:kern w:val="0"/>
                <w:sz w:val="21"/>
                <w:szCs w:val="21"/>
                <w:highlight w:val="none"/>
              </w:rPr>
              <w:t>事项</w:t>
            </w:r>
          </w:p>
          <w:p w14:paraId="3609ED5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方正黑体_GBK" w:eastAsia="方正黑体_GBK"/>
                <w:spacing w:val="0"/>
                <w:kern w:val="0"/>
                <w:sz w:val="21"/>
                <w:szCs w:val="21"/>
                <w:highlight w:val="none"/>
              </w:rPr>
            </w:pPr>
            <w:r>
              <w:rPr>
                <w:rFonts w:hint="default" w:ascii="方正黑体_GBK" w:eastAsia="方正黑体_GBK"/>
                <w:spacing w:val="0"/>
                <w:kern w:val="0"/>
                <w:sz w:val="21"/>
                <w:szCs w:val="21"/>
                <w:highlight w:val="none"/>
              </w:rPr>
              <w:t>类别</w:t>
            </w:r>
          </w:p>
        </w:tc>
        <w:tc>
          <w:tcPr>
            <w:tcW w:w="661" w:type="pct"/>
            <w:tcBorders>
              <w:top w:val="single" w:color="000000" w:sz="4" w:space="0"/>
              <w:left w:val="single" w:color="000000" w:sz="4" w:space="0"/>
              <w:bottom w:val="single" w:color="000000" w:sz="4" w:space="0"/>
              <w:right w:val="single" w:color="000000" w:sz="4" w:space="0"/>
            </w:tcBorders>
            <w:noWrap w:val="0"/>
            <w:vAlign w:val="center"/>
          </w:tcPr>
          <w:p w14:paraId="3FD604F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方正黑体_GBK" w:eastAsia="方正黑体_GBK"/>
                <w:spacing w:val="0"/>
                <w:kern w:val="0"/>
                <w:sz w:val="21"/>
                <w:szCs w:val="21"/>
                <w:highlight w:val="none"/>
              </w:rPr>
            </w:pPr>
            <w:r>
              <w:rPr>
                <w:rFonts w:hint="default" w:ascii="方正黑体_GBK" w:eastAsia="方正黑体_GBK"/>
                <w:spacing w:val="0"/>
                <w:kern w:val="0"/>
                <w:sz w:val="21"/>
                <w:szCs w:val="21"/>
                <w:highlight w:val="none"/>
              </w:rPr>
              <w:t>事项</w:t>
            </w:r>
          </w:p>
          <w:p w14:paraId="0E2B5B3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方正黑体_GBK" w:eastAsia="方正黑体_GBK"/>
                <w:spacing w:val="0"/>
                <w:kern w:val="0"/>
                <w:sz w:val="21"/>
                <w:szCs w:val="21"/>
                <w:highlight w:val="none"/>
              </w:rPr>
            </w:pPr>
            <w:r>
              <w:rPr>
                <w:rFonts w:hint="default" w:ascii="方正黑体_GBK" w:eastAsia="方正黑体_GBK"/>
                <w:spacing w:val="0"/>
                <w:kern w:val="0"/>
                <w:sz w:val="21"/>
                <w:szCs w:val="21"/>
                <w:highlight w:val="none"/>
              </w:rPr>
              <w:t>名称</w:t>
            </w:r>
          </w:p>
        </w:tc>
        <w:tc>
          <w:tcPr>
            <w:tcW w:w="699" w:type="pct"/>
            <w:tcBorders>
              <w:top w:val="single" w:color="000000" w:sz="4" w:space="0"/>
              <w:left w:val="single" w:color="000000" w:sz="4" w:space="0"/>
              <w:bottom w:val="single" w:color="000000" w:sz="4" w:space="0"/>
              <w:right w:val="single" w:color="000000" w:sz="4" w:space="0"/>
            </w:tcBorders>
            <w:noWrap w:val="0"/>
            <w:vAlign w:val="center"/>
          </w:tcPr>
          <w:p w14:paraId="2425763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方正黑体_GBK" w:eastAsia="方正黑体_GBK"/>
                <w:spacing w:val="0"/>
                <w:kern w:val="0"/>
                <w:sz w:val="21"/>
                <w:szCs w:val="21"/>
                <w:highlight w:val="none"/>
              </w:rPr>
            </w:pPr>
            <w:r>
              <w:rPr>
                <w:rFonts w:hint="default" w:ascii="方正黑体_GBK" w:eastAsia="方正黑体_GBK"/>
                <w:spacing w:val="0"/>
                <w:kern w:val="0"/>
                <w:sz w:val="21"/>
                <w:szCs w:val="21"/>
                <w:highlight w:val="none"/>
              </w:rPr>
              <w:t>县级主责</w:t>
            </w:r>
          </w:p>
          <w:p w14:paraId="31619EE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方正黑体_GBK" w:eastAsia="方正黑体_GBK"/>
                <w:spacing w:val="0"/>
                <w:kern w:val="0"/>
                <w:sz w:val="21"/>
                <w:szCs w:val="21"/>
                <w:highlight w:val="none"/>
              </w:rPr>
            </w:pPr>
            <w:r>
              <w:rPr>
                <w:rFonts w:hint="default" w:ascii="方正黑体_GBK" w:eastAsia="方正黑体_GBK"/>
                <w:spacing w:val="0"/>
                <w:kern w:val="0"/>
                <w:sz w:val="21"/>
                <w:szCs w:val="21"/>
                <w:highlight w:val="none"/>
              </w:rPr>
              <w:t>部门</w:t>
            </w:r>
          </w:p>
        </w:tc>
        <w:tc>
          <w:tcPr>
            <w:tcW w:w="1764" w:type="pct"/>
            <w:tcBorders>
              <w:top w:val="single" w:color="000000" w:sz="4" w:space="0"/>
              <w:left w:val="single" w:color="000000" w:sz="4" w:space="0"/>
              <w:bottom w:val="single" w:color="000000" w:sz="4" w:space="0"/>
              <w:right w:val="single" w:color="000000" w:sz="4" w:space="0"/>
            </w:tcBorders>
            <w:noWrap w:val="0"/>
            <w:vAlign w:val="center"/>
          </w:tcPr>
          <w:p w14:paraId="573FEDE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方正黑体_GBK" w:eastAsia="方正黑体_GBK"/>
                <w:spacing w:val="0"/>
                <w:kern w:val="0"/>
                <w:sz w:val="21"/>
                <w:szCs w:val="21"/>
                <w:highlight w:val="none"/>
              </w:rPr>
            </w:pPr>
            <w:r>
              <w:rPr>
                <w:rFonts w:hint="default" w:ascii="方正黑体_GBK" w:eastAsia="方正黑体_GBK"/>
                <w:spacing w:val="0"/>
                <w:kern w:val="0"/>
                <w:sz w:val="21"/>
                <w:szCs w:val="21"/>
                <w:highlight w:val="none"/>
              </w:rPr>
              <w:t>县级主要职责</w:t>
            </w:r>
          </w:p>
        </w:tc>
        <w:tc>
          <w:tcPr>
            <w:tcW w:w="1528" w:type="pct"/>
            <w:tcBorders>
              <w:top w:val="single" w:color="000000" w:sz="4" w:space="0"/>
              <w:left w:val="single" w:color="000000" w:sz="4" w:space="0"/>
              <w:bottom w:val="single" w:color="000000" w:sz="4" w:space="0"/>
              <w:right w:val="single" w:color="000000" w:sz="4" w:space="0"/>
            </w:tcBorders>
            <w:noWrap w:val="0"/>
            <w:vAlign w:val="center"/>
          </w:tcPr>
          <w:p w14:paraId="7822350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方正黑体_GBK" w:eastAsia="方正黑体_GBK"/>
                <w:spacing w:val="0"/>
                <w:kern w:val="0"/>
                <w:sz w:val="21"/>
                <w:szCs w:val="21"/>
                <w:highlight w:val="none"/>
              </w:rPr>
            </w:pPr>
            <w:r>
              <w:rPr>
                <w:rFonts w:hint="default" w:ascii="方正黑体_GBK" w:eastAsia="方正黑体_GBK"/>
                <w:spacing w:val="0"/>
                <w:kern w:val="0"/>
                <w:sz w:val="21"/>
                <w:szCs w:val="21"/>
                <w:highlight w:val="none"/>
              </w:rPr>
              <w:t>镇配合职责</w:t>
            </w:r>
          </w:p>
        </w:tc>
      </w:tr>
      <w:tr w14:paraId="11124D50">
        <w:tblPrEx>
          <w:tblCellMar>
            <w:top w:w="28" w:type="dxa"/>
            <w:left w:w="57" w:type="dxa"/>
            <w:bottom w:w="28" w:type="dxa"/>
            <w:right w:w="57" w:type="dxa"/>
          </w:tblCellMar>
        </w:tblPrEx>
        <w:trPr>
          <w:cantSplit/>
          <w:trHeight w:val="4740" w:hRule="atLeast"/>
          <w:jc w:val="center"/>
        </w:trPr>
        <w:tc>
          <w:tcPr>
            <w:tcW w:w="143" w:type="pct"/>
            <w:tcBorders>
              <w:top w:val="single" w:color="000000" w:sz="4" w:space="0"/>
              <w:left w:val="single" w:color="000000" w:sz="4" w:space="0"/>
              <w:bottom w:val="single" w:color="000000" w:sz="4" w:space="0"/>
              <w:right w:val="single" w:color="000000" w:sz="4" w:space="0"/>
            </w:tcBorders>
            <w:noWrap w:val="0"/>
            <w:vAlign w:val="center"/>
          </w:tcPr>
          <w:p w14:paraId="294B336D">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left"/>
              <w:textAlignment w:val="center"/>
              <w:rPr>
                <w:rFonts w:hint="default" w:ascii="Times New Roman" w:hAnsi="Times New Roman" w:eastAsia="仿宋_GB2312" w:cs="Times New Roman"/>
                <w:spacing w:val="0"/>
                <w:kern w:val="0"/>
                <w:position w:val="0"/>
                <w:sz w:val="21"/>
                <w:szCs w:val="21"/>
                <w:highlight w:val="none"/>
                <w:lang w:val="en-US" w:eastAsia="zh-CN" w:bidi="ar-SA"/>
              </w:rPr>
            </w:pP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4B6C2FE8">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党的</w:t>
            </w:r>
            <w:r>
              <w:rPr>
                <w:rFonts w:hint="eastAsia" w:eastAsia="仿宋_GB2312" w:cs="Times New Roman"/>
                <w:spacing w:val="0"/>
                <w:kern w:val="0"/>
                <w:sz w:val="21"/>
                <w:szCs w:val="21"/>
                <w:highlight w:val="none"/>
                <w:lang w:val="en-US" w:eastAsia="zh-CN" w:bidi="ar"/>
              </w:rPr>
              <w:t xml:space="preserve"> </w:t>
            </w:r>
            <w:r>
              <w:rPr>
                <w:rFonts w:hint="default" w:ascii="Times New Roman" w:hAnsi="Times New Roman" w:eastAsia="仿宋_GB2312" w:cs="Times New Roman"/>
                <w:spacing w:val="0"/>
                <w:kern w:val="0"/>
                <w:sz w:val="21"/>
                <w:szCs w:val="21"/>
                <w:highlight w:val="none"/>
                <w:lang w:bidi="ar"/>
              </w:rPr>
              <w:t>建设</w:t>
            </w:r>
          </w:p>
        </w:tc>
        <w:tc>
          <w:tcPr>
            <w:tcW w:w="661" w:type="pct"/>
            <w:tcBorders>
              <w:top w:val="single" w:color="000000" w:sz="4" w:space="0"/>
              <w:left w:val="single" w:color="000000" w:sz="4" w:space="0"/>
              <w:bottom w:val="single" w:color="000000" w:sz="4" w:space="0"/>
              <w:right w:val="single" w:color="000000" w:sz="4" w:space="0"/>
            </w:tcBorders>
            <w:noWrap w:val="0"/>
            <w:vAlign w:val="center"/>
          </w:tcPr>
          <w:p w14:paraId="2E10E0D3">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开展县级以上党内表彰和先进典型选树工作</w:t>
            </w:r>
          </w:p>
        </w:tc>
        <w:tc>
          <w:tcPr>
            <w:tcW w:w="699" w:type="pct"/>
            <w:tcBorders>
              <w:top w:val="single" w:color="000000" w:sz="4" w:space="0"/>
              <w:left w:val="single" w:color="000000" w:sz="4" w:space="0"/>
              <w:bottom w:val="single" w:color="000000" w:sz="4" w:space="0"/>
              <w:right w:val="single" w:color="000000" w:sz="4" w:space="0"/>
            </w:tcBorders>
            <w:noWrap w:val="0"/>
            <w:vAlign w:val="center"/>
          </w:tcPr>
          <w:p w14:paraId="18C80BBC">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县委组织部、</w:t>
            </w:r>
            <w:r>
              <w:rPr>
                <w:rFonts w:hint="eastAsia" w:eastAsia="仿宋_GB2312" w:cs="Times New Roman"/>
                <w:spacing w:val="0"/>
                <w:kern w:val="0"/>
                <w:sz w:val="21"/>
                <w:szCs w:val="21"/>
                <w:highlight w:val="none"/>
                <w:lang w:val="en-US" w:eastAsia="zh-CN" w:bidi="ar"/>
              </w:rPr>
              <w:t>县委</w:t>
            </w:r>
            <w:r>
              <w:rPr>
                <w:rFonts w:hint="default" w:ascii="Times New Roman" w:hAnsi="Times New Roman" w:eastAsia="仿宋_GB2312" w:cs="Times New Roman"/>
                <w:spacing w:val="0"/>
                <w:kern w:val="0"/>
                <w:sz w:val="21"/>
                <w:szCs w:val="21"/>
                <w:highlight w:val="none"/>
                <w:lang w:val="en-US" w:eastAsia="zh-CN" w:bidi="ar"/>
              </w:rPr>
              <w:t>宣传部</w:t>
            </w:r>
            <w:r>
              <w:rPr>
                <w:rFonts w:hint="eastAsia" w:eastAsia="仿宋_GB2312" w:cs="Times New Roman"/>
                <w:spacing w:val="0"/>
                <w:kern w:val="0"/>
                <w:sz w:val="21"/>
                <w:szCs w:val="21"/>
                <w:highlight w:val="none"/>
                <w:lang w:val="en-US" w:eastAsia="zh-CN" w:bidi="ar"/>
              </w:rPr>
              <w:t>，</w:t>
            </w:r>
            <w:r>
              <w:rPr>
                <w:rFonts w:hint="default" w:ascii="Times New Roman" w:hAnsi="Times New Roman" w:eastAsia="仿宋_GB2312" w:cs="Times New Roman"/>
                <w:spacing w:val="0"/>
                <w:kern w:val="0"/>
                <w:sz w:val="21"/>
                <w:szCs w:val="21"/>
                <w:highlight w:val="none"/>
                <w:lang w:val="en-US" w:eastAsia="zh-CN" w:bidi="ar"/>
              </w:rPr>
              <w:t>县总工会、团县委、</w:t>
            </w:r>
            <w:r>
              <w:rPr>
                <w:rFonts w:hint="eastAsia" w:eastAsia="仿宋_GB2312" w:cs="Times New Roman"/>
                <w:spacing w:val="0"/>
                <w:kern w:val="0"/>
                <w:sz w:val="21"/>
                <w:szCs w:val="21"/>
                <w:highlight w:val="none"/>
                <w:lang w:val="en-US" w:eastAsia="zh-CN" w:bidi="ar"/>
              </w:rPr>
              <w:t>县</w:t>
            </w:r>
            <w:r>
              <w:rPr>
                <w:rFonts w:hint="default" w:ascii="Times New Roman" w:hAnsi="Times New Roman" w:eastAsia="仿宋_GB2312" w:cs="Times New Roman"/>
                <w:spacing w:val="0"/>
                <w:kern w:val="0"/>
                <w:sz w:val="21"/>
                <w:szCs w:val="21"/>
                <w:highlight w:val="none"/>
                <w:lang w:val="en-US" w:eastAsia="zh-CN" w:bidi="ar"/>
              </w:rPr>
              <w:t>妇联等相关部门</w:t>
            </w:r>
          </w:p>
        </w:tc>
        <w:tc>
          <w:tcPr>
            <w:tcW w:w="1764" w:type="pct"/>
            <w:tcBorders>
              <w:top w:val="single" w:color="000000" w:sz="4" w:space="0"/>
              <w:left w:val="single" w:color="000000" w:sz="4" w:space="0"/>
              <w:bottom w:val="single" w:color="000000" w:sz="4" w:space="0"/>
              <w:right w:val="single" w:color="000000" w:sz="4" w:space="0"/>
            </w:tcBorders>
            <w:noWrap w:val="0"/>
            <w:vAlign w:val="center"/>
          </w:tcPr>
          <w:p w14:paraId="5A09BD42">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w:t>
            </w:r>
            <w:r>
              <w:rPr>
                <w:rFonts w:hint="eastAsia" w:eastAsia="仿宋_GB2312" w:cs="Times New Roman"/>
                <w:spacing w:val="0"/>
                <w:kern w:val="0"/>
                <w:sz w:val="21"/>
                <w:szCs w:val="21"/>
                <w:highlight w:val="none"/>
                <w:lang w:val="en-US" w:eastAsia="zh-CN" w:bidi="ar"/>
              </w:rPr>
              <w:t xml:space="preserve"> </w:t>
            </w:r>
            <w:r>
              <w:rPr>
                <w:rFonts w:hint="default" w:ascii="Times New Roman" w:hAnsi="Times New Roman" w:eastAsia="仿宋_GB2312" w:cs="Times New Roman"/>
                <w:spacing w:val="0"/>
                <w:kern w:val="0"/>
                <w:sz w:val="21"/>
                <w:szCs w:val="21"/>
                <w:highlight w:val="none"/>
                <w:lang w:val="en-US" w:eastAsia="zh-CN" w:bidi="ar"/>
              </w:rPr>
              <w:t>县委组织部：（1）组织开</w:t>
            </w:r>
            <w:r>
              <w:rPr>
                <w:rFonts w:hint="eastAsia" w:ascii="仿宋_GB2312" w:hAnsi="仿宋_GB2312" w:eastAsia="仿宋_GB2312" w:cs="仿宋_GB2312"/>
                <w:spacing w:val="0"/>
                <w:kern w:val="0"/>
                <w:sz w:val="21"/>
                <w:szCs w:val="21"/>
                <w:highlight w:val="none"/>
                <w:lang w:val="en-US" w:eastAsia="zh-CN" w:bidi="ar"/>
              </w:rPr>
              <w:t>展“两优一先”等党内表彰激励工作</w:t>
            </w:r>
            <w:r>
              <w:rPr>
                <w:rFonts w:hint="default" w:ascii="Times New Roman" w:hAnsi="Times New Roman" w:eastAsia="仿宋_GB2312" w:cs="Times New Roman"/>
                <w:spacing w:val="0"/>
                <w:kern w:val="0"/>
                <w:sz w:val="21"/>
                <w:szCs w:val="21"/>
                <w:highlight w:val="none"/>
                <w:lang w:val="en-US" w:eastAsia="zh-CN" w:bidi="ar"/>
              </w:rPr>
              <w:t>；（2）负责颁发</w:t>
            </w:r>
            <w:r>
              <w:rPr>
                <w:rFonts w:hint="default" w:ascii="仿宋_GB2312" w:hAnsi="仿宋_GB2312" w:eastAsia="仿宋_GB2312" w:cs="仿宋_GB2312"/>
                <w:spacing w:val="0"/>
                <w:kern w:val="0"/>
                <w:sz w:val="21"/>
                <w:szCs w:val="21"/>
                <w:highlight w:val="none"/>
                <w:lang w:val="en-US" w:eastAsia="zh-CN" w:bidi="ar"/>
              </w:rPr>
              <w:t>“光</w:t>
            </w:r>
            <w:r>
              <w:rPr>
                <w:rFonts w:hint="default" w:ascii="Times New Roman" w:hAnsi="Times New Roman" w:eastAsia="仿宋_GB2312" w:cs="Times New Roman"/>
                <w:spacing w:val="0"/>
                <w:kern w:val="0"/>
                <w:sz w:val="21"/>
                <w:szCs w:val="21"/>
                <w:highlight w:val="none"/>
                <w:lang w:val="en-US" w:eastAsia="zh-CN" w:bidi="ar"/>
              </w:rPr>
              <w:t>荣在党50年</w:t>
            </w:r>
            <w:r>
              <w:rPr>
                <w:rFonts w:hint="default" w:ascii="仿宋_GB2312" w:hAnsi="仿宋_GB2312" w:eastAsia="仿宋_GB2312" w:cs="仿宋_GB2312"/>
                <w:spacing w:val="0"/>
                <w:kern w:val="0"/>
                <w:sz w:val="21"/>
                <w:szCs w:val="21"/>
                <w:highlight w:val="none"/>
                <w:lang w:val="en-US" w:eastAsia="zh-CN" w:bidi="ar"/>
              </w:rPr>
              <w:t>”纪念</w:t>
            </w:r>
            <w:r>
              <w:rPr>
                <w:rFonts w:hint="default" w:ascii="Times New Roman" w:hAnsi="Times New Roman" w:eastAsia="仿宋_GB2312" w:cs="Times New Roman"/>
                <w:spacing w:val="0"/>
                <w:kern w:val="0"/>
                <w:sz w:val="21"/>
                <w:szCs w:val="21"/>
                <w:highlight w:val="none"/>
                <w:lang w:val="en-US" w:eastAsia="zh-CN" w:bidi="ar"/>
              </w:rPr>
              <w:t>章工作；（3）宣传表彰优秀农村基层干部先进典型；（4）收集、</w:t>
            </w:r>
            <w:r>
              <w:rPr>
                <w:rFonts w:hint="default" w:ascii="仿宋_GB2312" w:hAnsi="仿宋_GB2312" w:eastAsia="仿宋_GB2312" w:cs="仿宋_GB2312"/>
                <w:spacing w:val="0"/>
                <w:kern w:val="0"/>
                <w:sz w:val="21"/>
                <w:szCs w:val="21"/>
                <w:highlight w:val="none"/>
                <w:lang w:val="en-US" w:eastAsia="zh-CN" w:bidi="ar"/>
              </w:rPr>
              <w:t>汇总、向上级推选“最美公务员”“人民满意的公务员”“人民满意的公务员集体”等先进典型。</w:t>
            </w:r>
            <w:r>
              <w:rPr>
                <w:rFonts w:hint="default" w:ascii="仿宋_GB2312" w:hAnsi="仿宋_GB2312" w:eastAsia="仿宋_GB2312" w:cs="仿宋_GB2312"/>
                <w:spacing w:val="0"/>
                <w:kern w:val="0"/>
                <w:sz w:val="21"/>
                <w:szCs w:val="21"/>
                <w:highlight w:val="none"/>
                <w:lang w:val="en-US" w:eastAsia="zh-CN" w:bidi="ar"/>
              </w:rPr>
              <w:br w:type="textWrapping"/>
            </w:r>
            <w:r>
              <w:rPr>
                <w:rFonts w:hint="default" w:ascii="仿宋_GB2312" w:hAnsi="仿宋_GB2312" w:eastAsia="仿宋_GB2312" w:cs="仿宋_GB2312"/>
                <w:spacing w:val="0"/>
                <w:kern w:val="0"/>
                <w:sz w:val="21"/>
                <w:szCs w:val="21"/>
                <w:highlight w:val="none"/>
                <w:lang w:val="en-US" w:eastAsia="zh-CN" w:bidi="ar"/>
              </w:rPr>
              <w:t xml:space="preserve">    县委宣传部：加强对“最美公务员”“人民满意的公务员”“人民满</w:t>
            </w:r>
            <w:r>
              <w:rPr>
                <w:rFonts w:hint="default" w:ascii="仿宋_GB2312" w:hAnsi="仿宋_GB2312" w:eastAsia="仿宋_GB2312" w:cs="仿宋_GB2312"/>
                <w:spacing w:val="11"/>
                <w:kern w:val="0"/>
                <w:sz w:val="21"/>
                <w:szCs w:val="21"/>
                <w:highlight w:val="none"/>
                <w:lang w:val="en-US" w:eastAsia="zh-CN" w:bidi="ar"/>
              </w:rPr>
              <w:t>意的公务员集体”等先进典型的宣传。</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县总工会：统筹开展劳动模范和先进生产（工作）者评选、表彰、培养和管理。</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团县委：组织开展五四红旗团组织等评选活动。</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县妇联：组织开展三八红旗手（集体）等先进典型的评选、表彰、宣传、培养和管理。</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县相关部门：组织开展各自领域先进典型评选活动。</w:t>
            </w:r>
          </w:p>
        </w:tc>
        <w:tc>
          <w:tcPr>
            <w:tcW w:w="1528" w:type="pct"/>
            <w:tcBorders>
              <w:top w:val="single" w:color="000000" w:sz="4" w:space="0"/>
              <w:left w:val="single" w:color="000000" w:sz="4" w:space="0"/>
              <w:bottom w:val="single" w:color="000000" w:sz="4" w:space="0"/>
              <w:right w:val="single" w:color="000000" w:sz="4" w:space="0"/>
            </w:tcBorders>
            <w:noWrap w:val="0"/>
            <w:vAlign w:val="center"/>
          </w:tcPr>
          <w:p w14:paraId="59420E34">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（1）挖掘宣传党员、干部、群众的先进事迹，培育选树典型，充分挖</w:t>
            </w:r>
            <w:r>
              <w:rPr>
                <w:rFonts w:hint="default" w:ascii="Times New Roman" w:hAnsi="Times New Roman" w:eastAsia="仿宋_GB2312" w:cs="Times New Roman"/>
                <w:spacing w:val="6"/>
                <w:kern w:val="0"/>
                <w:sz w:val="21"/>
                <w:szCs w:val="21"/>
                <w:highlight w:val="none"/>
                <w:lang w:val="en-US" w:eastAsia="zh-CN" w:bidi="ar"/>
              </w:rPr>
              <w:t>掘各行各业典型人物；</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（2）推荐合适人选（单位）参与各领域先进集体和先进个人评选表彰，收集、审核、上报材料；</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（3）做好先进典型宣传工作。</w:t>
            </w:r>
          </w:p>
        </w:tc>
      </w:tr>
      <w:tr w14:paraId="2857F2B0">
        <w:tblPrEx>
          <w:tblCellMar>
            <w:top w:w="28" w:type="dxa"/>
            <w:left w:w="57" w:type="dxa"/>
            <w:bottom w:w="28" w:type="dxa"/>
            <w:right w:w="57" w:type="dxa"/>
          </w:tblCellMar>
        </w:tblPrEx>
        <w:trPr>
          <w:cantSplit/>
          <w:trHeight w:val="90" w:hRule="atLeast"/>
          <w:jc w:val="center"/>
        </w:trPr>
        <w:tc>
          <w:tcPr>
            <w:tcW w:w="143" w:type="pct"/>
            <w:tcBorders>
              <w:top w:val="single" w:color="000000" w:sz="4" w:space="0"/>
              <w:left w:val="single" w:color="000000" w:sz="4" w:space="0"/>
              <w:bottom w:val="single" w:color="000000" w:sz="4" w:space="0"/>
              <w:right w:val="single" w:color="000000" w:sz="4" w:space="0"/>
            </w:tcBorders>
            <w:noWrap w:val="0"/>
            <w:vAlign w:val="center"/>
          </w:tcPr>
          <w:p w14:paraId="2D092D00">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left"/>
              <w:textAlignment w:val="center"/>
              <w:rPr>
                <w:rFonts w:hint="default" w:ascii="Times New Roman" w:hAnsi="Times New Roman" w:eastAsia="仿宋_GB2312" w:cs="Times New Roman"/>
                <w:spacing w:val="0"/>
                <w:kern w:val="0"/>
                <w:position w:val="0"/>
                <w:sz w:val="21"/>
                <w:szCs w:val="21"/>
                <w:highlight w:val="none"/>
                <w:lang w:val="en-US" w:eastAsia="zh-CN" w:bidi="ar-SA"/>
              </w:rPr>
            </w:pP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39ED1F4D">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党的</w:t>
            </w:r>
            <w:r>
              <w:rPr>
                <w:rFonts w:hint="eastAsia" w:eastAsia="仿宋_GB2312" w:cs="Times New Roman"/>
                <w:spacing w:val="0"/>
                <w:kern w:val="0"/>
                <w:sz w:val="21"/>
                <w:szCs w:val="21"/>
                <w:highlight w:val="none"/>
                <w:lang w:val="en-US" w:eastAsia="zh-CN" w:bidi="ar"/>
              </w:rPr>
              <w:t xml:space="preserve"> </w:t>
            </w:r>
            <w:r>
              <w:rPr>
                <w:rFonts w:hint="default" w:ascii="Times New Roman" w:hAnsi="Times New Roman" w:eastAsia="仿宋_GB2312" w:cs="Times New Roman"/>
                <w:spacing w:val="0"/>
                <w:kern w:val="0"/>
                <w:sz w:val="21"/>
                <w:szCs w:val="21"/>
                <w:highlight w:val="none"/>
                <w:lang w:bidi="ar"/>
              </w:rPr>
              <w:t>建设</w:t>
            </w:r>
          </w:p>
        </w:tc>
        <w:tc>
          <w:tcPr>
            <w:tcW w:w="661" w:type="pct"/>
            <w:tcBorders>
              <w:top w:val="single" w:color="000000" w:sz="4" w:space="0"/>
              <w:left w:val="single" w:color="000000" w:sz="4" w:space="0"/>
              <w:bottom w:val="single" w:color="000000" w:sz="4" w:space="0"/>
              <w:right w:val="single" w:color="000000" w:sz="4" w:space="0"/>
            </w:tcBorders>
            <w:noWrap w:val="0"/>
            <w:vAlign w:val="center"/>
          </w:tcPr>
          <w:p w14:paraId="30FF889F">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组织推荐、选举县级及以上“两代表一委员”</w:t>
            </w:r>
          </w:p>
        </w:tc>
        <w:tc>
          <w:tcPr>
            <w:tcW w:w="699" w:type="pct"/>
            <w:tcBorders>
              <w:top w:val="single" w:color="000000" w:sz="4" w:space="0"/>
              <w:left w:val="single" w:color="000000" w:sz="4" w:space="0"/>
              <w:bottom w:val="single" w:color="000000" w:sz="4" w:space="0"/>
              <w:right w:val="single" w:color="000000" w:sz="4" w:space="0"/>
            </w:tcBorders>
            <w:noWrap w:val="0"/>
            <w:vAlign w:val="center"/>
          </w:tcPr>
          <w:p w14:paraId="03AF5E29">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县人大</w:t>
            </w:r>
            <w:r>
              <w:rPr>
                <w:rFonts w:hint="eastAsia" w:eastAsia="仿宋_GB2312" w:cs="Times New Roman"/>
                <w:spacing w:val="0"/>
                <w:kern w:val="0"/>
                <w:sz w:val="21"/>
                <w:szCs w:val="21"/>
                <w:highlight w:val="none"/>
                <w:lang w:val="en-US" w:eastAsia="zh-CN" w:bidi="ar"/>
              </w:rPr>
              <w:t>机</w:t>
            </w:r>
            <w:r>
              <w:rPr>
                <w:rFonts w:hint="default" w:ascii="Times New Roman" w:hAnsi="Times New Roman" w:eastAsia="仿宋_GB2312" w:cs="Times New Roman"/>
                <w:spacing w:val="0"/>
                <w:kern w:val="0"/>
                <w:sz w:val="21"/>
                <w:szCs w:val="21"/>
                <w:highlight w:val="none"/>
                <w:lang w:val="en-US" w:eastAsia="zh-CN" w:bidi="ar"/>
              </w:rPr>
              <w:t>关、</w:t>
            </w:r>
            <w:r>
              <w:rPr>
                <w:rFonts w:hint="eastAsia" w:eastAsia="仿宋_GB2312" w:cs="Times New Roman"/>
                <w:spacing w:val="0"/>
                <w:kern w:val="0"/>
                <w:sz w:val="21"/>
                <w:szCs w:val="21"/>
                <w:highlight w:val="none"/>
                <w:lang w:val="en-US" w:eastAsia="zh-CN" w:bidi="ar"/>
              </w:rPr>
              <w:t>县</w:t>
            </w:r>
            <w:r>
              <w:rPr>
                <w:rFonts w:hint="default" w:ascii="Times New Roman" w:hAnsi="Times New Roman" w:eastAsia="仿宋_GB2312" w:cs="Times New Roman"/>
                <w:spacing w:val="0"/>
                <w:kern w:val="0"/>
                <w:sz w:val="21"/>
                <w:szCs w:val="21"/>
                <w:highlight w:val="none"/>
                <w:lang w:val="en-US" w:eastAsia="zh-CN" w:bidi="ar"/>
              </w:rPr>
              <w:t>政协机关</w:t>
            </w:r>
            <w:r>
              <w:rPr>
                <w:rFonts w:hint="eastAsia" w:eastAsia="仿宋_GB2312" w:cs="Times New Roman"/>
                <w:spacing w:val="0"/>
                <w:kern w:val="0"/>
                <w:sz w:val="21"/>
                <w:szCs w:val="21"/>
                <w:highlight w:val="none"/>
                <w:lang w:val="en-US" w:eastAsia="zh-CN" w:bidi="ar"/>
              </w:rPr>
              <w:t>，</w:t>
            </w:r>
            <w:r>
              <w:rPr>
                <w:rFonts w:hint="default" w:ascii="Times New Roman" w:hAnsi="Times New Roman" w:eastAsia="仿宋_GB2312" w:cs="Times New Roman"/>
                <w:spacing w:val="0"/>
                <w:kern w:val="0"/>
                <w:sz w:val="21"/>
                <w:szCs w:val="21"/>
                <w:highlight w:val="none"/>
                <w:lang w:val="en-US" w:eastAsia="zh-CN" w:bidi="ar"/>
              </w:rPr>
              <w:t>县委组织部、</w:t>
            </w:r>
            <w:r>
              <w:rPr>
                <w:rFonts w:hint="eastAsia" w:eastAsia="仿宋_GB2312" w:cs="Times New Roman"/>
                <w:spacing w:val="0"/>
                <w:kern w:val="0"/>
                <w:sz w:val="21"/>
                <w:szCs w:val="21"/>
                <w:highlight w:val="none"/>
                <w:lang w:val="en-US" w:eastAsia="zh-CN" w:bidi="ar"/>
              </w:rPr>
              <w:t>县委</w:t>
            </w:r>
            <w:r>
              <w:rPr>
                <w:rFonts w:hint="default" w:ascii="Times New Roman" w:hAnsi="Times New Roman" w:eastAsia="仿宋_GB2312" w:cs="Times New Roman"/>
                <w:spacing w:val="0"/>
                <w:kern w:val="0"/>
                <w:sz w:val="21"/>
                <w:szCs w:val="21"/>
                <w:highlight w:val="none"/>
                <w:lang w:val="en-US" w:eastAsia="zh-CN" w:bidi="ar"/>
              </w:rPr>
              <w:t>统战部</w:t>
            </w:r>
          </w:p>
        </w:tc>
        <w:tc>
          <w:tcPr>
            <w:tcW w:w="1764" w:type="pct"/>
            <w:tcBorders>
              <w:top w:val="single" w:color="000000" w:sz="4" w:space="0"/>
              <w:left w:val="single" w:color="000000" w:sz="4" w:space="0"/>
              <w:bottom w:val="single" w:color="000000" w:sz="4" w:space="0"/>
              <w:right w:val="single" w:color="000000" w:sz="4" w:space="0"/>
            </w:tcBorders>
            <w:noWrap w:val="0"/>
            <w:vAlign w:val="center"/>
          </w:tcPr>
          <w:p w14:paraId="255CB3CA">
            <w:pPr>
              <w:keepNext w:val="0"/>
              <w:keepLines w:val="0"/>
              <w:pageBreakBefore w:val="0"/>
              <w:widowControl w:val="0"/>
              <w:kinsoku/>
              <w:wordWrap/>
              <w:overflowPunct/>
              <w:topLinePunct w:val="0"/>
              <w:autoSpaceDE/>
              <w:autoSpaceDN/>
              <w:bidi w:val="0"/>
              <w:adjustRightInd w:val="0"/>
              <w:snapToGrid w:val="0"/>
              <w:spacing w:line="300" w:lineRule="exact"/>
              <w:ind w:firstLine="420" w:firstLineChars="0"/>
              <w:jc w:val="left"/>
              <w:textAlignment w:val="center"/>
              <w:rPr>
                <w:rFonts w:hint="default" w:ascii="Times New Roman" w:hAnsi="Times New Roman" w:eastAsia="仿宋_GB2312" w:cs="Times New Roman"/>
                <w:spacing w:val="0"/>
                <w:kern w:val="0"/>
                <w:sz w:val="21"/>
                <w:szCs w:val="21"/>
                <w:highlight w:val="none"/>
                <w:lang w:val="en-US" w:eastAsia="zh-CN" w:bidi="ar"/>
              </w:rPr>
            </w:pPr>
            <w:r>
              <w:rPr>
                <w:rFonts w:hint="default" w:ascii="Times New Roman" w:hAnsi="Times New Roman" w:eastAsia="仿宋_GB2312" w:cs="Times New Roman"/>
                <w:spacing w:val="0"/>
                <w:kern w:val="0"/>
                <w:sz w:val="21"/>
                <w:szCs w:val="21"/>
                <w:highlight w:val="none"/>
                <w:lang w:val="en-US" w:eastAsia="zh-CN" w:bidi="ar"/>
              </w:rPr>
              <w:t>县人大机关：负责组织开展县级人大代表推选工作，做好县级以上人大代表人选推荐、选举工作。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县政协机关：按职责配合做好县级政协委员人选把关工作。</w:t>
            </w:r>
          </w:p>
          <w:p w14:paraId="69D0B627">
            <w:pPr>
              <w:keepNext w:val="0"/>
              <w:keepLines w:val="0"/>
              <w:pageBreakBefore w:val="0"/>
              <w:widowControl w:val="0"/>
              <w:kinsoku/>
              <w:wordWrap/>
              <w:overflowPunct/>
              <w:topLinePunct w:val="0"/>
              <w:autoSpaceDE/>
              <w:autoSpaceDN/>
              <w:bidi w:val="0"/>
              <w:adjustRightInd w:val="0"/>
              <w:snapToGrid w:val="0"/>
              <w:spacing w:line="300" w:lineRule="exact"/>
              <w:ind w:firstLine="420" w:firstLineChars="0"/>
              <w:jc w:val="left"/>
              <w:textAlignment w:val="center"/>
              <w:rPr>
                <w:rFonts w:hint="default" w:ascii="Times New Roman" w:hAnsi="Times New Roman" w:eastAsia="仿宋_GB2312" w:cs="Times New Roman"/>
                <w:b/>
                <w:bCs/>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县委组织部：负责组织开展县级党代表推选工作，做好县级以上党代表人选推荐、选举工作。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县委统战部：负责组织开展县级政协委员推选工作，做好县级以上政协委员人选推荐、选举工作。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w:t>
            </w:r>
          </w:p>
        </w:tc>
        <w:tc>
          <w:tcPr>
            <w:tcW w:w="1528" w:type="pct"/>
            <w:tcBorders>
              <w:top w:val="single" w:color="000000" w:sz="4" w:space="0"/>
              <w:left w:val="single" w:color="000000" w:sz="4" w:space="0"/>
              <w:bottom w:val="single" w:color="000000" w:sz="4" w:space="0"/>
              <w:right w:val="single" w:color="000000" w:sz="4" w:space="0"/>
            </w:tcBorders>
            <w:noWrap w:val="0"/>
            <w:vAlign w:val="center"/>
          </w:tcPr>
          <w:p w14:paraId="3CB3B91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（1）根据分配的人选名额提出初步人选建议；</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（2）根据组织委托，对人选进行考察；</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（3）按规定开展县级党代表、人大代表选举工作，开展县级政协委员候选人推荐工作，开展县级以上党代表、人大代表、政协委员候选人推荐工作。</w:t>
            </w:r>
          </w:p>
        </w:tc>
      </w:tr>
      <w:tr w14:paraId="52D830EE">
        <w:tblPrEx>
          <w:tblCellMar>
            <w:top w:w="28" w:type="dxa"/>
            <w:left w:w="57" w:type="dxa"/>
            <w:bottom w:w="28" w:type="dxa"/>
            <w:right w:w="57" w:type="dxa"/>
          </w:tblCellMar>
        </w:tblPrEx>
        <w:trPr>
          <w:cantSplit/>
          <w:trHeight w:val="2553" w:hRule="atLeast"/>
          <w:jc w:val="center"/>
        </w:trPr>
        <w:tc>
          <w:tcPr>
            <w:tcW w:w="143" w:type="pct"/>
            <w:tcBorders>
              <w:top w:val="single" w:color="000000" w:sz="4" w:space="0"/>
              <w:left w:val="single" w:color="000000" w:sz="4" w:space="0"/>
              <w:bottom w:val="single" w:color="000000" w:sz="4" w:space="0"/>
              <w:right w:val="single" w:color="000000" w:sz="4" w:space="0"/>
            </w:tcBorders>
            <w:noWrap w:val="0"/>
            <w:vAlign w:val="center"/>
          </w:tcPr>
          <w:p w14:paraId="502C3816">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left"/>
              <w:textAlignment w:val="center"/>
              <w:rPr>
                <w:rFonts w:hint="default" w:ascii="Times New Roman" w:hAnsi="Times New Roman" w:eastAsia="仿宋_GB2312" w:cs="Times New Roman"/>
                <w:spacing w:val="0"/>
                <w:kern w:val="0"/>
                <w:position w:val="0"/>
                <w:sz w:val="21"/>
                <w:szCs w:val="21"/>
                <w:highlight w:val="none"/>
                <w:lang w:val="en-US" w:eastAsia="zh-CN" w:bidi="ar-SA"/>
              </w:rPr>
            </w:pP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612DD7D3">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党的</w:t>
            </w:r>
            <w:r>
              <w:rPr>
                <w:rFonts w:hint="eastAsia" w:eastAsia="仿宋_GB2312" w:cs="Times New Roman"/>
                <w:spacing w:val="0"/>
                <w:kern w:val="0"/>
                <w:sz w:val="21"/>
                <w:szCs w:val="21"/>
                <w:highlight w:val="none"/>
                <w:lang w:val="en-US" w:eastAsia="zh-CN" w:bidi="ar"/>
              </w:rPr>
              <w:t xml:space="preserve"> </w:t>
            </w:r>
            <w:r>
              <w:rPr>
                <w:rFonts w:hint="default" w:ascii="Times New Roman" w:hAnsi="Times New Roman" w:eastAsia="仿宋_GB2312" w:cs="Times New Roman"/>
                <w:spacing w:val="0"/>
                <w:kern w:val="0"/>
                <w:sz w:val="21"/>
                <w:szCs w:val="21"/>
                <w:highlight w:val="none"/>
                <w:lang w:bidi="ar"/>
              </w:rPr>
              <w:t>建设</w:t>
            </w:r>
          </w:p>
        </w:tc>
        <w:tc>
          <w:tcPr>
            <w:tcW w:w="661" w:type="pct"/>
            <w:tcBorders>
              <w:top w:val="single" w:color="000000" w:sz="4" w:space="0"/>
              <w:left w:val="single" w:color="000000" w:sz="4" w:space="0"/>
              <w:bottom w:val="single" w:color="000000" w:sz="4" w:space="0"/>
              <w:right w:val="single" w:color="000000" w:sz="4" w:space="0"/>
            </w:tcBorders>
            <w:noWrap w:val="0"/>
            <w:vAlign w:val="center"/>
          </w:tcPr>
          <w:p w14:paraId="2A8305AB">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开展领导班子管理、干部推荐及人事档案管理工作</w:t>
            </w:r>
          </w:p>
        </w:tc>
        <w:tc>
          <w:tcPr>
            <w:tcW w:w="699" w:type="pct"/>
            <w:tcBorders>
              <w:top w:val="single" w:color="000000" w:sz="4" w:space="0"/>
              <w:left w:val="single" w:color="000000" w:sz="4" w:space="0"/>
              <w:bottom w:val="single" w:color="000000" w:sz="4" w:space="0"/>
              <w:right w:val="single" w:color="000000" w:sz="4" w:space="0"/>
            </w:tcBorders>
            <w:noWrap w:val="0"/>
            <w:vAlign w:val="center"/>
          </w:tcPr>
          <w:p w14:paraId="27B97A8F">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县委组织部</w:t>
            </w:r>
            <w:r>
              <w:rPr>
                <w:rFonts w:hint="eastAsia" w:eastAsia="仿宋_GB2312" w:cs="Times New Roman"/>
                <w:spacing w:val="0"/>
                <w:kern w:val="0"/>
                <w:sz w:val="21"/>
                <w:szCs w:val="21"/>
                <w:highlight w:val="none"/>
                <w:lang w:val="en-US" w:eastAsia="zh-CN" w:bidi="ar"/>
              </w:rPr>
              <w:t>，县人社局</w:t>
            </w:r>
          </w:p>
        </w:tc>
        <w:tc>
          <w:tcPr>
            <w:tcW w:w="1764" w:type="pct"/>
            <w:tcBorders>
              <w:top w:val="single" w:color="000000" w:sz="4" w:space="0"/>
              <w:left w:val="single" w:color="000000" w:sz="4" w:space="0"/>
              <w:bottom w:val="single" w:color="000000" w:sz="4" w:space="0"/>
              <w:right w:val="single" w:color="000000" w:sz="4" w:space="0"/>
            </w:tcBorders>
            <w:noWrap w:val="0"/>
            <w:vAlign w:val="center"/>
          </w:tcPr>
          <w:p w14:paraId="70F39C5B">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县委组织部：（1）负责县委管理的乡镇领导班子及领导干部考核考察、交流调整、日常管理等各项工作；（2）负责优秀年轻干部、女干部、党外干部、少数民族干部培养选拔有关工作；（3）负责公务员和县委管理的事业单位干部人事档案的日常管理、审核、指导和监督检查等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县人社局：按职责负责事业单位干部人事档案的日常管理、审核、指导和监督检查等工作。</w:t>
            </w:r>
          </w:p>
        </w:tc>
        <w:tc>
          <w:tcPr>
            <w:tcW w:w="1528" w:type="pct"/>
            <w:tcBorders>
              <w:top w:val="single" w:color="000000" w:sz="4" w:space="0"/>
              <w:left w:val="single" w:color="000000" w:sz="4" w:space="0"/>
              <w:bottom w:val="single" w:color="000000" w:sz="4" w:space="0"/>
              <w:right w:val="single" w:color="000000" w:sz="4" w:space="0"/>
            </w:tcBorders>
            <w:noWrap w:val="0"/>
            <w:vAlign w:val="center"/>
          </w:tcPr>
          <w:p w14:paraId="7F7B6AF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（1）配合上级对领导班子和领导干部及干部队伍考核考察、交流调整、日常管理等工作；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（2）向上级推荐优秀年轻干部、女干部、党外干部、少数民族干部；</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（3）干部人事档案的初审、转递、</w:t>
            </w:r>
            <w:r>
              <w:rPr>
                <w:rFonts w:hint="default" w:ascii="Times New Roman" w:hAnsi="Times New Roman" w:eastAsia="仿宋_GB2312" w:cs="Times New Roman"/>
                <w:spacing w:val="6"/>
                <w:kern w:val="0"/>
                <w:sz w:val="21"/>
                <w:szCs w:val="21"/>
                <w:highlight w:val="none"/>
                <w:lang w:val="en-US" w:eastAsia="zh-CN" w:bidi="ar"/>
              </w:rPr>
              <w:t>零散材料的收集归档。</w:t>
            </w:r>
          </w:p>
        </w:tc>
      </w:tr>
      <w:tr w14:paraId="0E28EB49">
        <w:tblPrEx>
          <w:tblCellMar>
            <w:top w:w="28" w:type="dxa"/>
            <w:left w:w="57" w:type="dxa"/>
            <w:bottom w:w="28" w:type="dxa"/>
            <w:right w:w="57" w:type="dxa"/>
          </w:tblCellMar>
        </w:tblPrEx>
        <w:trPr>
          <w:cantSplit/>
          <w:trHeight w:val="2626" w:hRule="atLeast"/>
          <w:jc w:val="center"/>
        </w:trPr>
        <w:tc>
          <w:tcPr>
            <w:tcW w:w="143" w:type="pct"/>
            <w:tcBorders>
              <w:top w:val="single" w:color="000000" w:sz="4" w:space="0"/>
              <w:left w:val="single" w:color="000000" w:sz="4" w:space="0"/>
              <w:bottom w:val="single" w:color="000000" w:sz="4" w:space="0"/>
              <w:right w:val="single" w:color="000000" w:sz="4" w:space="0"/>
            </w:tcBorders>
            <w:noWrap w:val="0"/>
            <w:vAlign w:val="center"/>
          </w:tcPr>
          <w:p w14:paraId="744D448B">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left"/>
              <w:textAlignment w:val="center"/>
              <w:rPr>
                <w:rFonts w:hint="default" w:ascii="Times New Roman" w:hAnsi="Times New Roman" w:eastAsia="仿宋_GB2312" w:cs="Times New Roman"/>
                <w:spacing w:val="0"/>
                <w:kern w:val="0"/>
                <w:position w:val="0"/>
                <w:sz w:val="21"/>
                <w:szCs w:val="21"/>
                <w:highlight w:val="none"/>
                <w:lang w:val="en-US" w:eastAsia="zh-CN" w:bidi="ar-SA"/>
              </w:rPr>
            </w:pP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6FF2A54E">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党的</w:t>
            </w:r>
            <w:r>
              <w:rPr>
                <w:rFonts w:hint="eastAsia" w:eastAsia="仿宋_GB2312" w:cs="Times New Roman"/>
                <w:spacing w:val="0"/>
                <w:kern w:val="0"/>
                <w:sz w:val="21"/>
                <w:szCs w:val="21"/>
                <w:highlight w:val="none"/>
                <w:lang w:val="en-US" w:eastAsia="zh-CN" w:bidi="ar"/>
              </w:rPr>
              <w:t xml:space="preserve"> </w:t>
            </w:r>
            <w:r>
              <w:rPr>
                <w:rFonts w:hint="default" w:ascii="Times New Roman" w:hAnsi="Times New Roman" w:eastAsia="仿宋_GB2312" w:cs="Times New Roman"/>
                <w:spacing w:val="0"/>
                <w:kern w:val="0"/>
                <w:sz w:val="21"/>
                <w:szCs w:val="21"/>
                <w:highlight w:val="none"/>
                <w:lang w:bidi="ar"/>
              </w:rPr>
              <w:t>建设</w:t>
            </w:r>
          </w:p>
        </w:tc>
        <w:tc>
          <w:tcPr>
            <w:tcW w:w="661" w:type="pct"/>
            <w:tcBorders>
              <w:top w:val="single" w:color="000000" w:sz="4" w:space="0"/>
              <w:left w:val="single" w:color="000000" w:sz="4" w:space="0"/>
              <w:bottom w:val="single" w:color="000000" w:sz="4" w:space="0"/>
              <w:right w:val="single" w:color="000000" w:sz="4" w:space="0"/>
            </w:tcBorders>
            <w:noWrap w:val="0"/>
            <w:vAlign w:val="center"/>
          </w:tcPr>
          <w:p w14:paraId="163F0676">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开展公务员、选调生招录和事业单位工作人员招聘工作</w:t>
            </w:r>
          </w:p>
        </w:tc>
        <w:tc>
          <w:tcPr>
            <w:tcW w:w="699" w:type="pct"/>
            <w:tcBorders>
              <w:top w:val="single" w:color="000000" w:sz="4" w:space="0"/>
              <w:left w:val="single" w:color="000000" w:sz="4" w:space="0"/>
              <w:bottom w:val="single" w:color="000000" w:sz="4" w:space="0"/>
              <w:right w:val="single" w:color="000000" w:sz="4" w:space="0"/>
            </w:tcBorders>
            <w:noWrap w:val="0"/>
            <w:vAlign w:val="center"/>
          </w:tcPr>
          <w:p w14:paraId="4EADED51">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县委组织部</w:t>
            </w:r>
            <w:r>
              <w:rPr>
                <w:rFonts w:hint="eastAsia" w:eastAsia="仿宋_GB2312" w:cs="Times New Roman"/>
                <w:spacing w:val="0"/>
                <w:kern w:val="0"/>
                <w:sz w:val="21"/>
                <w:szCs w:val="21"/>
                <w:highlight w:val="none"/>
                <w:lang w:val="en-US" w:eastAsia="zh-CN" w:bidi="ar"/>
              </w:rPr>
              <w:t>，县人社局</w:t>
            </w:r>
          </w:p>
        </w:tc>
        <w:tc>
          <w:tcPr>
            <w:tcW w:w="1764" w:type="pct"/>
            <w:tcBorders>
              <w:top w:val="single" w:color="000000" w:sz="4" w:space="0"/>
              <w:left w:val="single" w:color="000000" w:sz="4" w:space="0"/>
              <w:bottom w:val="single" w:color="000000" w:sz="4" w:space="0"/>
              <w:right w:val="single" w:color="000000" w:sz="4" w:space="0"/>
            </w:tcBorders>
            <w:noWrap w:val="0"/>
            <w:vAlign w:val="center"/>
          </w:tcPr>
          <w:p w14:paraId="480E2E78">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县委组织部：（1）负责组织开展公务员、选调生招录报名、考试；（2）负责组织开展拟录用公务员、选调生人选考察，配合上级组织部门完成录用工作；（3）办理公务员、选调生入职手续。</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县人社局：（1）负责组织开展事业单位工作人员招聘报名、考试；（2）负责组织开展拟聘用事业单位工作人员人选考察；（3）按程序办理事业单位工作人员聘用手续。</w:t>
            </w:r>
          </w:p>
        </w:tc>
        <w:tc>
          <w:tcPr>
            <w:tcW w:w="1528" w:type="pct"/>
            <w:tcBorders>
              <w:top w:val="single" w:color="000000" w:sz="4" w:space="0"/>
              <w:left w:val="single" w:color="000000" w:sz="4" w:space="0"/>
              <w:bottom w:val="single" w:color="000000" w:sz="4" w:space="0"/>
              <w:right w:val="single" w:color="000000" w:sz="4" w:space="0"/>
            </w:tcBorders>
            <w:noWrap w:val="0"/>
            <w:vAlign w:val="center"/>
          </w:tcPr>
          <w:p w14:paraId="18D84E6D">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（1）上报公务员、选调生、事业单位人员年度招录计划；</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（2）配合完成拟录（聘）用人选考察、入职等工作。</w:t>
            </w:r>
          </w:p>
        </w:tc>
      </w:tr>
      <w:tr w14:paraId="278BC591">
        <w:tblPrEx>
          <w:tblCellMar>
            <w:top w:w="28" w:type="dxa"/>
            <w:left w:w="57" w:type="dxa"/>
            <w:bottom w:w="28" w:type="dxa"/>
            <w:right w:w="57" w:type="dxa"/>
          </w:tblCellMar>
        </w:tblPrEx>
        <w:trPr>
          <w:cantSplit/>
          <w:trHeight w:val="90" w:hRule="atLeast"/>
          <w:jc w:val="center"/>
        </w:trPr>
        <w:tc>
          <w:tcPr>
            <w:tcW w:w="143" w:type="pct"/>
            <w:tcBorders>
              <w:top w:val="single" w:color="000000" w:sz="4" w:space="0"/>
              <w:left w:val="single" w:color="000000" w:sz="4" w:space="0"/>
              <w:bottom w:val="single" w:color="000000" w:sz="4" w:space="0"/>
              <w:right w:val="single" w:color="000000" w:sz="4" w:space="0"/>
            </w:tcBorders>
            <w:noWrap w:val="0"/>
            <w:vAlign w:val="center"/>
          </w:tcPr>
          <w:p w14:paraId="3ACD7B51">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left"/>
              <w:textAlignment w:val="center"/>
              <w:rPr>
                <w:rFonts w:hint="default" w:ascii="Times New Roman" w:hAnsi="Times New Roman" w:eastAsia="仿宋_GB2312" w:cs="Times New Roman"/>
                <w:spacing w:val="0"/>
                <w:kern w:val="0"/>
                <w:position w:val="0"/>
                <w:sz w:val="21"/>
                <w:szCs w:val="21"/>
                <w:highlight w:val="none"/>
                <w:lang w:val="en-US" w:eastAsia="zh-CN" w:bidi="ar-SA"/>
              </w:rPr>
            </w:pP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32532AA9">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党的</w:t>
            </w:r>
            <w:r>
              <w:rPr>
                <w:rFonts w:hint="eastAsia" w:eastAsia="仿宋_GB2312" w:cs="Times New Roman"/>
                <w:spacing w:val="0"/>
                <w:kern w:val="0"/>
                <w:sz w:val="21"/>
                <w:szCs w:val="21"/>
                <w:highlight w:val="none"/>
                <w:lang w:val="en-US" w:eastAsia="zh-CN" w:bidi="ar"/>
              </w:rPr>
              <w:t xml:space="preserve"> </w:t>
            </w:r>
            <w:r>
              <w:rPr>
                <w:rFonts w:hint="default" w:ascii="Times New Roman" w:hAnsi="Times New Roman" w:eastAsia="仿宋_GB2312" w:cs="Times New Roman"/>
                <w:spacing w:val="0"/>
                <w:kern w:val="0"/>
                <w:sz w:val="21"/>
                <w:szCs w:val="21"/>
                <w:highlight w:val="none"/>
                <w:lang w:bidi="ar"/>
              </w:rPr>
              <w:t>建设</w:t>
            </w:r>
          </w:p>
        </w:tc>
        <w:tc>
          <w:tcPr>
            <w:tcW w:w="661" w:type="pct"/>
            <w:tcBorders>
              <w:top w:val="single" w:color="000000" w:sz="4" w:space="0"/>
              <w:left w:val="single" w:color="000000" w:sz="4" w:space="0"/>
              <w:bottom w:val="single" w:color="000000" w:sz="4" w:space="0"/>
              <w:right w:val="single" w:color="000000" w:sz="4" w:space="0"/>
            </w:tcBorders>
            <w:noWrap w:val="0"/>
            <w:vAlign w:val="center"/>
          </w:tcPr>
          <w:p w14:paraId="7608E081">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做好驻村工作队员管理工作</w:t>
            </w:r>
          </w:p>
        </w:tc>
        <w:tc>
          <w:tcPr>
            <w:tcW w:w="699" w:type="pct"/>
            <w:tcBorders>
              <w:top w:val="single" w:color="000000" w:sz="4" w:space="0"/>
              <w:left w:val="single" w:color="000000" w:sz="4" w:space="0"/>
              <w:bottom w:val="single" w:color="000000" w:sz="4" w:space="0"/>
              <w:right w:val="single" w:color="000000" w:sz="4" w:space="0"/>
            </w:tcBorders>
            <w:noWrap w:val="0"/>
            <w:vAlign w:val="center"/>
          </w:tcPr>
          <w:p w14:paraId="6AA3DEE6">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县委组织部</w:t>
            </w:r>
            <w:r>
              <w:rPr>
                <w:rFonts w:hint="eastAsia" w:eastAsia="仿宋_GB2312" w:cs="Times New Roman"/>
                <w:spacing w:val="0"/>
                <w:kern w:val="0"/>
                <w:sz w:val="21"/>
                <w:szCs w:val="21"/>
                <w:highlight w:val="none"/>
                <w:lang w:val="en-US" w:eastAsia="zh-CN" w:bidi="ar"/>
              </w:rPr>
              <w:t>，</w:t>
            </w:r>
            <w:r>
              <w:rPr>
                <w:rFonts w:hint="default" w:ascii="Times New Roman" w:hAnsi="Times New Roman" w:eastAsia="仿宋_GB2312" w:cs="Times New Roman"/>
                <w:spacing w:val="0"/>
                <w:kern w:val="0"/>
                <w:sz w:val="21"/>
                <w:szCs w:val="21"/>
                <w:highlight w:val="none"/>
                <w:lang w:val="en-US" w:eastAsia="zh-CN" w:bidi="ar"/>
              </w:rPr>
              <w:t>县农业农村局</w:t>
            </w:r>
          </w:p>
        </w:tc>
        <w:tc>
          <w:tcPr>
            <w:tcW w:w="1764" w:type="pct"/>
            <w:tcBorders>
              <w:top w:val="single" w:color="000000" w:sz="4" w:space="0"/>
              <w:left w:val="single" w:color="000000" w:sz="4" w:space="0"/>
              <w:bottom w:val="single" w:color="000000" w:sz="4" w:space="0"/>
              <w:right w:val="single" w:color="000000" w:sz="4" w:space="0"/>
            </w:tcBorders>
            <w:noWrap w:val="0"/>
            <w:vAlign w:val="center"/>
          </w:tcPr>
          <w:p w14:paraId="1A4F52F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_GB2312" w:cs="Times New Roman"/>
                <w:b/>
                <w:bCs/>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县委组织部：（1）落实伙食、交通、通信补贴等组织保障，督促驻村工作队员派驻单位每年对驻村干部安排一次体检，办理任职期间人身意外伤害保险；督促驻村第一书记每年按规定使用专项项目经费；（2）负责驻村工作队员季度考核、年度考核和轮换考核；（3）督促抓好落实驻村工作队例会制度、考勤制度、请销假管理制度和教育培训等制度；（4）负责优秀驻村工作队员各类推荐工作。 </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县农业农村局：履行全面推进乡村振兴业务主管部门职责，牵头指导驻村干部统筹推进强村富民各项工作，开展相关技术培训。</w:t>
            </w:r>
          </w:p>
        </w:tc>
        <w:tc>
          <w:tcPr>
            <w:tcW w:w="1528" w:type="pct"/>
            <w:tcBorders>
              <w:top w:val="single" w:color="000000" w:sz="4" w:space="0"/>
              <w:left w:val="single" w:color="000000" w:sz="4" w:space="0"/>
              <w:bottom w:val="single" w:color="000000" w:sz="4" w:space="0"/>
              <w:right w:val="single" w:color="000000" w:sz="4" w:space="0"/>
            </w:tcBorders>
            <w:noWrap w:val="0"/>
            <w:vAlign w:val="center"/>
          </w:tcPr>
          <w:p w14:paraId="01C5A8EC">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（1）督促派驻单位落实驻村工作队员、交通等福利政策；</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（2）协助开展驻村工作队员季度考核、年度考核和轮换考核等工作；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（3）落实工作例会、考勤、请销假管理和教育培训等制度；</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（4）做好优秀</w:t>
            </w:r>
            <w:r>
              <w:rPr>
                <w:rFonts w:hint="default" w:ascii="Times New Roman" w:hAnsi="Times New Roman" w:eastAsia="仿宋_GB2312" w:cs="Times New Roman"/>
                <w:spacing w:val="6"/>
                <w:kern w:val="0"/>
                <w:sz w:val="21"/>
                <w:szCs w:val="21"/>
                <w:highlight w:val="none"/>
                <w:lang w:val="en-US" w:eastAsia="zh-CN" w:bidi="ar"/>
              </w:rPr>
              <w:t>驻村队员推荐等工作。</w:t>
            </w:r>
          </w:p>
        </w:tc>
      </w:tr>
      <w:tr w14:paraId="1B1A2750">
        <w:tblPrEx>
          <w:tblCellMar>
            <w:top w:w="28" w:type="dxa"/>
            <w:left w:w="57" w:type="dxa"/>
            <w:bottom w:w="28" w:type="dxa"/>
            <w:right w:w="57" w:type="dxa"/>
          </w:tblCellMar>
        </w:tblPrEx>
        <w:trPr>
          <w:cantSplit/>
          <w:trHeight w:val="3346" w:hRule="atLeast"/>
          <w:jc w:val="center"/>
        </w:trPr>
        <w:tc>
          <w:tcPr>
            <w:tcW w:w="143" w:type="pct"/>
            <w:tcBorders>
              <w:top w:val="single" w:color="000000" w:sz="4" w:space="0"/>
              <w:left w:val="single" w:color="000000" w:sz="4" w:space="0"/>
              <w:bottom w:val="single" w:color="000000" w:sz="4" w:space="0"/>
              <w:right w:val="single" w:color="000000" w:sz="4" w:space="0"/>
            </w:tcBorders>
            <w:noWrap w:val="0"/>
            <w:vAlign w:val="center"/>
          </w:tcPr>
          <w:p w14:paraId="6DF5D254">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left"/>
              <w:textAlignment w:val="center"/>
              <w:rPr>
                <w:rFonts w:hint="default" w:ascii="Times New Roman" w:hAnsi="Times New Roman" w:eastAsia="仿宋_GB2312" w:cs="Times New Roman"/>
                <w:spacing w:val="0"/>
                <w:kern w:val="0"/>
                <w:position w:val="0"/>
                <w:sz w:val="21"/>
                <w:szCs w:val="21"/>
                <w:highlight w:val="none"/>
                <w:lang w:val="en-US" w:eastAsia="zh-CN" w:bidi="ar-SA"/>
              </w:rPr>
            </w:pP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21EE7F90">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党的</w:t>
            </w:r>
            <w:r>
              <w:rPr>
                <w:rFonts w:hint="eastAsia" w:eastAsia="仿宋_GB2312" w:cs="Times New Roman"/>
                <w:spacing w:val="0"/>
                <w:kern w:val="0"/>
                <w:sz w:val="21"/>
                <w:szCs w:val="21"/>
                <w:highlight w:val="none"/>
                <w:lang w:val="en-US" w:eastAsia="zh-CN" w:bidi="ar"/>
              </w:rPr>
              <w:t xml:space="preserve"> </w:t>
            </w:r>
            <w:r>
              <w:rPr>
                <w:rFonts w:hint="default" w:ascii="Times New Roman" w:hAnsi="Times New Roman" w:eastAsia="仿宋_GB2312" w:cs="Times New Roman"/>
                <w:spacing w:val="0"/>
                <w:kern w:val="0"/>
                <w:sz w:val="21"/>
                <w:szCs w:val="21"/>
                <w:highlight w:val="none"/>
                <w:lang w:bidi="ar"/>
              </w:rPr>
              <w:t>建设</w:t>
            </w:r>
          </w:p>
        </w:tc>
        <w:tc>
          <w:tcPr>
            <w:tcW w:w="661" w:type="pct"/>
            <w:tcBorders>
              <w:top w:val="single" w:color="000000" w:sz="4" w:space="0"/>
              <w:left w:val="single" w:color="000000" w:sz="4" w:space="0"/>
              <w:bottom w:val="single" w:color="000000" w:sz="4" w:space="0"/>
              <w:right w:val="single" w:color="000000" w:sz="4" w:space="0"/>
            </w:tcBorders>
            <w:noWrap w:val="0"/>
            <w:vAlign w:val="center"/>
          </w:tcPr>
          <w:p w14:paraId="6792A5A7">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建好管好村级组织活动场所</w:t>
            </w:r>
          </w:p>
        </w:tc>
        <w:tc>
          <w:tcPr>
            <w:tcW w:w="699" w:type="pct"/>
            <w:tcBorders>
              <w:top w:val="single" w:color="000000" w:sz="4" w:space="0"/>
              <w:left w:val="single" w:color="000000" w:sz="4" w:space="0"/>
              <w:bottom w:val="single" w:color="000000" w:sz="4" w:space="0"/>
              <w:right w:val="single" w:color="000000" w:sz="4" w:space="0"/>
            </w:tcBorders>
            <w:noWrap w:val="0"/>
            <w:vAlign w:val="center"/>
          </w:tcPr>
          <w:p w14:paraId="10650E1C">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县委组织部、</w:t>
            </w:r>
            <w:r>
              <w:rPr>
                <w:rFonts w:hint="eastAsia" w:eastAsia="仿宋_GB2312" w:cs="Times New Roman"/>
                <w:spacing w:val="0"/>
                <w:kern w:val="0"/>
                <w:sz w:val="21"/>
                <w:szCs w:val="21"/>
                <w:highlight w:val="none"/>
                <w:lang w:val="en-US" w:eastAsia="zh-CN" w:bidi="ar"/>
              </w:rPr>
              <w:t>县委</w:t>
            </w:r>
            <w:r>
              <w:rPr>
                <w:rFonts w:hint="default" w:ascii="Times New Roman" w:hAnsi="Times New Roman" w:eastAsia="仿宋_GB2312" w:cs="Times New Roman"/>
                <w:spacing w:val="0"/>
                <w:kern w:val="0"/>
                <w:sz w:val="21"/>
                <w:szCs w:val="21"/>
                <w:highlight w:val="none"/>
                <w:lang w:val="en-US" w:eastAsia="zh-CN" w:bidi="ar"/>
              </w:rPr>
              <w:t>社会工作部</w:t>
            </w:r>
            <w:r>
              <w:rPr>
                <w:rFonts w:hint="eastAsia" w:eastAsia="仿宋_GB2312" w:cs="Times New Roman"/>
                <w:spacing w:val="0"/>
                <w:kern w:val="0"/>
                <w:sz w:val="21"/>
                <w:szCs w:val="21"/>
                <w:highlight w:val="none"/>
                <w:lang w:val="en-US" w:eastAsia="zh-CN" w:bidi="ar"/>
              </w:rPr>
              <w:t>，县发改局</w:t>
            </w:r>
            <w:r>
              <w:rPr>
                <w:rFonts w:hint="default" w:ascii="Times New Roman" w:hAnsi="Times New Roman" w:eastAsia="仿宋_GB2312" w:cs="Times New Roman"/>
                <w:spacing w:val="0"/>
                <w:kern w:val="0"/>
                <w:sz w:val="21"/>
                <w:szCs w:val="21"/>
                <w:highlight w:val="none"/>
                <w:lang w:val="en-US" w:eastAsia="zh-CN" w:bidi="ar"/>
              </w:rPr>
              <w:t>、财政局、</w:t>
            </w:r>
            <w:r>
              <w:rPr>
                <w:rFonts w:hint="eastAsia" w:eastAsia="仿宋_GB2312" w:cs="Times New Roman"/>
                <w:spacing w:val="0"/>
                <w:kern w:val="0"/>
                <w:sz w:val="21"/>
                <w:szCs w:val="21"/>
                <w:highlight w:val="none"/>
                <w:lang w:val="en-US" w:eastAsia="zh-CN" w:bidi="ar"/>
              </w:rPr>
              <w:t>自然规划局</w:t>
            </w:r>
            <w:r>
              <w:rPr>
                <w:rFonts w:hint="default" w:ascii="Times New Roman" w:hAnsi="Times New Roman" w:eastAsia="仿宋_GB2312" w:cs="Times New Roman"/>
                <w:spacing w:val="0"/>
                <w:kern w:val="0"/>
                <w:sz w:val="21"/>
                <w:szCs w:val="21"/>
                <w:highlight w:val="none"/>
                <w:lang w:val="en-US" w:eastAsia="zh-CN" w:bidi="ar"/>
              </w:rPr>
              <w:t>、</w:t>
            </w:r>
            <w:r>
              <w:rPr>
                <w:rFonts w:hint="eastAsia" w:eastAsia="仿宋_GB2312" w:cs="Times New Roman"/>
                <w:spacing w:val="0"/>
                <w:kern w:val="0"/>
                <w:sz w:val="21"/>
                <w:szCs w:val="21"/>
                <w:highlight w:val="none"/>
                <w:lang w:val="en-US" w:eastAsia="zh-CN" w:bidi="ar"/>
              </w:rPr>
              <w:t>住建局</w:t>
            </w:r>
          </w:p>
        </w:tc>
        <w:tc>
          <w:tcPr>
            <w:tcW w:w="1764" w:type="pct"/>
            <w:tcBorders>
              <w:top w:val="single" w:color="000000" w:sz="4" w:space="0"/>
              <w:left w:val="single" w:color="000000" w:sz="4" w:space="0"/>
              <w:bottom w:val="single" w:color="000000" w:sz="4" w:space="0"/>
              <w:right w:val="single" w:color="000000" w:sz="4" w:space="0"/>
            </w:tcBorders>
            <w:noWrap w:val="0"/>
            <w:vAlign w:val="center"/>
          </w:tcPr>
          <w:p w14:paraId="5B355DE0">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县委组织部：负责乡村基层党组织场所标准制定，并建立村级组织活动场所维护修缮新建机制。</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县委社会工作部：负责基层党组织活动场所牌匾的清理和规范管理。</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w:t>
            </w:r>
            <w:r>
              <w:rPr>
                <w:rFonts w:hint="eastAsia" w:eastAsia="仿宋_GB2312" w:cs="Times New Roman"/>
                <w:spacing w:val="0"/>
                <w:kern w:val="0"/>
                <w:sz w:val="21"/>
                <w:szCs w:val="21"/>
                <w:highlight w:val="none"/>
                <w:lang w:val="en-US" w:eastAsia="zh-CN" w:bidi="ar"/>
              </w:rPr>
              <w:t>县发改局</w:t>
            </w:r>
            <w:r>
              <w:rPr>
                <w:rFonts w:hint="default" w:ascii="Times New Roman" w:hAnsi="Times New Roman" w:eastAsia="仿宋_GB2312" w:cs="Times New Roman"/>
                <w:spacing w:val="0"/>
                <w:kern w:val="0"/>
                <w:sz w:val="21"/>
                <w:szCs w:val="21"/>
                <w:highlight w:val="none"/>
                <w:lang w:val="en-US" w:eastAsia="zh-CN" w:bidi="ar"/>
              </w:rPr>
              <w:t>：负责指导项目立项。</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县财政局：做好财评工作、落实经费保障。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县</w:t>
            </w:r>
            <w:r>
              <w:rPr>
                <w:rFonts w:hint="eastAsia" w:eastAsia="仿宋_GB2312" w:cs="Times New Roman"/>
                <w:spacing w:val="0"/>
                <w:kern w:val="0"/>
                <w:sz w:val="21"/>
                <w:szCs w:val="21"/>
                <w:highlight w:val="none"/>
                <w:lang w:val="en-US" w:eastAsia="zh-CN" w:bidi="ar"/>
              </w:rPr>
              <w:t>自然规划局</w:t>
            </w:r>
            <w:r>
              <w:rPr>
                <w:rFonts w:hint="default" w:ascii="Times New Roman" w:hAnsi="Times New Roman" w:eastAsia="仿宋_GB2312" w:cs="Times New Roman"/>
                <w:spacing w:val="0"/>
                <w:kern w:val="0"/>
                <w:sz w:val="21"/>
                <w:szCs w:val="21"/>
                <w:highlight w:val="none"/>
                <w:lang w:val="en-US" w:eastAsia="zh-CN" w:bidi="ar"/>
              </w:rPr>
              <w:t>：负责落实用地规划选址、用地报批、供地等工作。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县</w:t>
            </w:r>
            <w:r>
              <w:rPr>
                <w:rFonts w:hint="eastAsia" w:eastAsia="仿宋_GB2312" w:cs="Times New Roman"/>
                <w:spacing w:val="0"/>
                <w:kern w:val="0"/>
                <w:sz w:val="21"/>
                <w:szCs w:val="21"/>
                <w:highlight w:val="none"/>
                <w:lang w:val="en-US" w:eastAsia="zh-CN" w:bidi="ar"/>
              </w:rPr>
              <w:t>住建局</w:t>
            </w:r>
            <w:r>
              <w:rPr>
                <w:rFonts w:hint="default" w:ascii="Times New Roman" w:hAnsi="Times New Roman" w:eastAsia="仿宋_GB2312" w:cs="Times New Roman"/>
                <w:spacing w:val="0"/>
                <w:kern w:val="0"/>
                <w:sz w:val="21"/>
                <w:szCs w:val="21"/>
                <w:highlight w:val="none"/>
                <w:lang w:val="en-US" w:eastAsia="zh-CN" w:bidi="ar"/>
              </w:rPr>
              <w:t>：负责项目设计和质量监督。</w:t>
            </w:r>
          </w:p>
        </w:tc>
        <w:tc>
          <w:tcPr>
            <w:tcW w:w="1528" w:type="pct"/>
            <w:tcBorders>
              <w:top w:val="single" w:color="000000" w:sz="4" w:space="0"/>
              <w:left w:val="single" w:color="000000" w:sz="4" w:space="0"/>
              <w:bottom w:val="single" w:color="000000" w:sz="4" w:space="0"/>
              <w:right w:val="single" w:color="000000" w:sz="4" w:space="0"/>
            </w:tcBorders>
            <w:noWrap w:val="0"/>
            <w:vAlign w:val="center"/>
          </w:tcPr>
          <w:p w14:paraId="6843E91D">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（1）负责村党</w:t>
            </w:r>
            <w:r>
              <w:rPr>
                <w:rFonts w:hint="default" w:ascii="Times New Roman" w:hAnsi="Times New Roman" w:eastAsia="仿宋_GB2312" w:cs="Times New Roman"/>
                <w:spacing w:val="6"/>
                <w:kern w:val="0"/>
                <w:sz w:val="21"/>
                <w:szCs w:val="21"/>
                <w:highlight w:val="none"/>
                <w:lang w:val="en-US" w:eastAsia="zh-CN" w:bidi="ar"/>
              </w:rPr>
              <w:t>群服务中心运行维护；</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（2）指导督促做好村级组织活动场所的建设、管理、使用。</w:t>
            </w:r>
          </w:p>
        </w:tc>
      </w:tr>
      <w:tr w14:paraId="2D2A82A3">
        <w:tblPrEx>
          <w:tblCellMar>
            <w:top w:w="28" w:type="dxa"/>
            <w:left w:w="57" w:type="dxa"/>
            <w:bottom w:w="28" w:type="dxa"/>
            <w:right w:w="57" w:type="dxa"/>
          </w:tblCellMar>
        </w:tblPrEx>
        <w:trPr>
          <w:cantSplit/>
          <w:trHeight w:val="4266" w:hRule="atLeast"/>
          <w:jc w:val="center"/>
        </w:trPr>
        <w:tc>
          <w:tcPr>
            <w:tcW w:w="143" w:type="pct"/>
            <w:tcBorders>
              <w:top w:val="single" w:color="000000" w:sz="4" w:space="0"/>
              <w:left w:val="single" w:color="000000" w:sz="4" w:space="0"/>
              <w:bottom w:val="single" w:color="000000" w:sz="4" w:space="0"/>
              <w:right w:val="single" w:color="000000" w:sz="4" w:space="0"/>
            </w:tcBorders>
            <w:noWrap w:val="0"/>
            <w:vAlign w:val="center"/>
          </w:tcPr>
          <w:p w14:paraId="4E805597">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left"/>
              <w:textAlignment w:val="center"/>
              <w:rPr>
                <w:rFonts w:hint="default" w:ascii="Times New Roman" w:hAnsi="Times New Roman" w:eastAsia="仿宋_GB2312" w:cs="Times New Roman"/>
                <w:spacing w:val="0"/>
                <w:kern w:val="0"/>
                <w:position w:val="0"/>
                <w:sz w:val="21"/>
                <w:szCs w:val="21"/>
                <w:highlight w:val="none"/>
                <w:lang w:val="en-US" w:eastAsia="zh-CN" w:bidi="ar-SA"/>
              </w:rPr>
            </w:pP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23B3BBC3">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党的</w:t>
            </w:r>
            <w:r>
              <w:rPr>
                <w:rFonts w:hint="eastAsia" w:eastAsia="仿宋_GB2312" w:cs="Times New Roman"/>
                <w:spacing w:val="0"/>
                <w:kern w:val="0"/>
                <w:sz w:val="21"/>
                <w:szCs w:val="21"/>
                <w:highlight w:val="none"/>
                <w:lang w:val="en-US" w:eastAsia="zh-CN" w:bidi="ar"/>
              </w:rPr>
              <w:t xml:space="preserve"> </w:t>
            </w:r>
            <w:r>
              <w:rPr>
                <w:rFonts w:hint="default" w:ascii="Times New Roman" w:hAnsi="Times New Roman" w:eastAsia="仿宋_GB2312" w:cs="Times New Roman"/>
                <w:spacing w:val="0"/>
                <w:kern w:val="0"/>
                <w:sz w:val="21"/>
                <w:szCs w:val="21"/>
                <w:highlight w:val="none"/>
                <w:lang w:bidi="ar"/>
              </w:rPr>
              <w:t>建设</w:t>
            </w:r>
          </w:p>
        </w:tc>
        <w:tc>
          <w:tcPr>
            <w:tcW w:w="661" w:type="pct"/>
            <w:tcBorders>
              <w:top w:val="single" w:color="000000" w:sz="4" w:space="0"/>
              <w:left w:val="single" w:color="000000" w:sz="4" w:space="0"/>
              <w:bottom w:val="single" w:color="000000" w:sz="4" w:space="0"/>
              <w:right w:val="single" w:color="000000" w:sz="4" w:space="0"/>
            </w:tcBorders>
            <w:noWrap w:val="0"/>
            <w:vAlign w:val="center"/>
          </w:tcPr>
          <w:p w14:paraId="09832FA6">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落实村（社区）级组织运转经费和党组织活动经费等保障</w:t>
            </w:r>
          </w:p>
        </w:tc>
        <w:tc>
          <w:tcPr>
            <w:tcW w:w="699" w:type="pct"/>
            <w:tcBorders>
              <w:top w:val="single" w:color="000000" w:sz="4" w:space="0"/>
              <w:left w:val="single" w:color="000000" w:sz="4" w:space="0"/>
              <w:bottom w:val="single" w:color="000000" w:sz="4" w:space="0"/>
              <w:right w:val="single" w:color="000000" w:sz="4" w:space="0"/>
            </w:tcBorders>
            <w:noWrap w:val="0"/>
            <w:vAlign w:val="center"/>
          </w:tcPr>
          <w:p w14:paraId="5A5B29A9">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县委组织部、</w:t>
            </w:r>
            <w:r>
              <w:rPr>
                <w:rFonts w:hint="eastAsia" w:eastAsia="仿宋_GB2312" w:cs="Times New Roman"/>
                <w:spacing w:val="0"/>
                <w:kern w:val="0"/>
                <w:sz w:val="21"/>
                <w:szCs w:val="21"/>
                <w:highlight w:val="none"/>
                <w:lang w:val="en-US" w:eastAsia="zh-CN" w:bidi="ar"/>
              </w:rPr>
              <w:t>县委</w:t>
            </w:r>
            <w:r>
              <w:rPr>
                <w:rFonts w:hint="default" w:ascii="Times New Roman" w:hAnsi="Times New Roman" w:eastAsia="仿宋_GB2312" w:cs="Times New Roman"/>
                <w:spacing w:val="0"/>
                <w:kern w:val="0"/>
                <w:sz w:val="21"/>
                <w:szCs w:val="21"/>
                <w:highlight w:val="none"/>
                <w:lang w:val="en-US" w:eastAsia="zh-CN" w:bidi="ar"/>
              </w:rPr>
              <w:t>社会工作部</w:t>
            </w:r>
            <w:r>
              <w:rPr>
                <w:rFonts w:hint="eastAsia" w:eastAsia="仿宋_GB2312" w:cs="Times New Roman"/>
                <w:spacing w:val="0"/>
                <w:kern w:val="0"/>
                <w:sz w:val="21"/>
                <w:szCs w:val="21"/>
                <w:highlight w:val="none"/>
                <w:lang w:val="en-US" w:eastAsia="zh-CN" w:bidi="ar"/>
              </w:rPr>
              <w:t>，</w:t>
            </w:r>
            <w:r>
              <w:rPr>
                <w:rFonts w:hint="default" w:ascii="Times New Roman" w:hAnsi="Times New Roman" w:eastAsia="仿宋_GB2312" w:cs="Times New Roman"/>
                <w:spacing w:val="0"/>
                <w:kern w:val="0"/>
                <w:sz w:val="21"/>
                <w:szCs w:val="21"/>
                <w:highlight w:val="none"/>
                <w:lang w:val="en-US" w:eastAsia="zh-CN" w:bidi="ar"/>
              </w:rPr>
              <w:t>县财政局</w:t>
            </w:r>
          </w:p>
        </w:tc>
        <w:tc>
          <w:tcPr>
            <w:tcW w:w="1764" w:type="pct"/>
            <w:tcBorders>
              <w:top w:val="single" w:color="000000" w:sz="4" w:space="0"/>
              <w:left w:val="single" w:color="000000" w:sz="4" w:space="0"/>
              <w:bottom w:val="single" w:color="000000" w:sz="4" w:space="0"/>
              <w:right w:val="single" w:color="000000" w:sz="4" w:space="0"/>
            </w:tcBorders>
            <w:noWrap w:val="0"/>
            <w:vAlign w:val="center"/>
          </w:tcPr>
          <w:p w14:paraId="34F7EB8B">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县委组织部：（1）负责统筹协调相关部门做好专项经费的使用管理；</w:t>
            </w:r>
            <w:r>
              <w:rPr>
                <w:rFonts w:hint="default" w:ascii="Times New Roman" w:hAnsi="Times New Roman" w:eastAsia="仿宋_GB2312" w:cs="Times New Roman"/>
                <w:spacing w:val="-6"/>
                <w:kern w:val="0"/>
                <w:sz w:val="21"/>
                <w:szCs w:val="21"/>
                <w:highlight w:val="none"/>
                <w:lang w:val="en-US" w:eastAsia="zh-CN" w:bidi="ar"/>
              </w:rPr>
              <w:t>（2）按规定落实基层党组织活动经费。</w:t>
            </w:r>
            <w:r>
              <w:rPr>
                <w:rFonts w:hint="default" w:ascii="Times New Roman" w:hAnsi="Times New Roman" w:eastAsia="仿宋_GB2312" w:cs="Times New Roman"/>
                <w:spacing w:val="6"/>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县委社会工作部：（1）负责村、社</w:t>
            </w:r>
            <w:r>
              <w:rPr>
                <w:rFonts w:hint="eastAsia" w:ascii="仿宋_GB2312" w:hAnsi="仿宋_GB2312" w:eastAsia="仿宋_GB2312" w:cs="仿宋_GB2312"/>
                <w:spacing w:val="0"/>
                <w:kern w:val="0"/>
                <w:sz w:val="21"/>
                <w:szCs w:val="21"/>
                <w:highlight w:val="none"/>
                <w:lang w:val="en-US" w:eastAsia="zh-CN" w:bidi="ar"/>
              </w:rPr>
              <w:t>区“两委”干</w:t>
            </w:r>
            <w:r>
              <w:rPr>
                <w:rFonts w:hint="default" w:ascii="Times New Roman" w:hAnsi="Times New Roman" w:eastAsia="仿宋_GB2312" w:cs="Times New Roman"/>
                <w:spacing w:val="0"/>
                <w:kern w:val="0"/>
                <w:sz w:val="21"/>
                <w:szCs w:val="21"/>
                <w:highlight w:val="none"/>
                <w:lang w:val="en-US" w:eastAsia="zh-CN" w:bidi="ar"/>
              </w:rPr>
              <w:t>部信息复核；（2）建立健全相关经费正常增长机制。</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县财政局：（1）负责做好专项经费的预算、审核、拨付、监管等工作；（2）负责建立健全以财政投入为主的稳定的村级组织运转经费保障制度；（3）负责村级干部基本报酬、正常离任村级干部养老补助、村级组织办公经费、服务群众专项经费落实；（4）负责经费监督管理。</w:t>
            </w:r>
          </w:p>
        </w:tc>
        <w:tc>
          <w:tcPr>
            <w:tcW w:w="1528" w:type="pct"/>
            <w:tcBorders>
              <w:top w:val="single" w:color="000000" w:sz="4" w:space="0"/>
              <w:left w:val="single" w:color="000000" w:sz="4" w:space="0"/>
              <w:bottom w:val="single" w:color="000000" w:sz="4" w:space="0"/>
              <w:right w:val="single" w:color="000000" w:sz="4" w:space="0"/>
            </w:tcBorders>
            <w:noWrap w:val="0"/>
            <w:vAlign w:val="center"/>
          </w:tcPr>
          <w:p w14:paraId="5D01393C">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（1）负责村（社区）级组织运转经费日常监管；</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（2）负责享受报酬待遇的村干部（含退岗离职村干部）认定，并做好发放工作，做好村</w:t>
            </w:r>
            <w:r>
              <w:rPr>
                <w:rFonts w:hint="default" w:ascii="Times New Roman" w:hAnsi="Times New Roman" w:eastAsia="仿宋_GB2312" w:cs="Times New Roman"/>
                <w:spacing w:val="6"/>
                <w:kern w:val="0"/>
                <w:sz w:val="21"/>
                <w:szCs w:val="21"/>
                <w:highlight w:val="none"/>
                <w:lang w:val="en-US" w:eastAsia="zh-CN" w:bidi="ar"/>
              </w:rPr>
              <w:t>级组织运转经费核算；</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（3）负责其他领域基层党组织党建工作经费的日常监管。</w:t>
            </w:r>
          </w:p>
        </w:tc>
      </w:tr>
      <w:tr w14:paraId="0D369295">
        <w:tblPrEx>
          <w:tblCellMar>
            <w:top w:w="28" w:type="dxa"/>
            <w:left w:w="57" w:type="dxa"/>
            <w:bottom w:w="28" w:type="dxa"/>
            <w:right w:w="57" w:type="dxa"/>
          </w:tblCellMar>
        </w:tblPrEx>
        <w:trPr>
          <w:cantSplit/>
          <w:trHeight w:val="457" w:hRule="atLeast"/>
          <w:jc w:val="center"/>
        </w:trPr>
        <w:tc>
          <w:tcPr>
            <w:tcW w:w="143" w:type="pct"/>
            <w:tcBorders>
              <w:top w:val="single" w:color="000000" w:sz="4" w:space="0"/>
              <w:left w:val="single" w:color="000000" w:sz="4" w:space="0"/>
              <w:bottom w:val="single" w:color="000000" w:sz="4" w:space="0"/>
              <w:right w:val="single" w:color="000000" w:sz="4" w:space="0"/>
            </w:tcBorders>
            <w:noWrap w:val="0"/>
            <w:vAlign w:val="center"/>
          </w:tcPr>
          <w:p w14:paraId="3EBB4433">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left"/>
              <w:textAlignment w:val="center"/>
              <w:rPr>
                <w:rFonts w:hint="default" w:ascii="Times New Roman" w:hAnsi="Times New Roman" w:eastAsia="仿宋_GB2312" w:cs="Times New Roman"/>
                <w:spacing w:val="0"/>
                <w:kern w:val="2"/>
                <w:sz w:val="21"/>
                <w:szCs w:val="21"/>
                <w:highlight w:val="none"/>
                <w:lang w:val="en-US" w:eastAsia="zh-CN" w:bidi="ar-SA"/>
              </w:rPr>
            </w:pP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7BCE4BA4">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党的</w:t>
            </w:r>
            <w:r>
              <w:rPr>
                <w:rFonts w:hint="eastAsia" w:eastAsia="仿宋_GB2312" w:cs="Times New Roman"/>
                <w:spacing w:val="0"/>
                <w:kern w:val="0"/>
                <w:sz w:val="21"/>
                <w:szCs w:val="21"/>
                <w:highlight w:val="none"/>
                <w:lang w:val="en-US" w:eastAsia="zh-CN" w:bidi="ar"/>
              </w:rPr>
              <w:t xml:space="preserve"> </w:t>
            </w:r>
            <w:r>
              <w:rPr>
                <w:rFonts w:hint="default" w:ascii="Times New Roman" w:hAnsi="Times New Roman" w:eastAsia="仿宋_GB2312" w:cs="Times New Roman"/>
                <w:spacing w:val="0"/>
                <w:kern w:val="0"/>
                <w:sz w:val="21"/>
                <w:szCs w:val="21"/>
                <w:highlight w:val="none"/>
                <w:lang w:bidi="ar"/>
              </w:rPr>
              <w:t>建设</w:t>
            </w:r>
          </w:p>
        </w:tc>
        <w:tc>
          <w:tcPr>
            <w:tcW w:w="661" w:type="pct"/>
            <w:tcBorders>
              <w:top w:val="single" w:color="000000" w:sz="4" w:space="0"/>
              <w:left w:val="single" w:color="000000" w:sz="4" w:space="0"/>
              <w:bottom w:val="single" w:color="000000" w:sz="4" w:space="0"/>
              <w:right w:val="single" w:color="000000" w:sz="4" w:space="0"/>
            </w:tcBorders>
            <w:noWrap w:val="0"/>
            <w:vAlign w:val="center"/>
          </w:tcPr>
          <w:p w14:paraId="211A80F5">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加</w:t>
            </w:r>
            <w:r>
              <w:rPr>
                <w:rFonts w:hint="default" w:ascii="仿宋_GB2312" w:hAnsi="仿宋_GB2312" w:eastAsia="仿宋_GB2312" w:cs="仿宋_GB2312"/>
                <w:spacing w:val="0"/>
                <w:kern w:val="0"/>
                <w:sz w:val="21"/>
                <w:szCs w:val="21"/>
                <w:highlight w:val="none"/>
                <w:lang w:val="en-US" w:eastAsia="zh-CN" w:bidi="ar"/>
              </w:rPr>
              <w:t>强乡镇“一房五小”建设</w:t>
            </w:r>
          </w:p>
        </w:tc>
        <w:tc>
          <w:tcPr>
            <w:tcW w:w="699" w:type="pct"/>
            <w:tcBorders>
              <w:top w:val="single" w:color="000000" w:sz="4" w:space="0"/>
              <w:left w:val="single" w:color="000000" w:sz="4" w:space="0"/>
              <w:bottom w:val="single" w:color="000000" w:sz="4" w:space="0"/>
              <w:right w:val="single" w:color="000000" w:sz="4" w:space="0"/>
            </w:tcBorders>
            <w:noWrap w:val="0"/>
            <w:vAlign w:val="center"/>
          </w:tcPr>
          <w:p w14:paraId="2BCB1C31">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县委组织部</w:t>
            </w:r>
            <w:r>
              <w:rPr>
                <w:rFonts w:hint="eastAsia" w:eastAsia="仿宋_GB2312" w:cs="Times New Roman"/>
                <w:spacing w:val="0"/>
                <w:kern w:val="0"/>
                <w:sz w:val="21"/>
                <w:szCs w:val="21"/>
                <w:highlight w:val="none"/>
                <w:lang w:val="en-US" w:eastAsia="zh-CN" w:bidi="ar"/>
              </w:rPr>
              <w:t>，县发改局</w:t>
            </w:r>
            <w:r>
              <w:rPr>
                <w:rFonts w:hint="default" w:ascii="Times New Roman" w:hAnsi="Times New Roman" w:eastAsia="仿宋_GB2312" w:cs="Times New Roman"/>
                <w:spacing w:val="0"/>
                <w:kern w:val="0"/>
                <w:sz w:val="21"/>
                <w:szCs w:val="21"/>
                <w:highlight w:val="none"/>
                <w:lang w:val="en-US" w:eastAsia="zh-CN" w:bidi="ar"/>
              </w:rPr>
              <w:t>、县财政局、</w:t>
            </w:r>
            <w:r>
              <w:rPr>
                <w:rFonts w:hint="eastAsia" w:eastAsia="仿宋_GB2312" w:cs="Times New Roman"/>
                <w:spacing w:val="0"/>
                <w:kern w:val="0"/>
                <w:sz w:val="21"/>
                <w:szCs w:val="21"/>
                <w:highlight w:val="none"/>
                <w:lang w:val="en-US" w:eastAsia="zh-CN" w:bidi="ar"/>
              </w:rPr>
              <w:t>自然规划局</w:t>
            </w:r>
            <w:r>
              <w:rPr>
                <w:rFonts w:hint="default" w:ascii="Times New Roman" w:hAnsi="Times New Roman" w:eastAsia="仿宋_GB2312" w:cs="Times New Roman"/>
                <w:spacing w:val="0"/>
                <w:kern w:val="0"/>
                <w:sz w:val="21"/>
                <w:szCs w:val="21"/>
                <w:highlight w:val="none"/>
                <w:lang w:val="en-US" w:eastAsia="zh-CN" w:bidi="ar"/>
              </w:rPr>
              <w:t>、</w:t>
            </w:r>
            <w:r>
              <w:rPr>
                <w:rFonts w:hint="eastAsia" w:ascii="仿宋_GB2312" w:hAnsi="仿宋_GB2312" w:eastAsia="仿宋_GB2312" w:cs="仿宋_GB2312"/>
                <w:spacing w:val="0"/>
                <w:kern w:val="0"/>
                <w:sz w:val="21"/>
                <w:szCs w:val="21"/>
                <w:highlight w:val="none"/>
                <w:lang w:val="en-US" w:eastAsia="zh-CN" w:bidi="ar"/>
              </w:rPr>
              <w:t>住建局</w:t>
            </w:r>
            <w:r>
              <w:rPr>
                <w:rFonts w:hint="default" w:ascii="Times New Roman" w:hAnsi="Times New Roman" w:eastAsia="仿宋_GB2312" w:cs="Times New Roman"/>
                <w:spacing w:val="0"/>
                <w:kern w:val="0"/>
                <w:sz w:val="21"/>
                <w:szCs w:val="21"/>
                <w:highlight w:val="none"/>
                <w:lang w:val="en-US" w:eastAsia="zh-CN" w:bidi="ar"/>
              </w:rPr>
              <w:t>、审计局</w:t>
            </w:r>
          </w:p>
        </w:tc>
        <w:tc>
          <w:tcPr>
            <w:tcW w:w="1764" w:type="pct"/>
            <w:tcBorders>
              <w:top w:val="single" w:color="000000" w:sz="4" w:space="0"/>
              <w:left w:val="single" w:color="000000" w:sz="4" w:space="0"/>
              <w:bottom w:val="single" w:color="000000" w:sz="4" w:space="0"/>
              <w:right w:val="single" w:color="000000" w:sz="4" w:space="0"/>
            </w:tcBorders>
            <w:noWrap w:val="0"/>
            <w:vAlign w:val="center"/>
          </w:tcPr>
          <w:p w14:paraId="000E7567">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县委组织部：负责整体工作的统筹协调、规划指导和督促检查，推动工作落实。</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w:t>
            </w:r>
            <w:r>
              <w:rPr>
                <w:rFonts w:hint="eastAsia" w:eastAsia="仿宋_GB2312" w:cs="Times New Roman"/>
                <w:spacing w:val="0"/>
                <w:kern w:val="0"/>
                <w:sz w:val="21"/>
                <w:szCs w:val="21"/>
                <w:highlight w:val="none"/>
                <w:lang w:val="en-US" w:eastAsia="zh-CN" w:bidi="ar"/>
              </w:rPr>
              <w:t>县发改局</w:t>
            </w:r>
            <w:r>
              <w:rPr>
                <w:rFonts w:hint="default" w:ascii="Times New Roman" w:hAnsi="Times New Roman" w:eastAsia="仿宋_GB2312" w:cs="Times New Roman"/>
                <w:spacing w:val="0"/>
                <w:kern w:val="0"/>
                <w:sz w:val="21"/>
                <w:szCs w:val="21"/>
                <w:highlight w:val="none"/>
                <w:lang w:val="en-US" w:eastAsia="zh-CN" w:bidi="ar"/>
              </w:rPr>
              <w:t>：负责建设项目的立项审批，积极争取上级专项资金支持，协调解决项目建设中的相关问题。</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县财政局：承担资金保障责任，合理安排预算资金用于支持建设项目，并监督资金的使用情况。</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县</w:t>
            </w:r>
            <w:r>
              <w:rPr>
                <w:rFonts w:hint="eastAsia" w:eastAsia="仿宋_GB2312" w:cs="Times New Roman"/>
                <w:spacing w:val="0"/>
                <w:kern w:val="0"/>
                <w:sz w:val="21"/>
                <w:szCs w:val="21"/>
                <w:highlight w:val="none"/>
                <w:lang w:val="en-US" w:eastAsia="zh-CN" w:bidi="ar"/>
              </w:rPr>
              <w:t>自然规划局</w:t>
            </w:r>
            <w:r>
              <w:rPr>
                <w:rFonts w:hint="default" w:ascii="Times New Roman" w:hAnsi="Times New Roman" w:eastAsia="仿宋_GB2312" w:cs="Times New Roman"/>
                <w:spacing w:val="0"/>
                <w:kern w:val="0"/>
                <w:sz w:val="21"/>
                <w:szCs w:val="21"/>
                <w:highlight w:val="none"/>
                <w:lang w:val="en-US" w:eastAsia="zh-CN" w:bidi="ar"/>
              </w:rPr>
              <w:t>：负责</w:t>
            </w:r>
            <w:r>
              <w:rPr>
                <w:rFonts w:hint="eastAsia" w:ascii="仿宋_GB2312" w:hAnsi="仿宋_GB2312" w:eastAsia="仿宋_GB2312" w:cs="仿宋_GB2312"/>
                <w:spacing w:val="0"/>
                <w:kern w:val="0"/>
                <w:sz w:val="21"/>
                <w:szCs w:val="21"/>
                <w:highlight w:val="none"/>
                <w:lang w:val="en-US" w:eastAsia="zh-CN" w:bidi="ar"/>
              </w:rPr>
              <w:t>对“一房五</w:t>
            </w:r>
            <w:r>
              <w:rPr>
                <w:rFonts w:hint="eastAsia" w:ascii="仿宋_GB2312" w:hAnsi="仿宋_GB2312" w:eastAsia="仿宋_GB2312" w:cs="仿宋_GB2312"/>
                <w:spacing w:val="-6"/>
                <w:kern w:val="0"/>
                <w:sz w:val="21"/>
                <w:szCs w:val="21"/>
                <w:highlight w:val="none"/>
                <w:lang w:val="en-US" w:eastAsia="zh-CN" w:bidi="ar"/>
              </w:rPr>
              <w:t>小”建设进行整体规划，使其符合当</w:t>
            </w:r>
            <w:r>
              <w:rPr>
                <w:rFonts w:hint="eastAsia" w:ascii="仿宋_GB2312" w:hAnsi="仿宋_GB2312" w:eastAsia="仿宋_GB2312" w:cs="仿宋_GB2312"/>
                <w:spacing w:val="0"/>
                <w:kern w:val="0"/>
                <w:sz w:val="21"/>
                <w:szCs w:val="21"/>
                <w:highlight w:val="none"/>
                <w:lang w:val="en-US" w:eastAsia="zh-CN" w:bidi="ar"/>
              </w:rPr>
              <w:t>地土地利用规划和乡镇建设总体规划。</w:t>
            </w:r>
            <w:r>
              <w:rPr>
                <w:rFonts w:hint="eastAsia" w:ascii="仿宋_GB2312" w:hAnsi="仿宋_GB2312" w:eastAsia="仿宋_GB2312" w:cs="仿宋_GB2312"/>
                <w:spacing w:val="0"/>
                <w:kern w:val="0"/>
                <w:sz w:val="21"/>
                <w:szCs w:val="21"/>
                <w:highlight w:val="none"/>
                <w:lang w:val="en-US" w:eastAsia="zh-CN" w:bidi="ar"/>
              </w:rPr>
              <w:br w:type="textWrapping"/>
            </w:r>
            <w:r>
              <w:rPr>
                <w:rFonts w:hint="eastAsia" w:ascii="仿宋_GB2312" w:hAnsi="仿宋_GB2312" w:eastAsia="仿宋_GB2312" w:cs="仿宋_GB2312"/>
                <w:spacing w:val="0"/>
                <w:kern w:val="0"/>
                <w:sz w:val="21"/>
                <w:szCs w:val="21"/>
                <w:highlight w:val="none"/>
                <w:lang w:val="en-US" w:eastAsia="zh-CN" w:bidi="ar"/>
              </w:rPr>
              <w:t xml:space="preserve">    县住建局：对“一房五小”建设提供技术指导和质量监管，审核建</w:t>
            </w:r>
            <w:r>
              <w:rPr>
                <w:rFonts w:hint="default" w:ascii="Times New Roman" w:hAnsi="Times New Roman" w:eastAsia="仿宋_GB2312" w:cs="Times New Roman"/>
                <w:spacing w:val="0"/>
                <w:kern w:val="0"/>
                <w:sz w:val="21"/>
                <w:szCs w:val="21"/>
                <w:highlight w:val="none"/>
                <w:lang w:val="en-US" w:eastAsia="zh-CN" w:bidi="ar"/>
              </w:rPr>
              <w:t>设方案，监督施工过程。</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县审计局：负责建设项目资金监管，确保资金运行安全，提高资金使用效率。</w:t>
            </w:r>
          </w:p>
        </w:tc>
        <w:tc>
          <w:tcPr>
            <w:tcW w:w="1528" w:type="pct"/>
            <w:tcBorders>
              <w:top w:val="single" w:color="000000" w:sz="4" w:space="0"/>
              <w:left w:val="single" w:color="000000" w:sz="4" w:space="0"/>
              <w:bottom w:val="single" w:color="000000" w:sz="4" w:space="0"/>
              <w:right w:val="single" w:color="000000" w:sz="4" w:space="0"/>
            </w:tcBorders>
            <w:noWrap w:val="0"/>
            <w:vAlign w:val="center"/>
          </w:tcPr>
          <w:p w14:paraId="2521CE82">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（1）制</w:t>
            </w:r>
            <w:r>
              <w:rPr>
                <w:rFonts w:hint="eastAsia" w:ascii="仿宋_GB2312" w:hAnsi="仿宋_GB2312" w:eastAsia="仿宋_GB2312" w:cs="仿宋_GB2312"/>
                <w:spacing w:val="0"/>
                <w:kern w:val="0"/>
                <w:sz w:val="21"/>
                <w:szCs w:val="21"/>
                <w:highlight w:val="none"/>
                <w:lang w:val="en-US" w:eastAsia="zh-CN" w:bidi="ar"/>
              </w:rPr>
              <w:t>定“一房五小”建设</w:t>
            </w:r>
            <w:r>
              <w:rPr>
                <w:rFonts w:hint="default" w:ascii="Times New Roman" w:hAnsi="Times New Roman" w:eastAsia="仿宋_GB2312" w:cs="Times New Roman"/>
                <w:spacing w:val="0"/>
                <w:kern w:val="0"/>
                <w:sz w:val="21"/>
                <w:szCs w:val="21"/>
                <w:highlight w:val="none"/>
                <w:lang w:val="en-US" w:eastAsia="zh-CN" w:bidi="ar"/>
              </w:rPr>
              <w:t>规划和具体实施方案，明确建设目标、任务、进度和责任人等，向上级部门申报项目；</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w:t>
            </w:r>
            <w:r>
              <w:rPr>
                <w:rFonts w:hint="default" w:ascii="Times New Roman" w:hAnsi="Times New Roman" w:eastAsia="仿宋_GB2312" w:cs="Times New Roman"/>
                <w:spacing w:val="-6"/>
                <w:kern w:val="0"/>
                <w:sz w:val="21"/>
                <w:szCs w:val="21"/>
                <w:highlight w:val="none"/>
                <w:lang w:val="en-US" w:eastAsia="zh-CN" w:bidi="ar"/>
              </w:rPr>
              <w:t>（2）负责</w:t>
            </w:r>
            <w:r>
              <w:rPr>
                <w:rFonts w:hint="default" w:ascii="仿宋_GB2312" w:hAnsi="仿宋_GB2312" w:eastAsia="仿宋_GB2312" w:cs="仿宋_GB2312"/>
                <w:spacing w:val="-6"/>
                <w:kern w:val="0"/>
                <w:sz w:val="21"/>
                <w:szCs w:val="21"/>
                <w:highlight w:val="none"/>
                <w:lang w:val="en-US" w:eastAsia="zh-CN" w:bidi="ar"/>
              </w:rPr>
              <w:t>“一房</w:t>
            </w:r>
            <w:r>
              <w:rPr>
                <w:rFonts w:hint="default" w:ascii="仿宋_GB2312" w:hAnsi="仿宋_GB2312" w:eastAsia="仿宋_GB2312" w:cs="仿宋_GB2312"/>
                <w:spacing w:val="0"/>
                <w:kern w:val="0"/>
                <w:sz w:val="21"/>
                <w:szCs w:val="21"/>
                <w:highlight w:val="none"/>
                <w:lang w:val="en-US" w:eastAsia="zh-CN" w:bidi="ar"/>
              </w:rPr>
              <w:t>五小”建设项目的具体组织实施</w:t>
            </w:r>
            <w:r>
              <w:rPr>
                <w:rFonts w:hint="default" w:ascii="Times New Roman" w:hAnsi="Times New Roman" w:eastAsia="仿宋_GB2312" w:cs="Times New Roman"/>
                <w:spacing w:val="0"/>
                <w:kern w:val="0"/>
                <w:sz w:val="21"/>
                <w:szCs w:val="21"/>
                <w:highlight w:val="none"/>
                <w:lang w:val="en-US" w:eastAsia="zh-CN" w:bidi="ar"/>
              </w:rPr>
              <w:t>，</w:t>
            </w:r>
            <w:r>
              <w:rPr>
                <w:rFonts w:hint="default" w:ascii="Times New Roman" w:hAnsi="Times New Roman" w:eastAsia="仿宋_GB2312" w:cs="Times New Roman"/>
                <w:spacing w:val="-6"/>
                <w:kern w:val="0"/>
                <w:sz w:val="21"/>
                <w:szCs w:val="21"/>
                <w:highlight w:val="none"/>
                <w:lang w:val="en-US" w:eastAsia="zh-CN" w:bidi="ar"/>
              </w:rPr>
              <w:t>确保项目顺利推进；</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（3）制定</w:t>
            </w:r>
            <w:r>
              <w:rPr>
                <w:rFonts w:hint="default" w:ascii="仿宋_GB2312" w:hAnsi="仿宋_GB2312" w:eastAsia="仿宋_GB2312" w:cs="仿宋_GB2312"/>
                <w:spacing w:val="0"/>
                <w:kern w:val="0"/>
                <w:sz w:val="21"/>
                <w:szCs w:val="21"/>
                <w:highlight w:val="none"/>
                <w:lang w:val="en-US" w:eastAsia="zh-CN" w:bidi="ar"/>
              </w:rPr>
              <w:t>“一房五小”设施的使用和管理制度，</w:t>
            </w:r>
            <w:r>
              <w:rPr>
                <w:rFonts w:hint="default" w:ascii="Times New Roman" w:hAnsi="Times New Roman" w:eastAsia="仿宋_GB2312" w:cs="Times New Roman"/>
                <w:spacing w:val="0"/>
                <w:kern w:val="0"/>
                <w:sz w:val="21"/>
                <w:szCs w:val="21"/>
                <w:highlight w:val="none"/>
                <w:lang w:val="en-US" w:eastAsia="zh-CN" w:bidi="ar"/>
              </w:rPr>
              <w:t>做好设施的日常维护、管理和运营，确保设施长期发挥作用。</w:t>
            </w:r>
          </w:p>
        </w:tc>
      </w:tr>
      <w:tr w14:paraId="323FC402">
        <w:tblPrEx>
          <w:tblCellMar>
            <w:top w:w="28" w:type="dxa"/>
            <w:left w:w="57" w:type="dxa"/>
            <w:bottom w:w="28" w:type="dxa"/>
            <w:right w:w="57" w:type="dxa"/>
          </w:tblCellMar>
        </w:tblPrEx>
        <w:trPr>
          <w:cantSplit/>
          <w:trHeight w:val="1623" w:hRule="atLeast"/>
          <w:jc w:val="center"/>
        </w:trPr>
        <w:tc>
          <w:tcPr>
            <w:tcW w:w="143" w:type="pct"/>
            <w:tcBorders>
              <w:top w:val="single" w:color="000000" w:sz="4" w:space="0"/>
              <w:left w:val="single" w:color="000000" w:sz="4" w:space="0"/>
              <w:bottom w:val="single" w:color="000000" w:sz="4" w:space="0"/>
              <w:right w:val="single" w:color="000000" w:sz="4" w:space="0"/>
            </w:tcBorders>
            <w:noWrap w:val="0"/>
            <w:vAlign w:val="center"/>
          </w:tcPr>
          <w:p w14:paraId="3B72FB8A">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left"/>
              <w:textAlignment w:val="center"/>
              <w:rPr>
                <w:rFonts w:hint="default" w:ascii="Times New Roman" w:hAnsi="Times New Roman" w:eastAsia="仿宋_GB2312" w:cs="Times New Roman"/>
                <w:spacing w:val="0"/>
                <w:kern w:val="2"/>
                <w:sz w:val="21"/>
                <w:szCs w:val="21"/>
                <w:highlight w:val="none"/>
                <w:lang w:val="en-US" w:eastAsia="zh-CN" w:bidi="ar-SA"/>
              </w:rPr>
            </w:pP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2CFA88D2">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党的</w:t>
            </w:r>
            <w:r>
              <w:rPr>
                <w:rFonts w:hint="eastAsia" w:eastAsia="仿宋_GB2312" w:cs="Times New Roman"/>
                <w:spacing w:val="0"/>
                <w:kern w:val="0"/>
                <w:sz w:val="21"/>
                <w:szCs w:val="21"/>
                <w:highlight w:val="none"/>
                <w:lang w:val="en-US" w:eastAsia="zh-CN" w:bidi="ar"/>
              </w:rPr>
              <w:t xml:space="preserve"> </w:t>
            </w:r>
            <w:r>
              <w:rPr>
                <w:rFonts w:hint="default" w:ascii="Times New Roman" w:hAnsi="Times New Roman" w:eastAsia="仿宋_GB2312" w:cs="Times New Roman"/>
                <w:spacing w:val="0"/>
                <w:kern w:val="0"/>
                <w:sz w:val="21"/>
                <w:szCs w:val="21"/>
                <w:highlight w:val="none"/>
                <w:lang w:bidi="ar"/>
              </w:rPr>
              <w:t>建设</w:t>
            </w:r>
          </w:p>
        </w:tc>
        <w:tc>
          <w:tcPr>
            <w:tcW w:w="661" w:type="pct"/>
            <w:tcBorders>
              <w:top w:val="single" w:color="000000" w:sz="4" w:space="0"/>
              <w:left w:val="single" w:color="000000" w:sz="4" w:space="0"/>
              <w:bottom w:val="single" w:color="000000" w:sz="4" w:space="0"/>
              <w:right w:val="single" w:color="000000" w:sz="4" w:space="0"/>
            </w:tcBorders>
            <w:noWrap w:val="0"/>
            <w:vAlign w:val="center"/>
          </w:tcPr>
          <w:p w14:paraId="19E57610">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开展纪检监察联动协作工作</w:t>
            </w:r>
          </w:p>
        </w:tc>
        <w:tc>
          <w:tcPr>
            <w:tcW w:w="699" w:type="pct"/>
            <w:tcBorders>
              <w:top w:val="single" w:color="000000" w:sz="4" w:space="0"/>
              <w:left w:val="single" w:color="000000" w:sz="4" w:space="0"/>
              <w:bottom w:val="single" w:color="000000" w:sz="4" w:space="0"/>
              <w:right w:val="single" w:color="000000" w:sz="4" w:space="0"/>
            </w:tcBorders>
            <w:noWrap w:val="0"/>
            <w:vAlign w:val="center"/>
          </w:tcPr>
          <w:p w14:paraId="50C4AB67">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县纪委监委机关</w:t>
            </w:r>
          </w:p>
        </w:tc>
        <w:tc>
          <w:tcPr>
            <w:tcW w:w="1764" w:type="pct"/>
            <w:tcBorders>
              <w:top w:val="single" w:color="000000" w:sz="4" w:space="0"/>
              <w:left w:val="single" w:color="000000" w:sz="4" w:space="0"/>
              <w:bottom w:val="single" w:color="000000" w:sz="4" w:space="0"/>
              <w:right w:val="single" w:color="000000" w:sz="4" w:space="0"/>
            </w:tcBorders>
            <w:noWrap w:val="0"/>
            <w:vAlign w:val="center"/>
          </w:tcPr>
          <w:p w14:paraId="2E8343BD">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（1）建立健全片区协作、交叉检查和案件审理工作机制；</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（2）统筹县</w:t>
            </w:r>
            <w:r>
              <w:rPr>
                <w:rFonts w:hint="eastAsia" w:eastAsia="仿宋_GB2312" w:cs="Times New Roman"/>
                <w:spacing w:val="0"/>
                <w:kern w:val="0"/>
                <w:sz w:val="21"/>
                <w:szCs w:val="21"/>
                <w:highlight w:val="none"/>
                <w:lang w:val="en-US" w:eastAsia="zh-CN" w:bidi="ar"/>
              </w:rPr>
              <w:t>镇</w:t>
            </w:r>
            <w:r>
              <w:rPr>
                <w:rFonts w:hint="default" w:ascii="Times New Roman" w:hAnsi="Times New Roman" w:eastAsia="仿宋_GB2312" w:cs="Times New Roman"/>
                <w:spacing w:val="0"/>
                <w:kern w:val="0"/>
                <w:sz w:val="21"/>
                <w:szCs w:val="21"/>
                <w:highlight w:val="none"/>
                <w:lang w:val="en-US" w:eastAsia="zh-CN" w:bidi="ar"/>
              </w:rPr>
              <w:t>两级监督力量，开展监督检查工作；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（3）统筹县</w:t>
            </w:r>
            <w:r>
              <w:rPr>
                <w:rFonts w:hint="eastAsia" w:eastAsia="仿宋_GB2312" w:cs="Times New Roman"/>
                <w:spacing w:val="0"/>
                <w:kern w:val="0"/>
                <w:sz w:val="21"/>
                <w:szCs w:val="21"/>
                <w:highlight w:val="none"/>
                <w:lang w:val="en-US" w:eastAsia="zh-CN" w:bidi="ar"/>
              </w:rPr>
              <w:t>镇</w:t>
            </w:r>
            <w:r>
              <w:rPr>
                <w:rFonts w:hint="default" w:ascii="Times New Roman" w:hAnsi="Times New Roman" w:eastAsia="仿宋_GB2312" w:cs="Times New Roman"/>
                <w:spacing w:val="0"/>
                <w:kern w:val="0"/>
                <w:sz w:val="21"/>
                <w:szCs w:val="21"/>
                <w:highlight w:val="none"/>
                <w:lang w:val="en-US" w:eastAsia="zh-CN" w:bidi="ar"/>
              </w:rPr>
              <w:t>两级开展案件查办。</w:t>
            </w:r>
          </w:p>
        </w:tc>
        <w:tc>
          <w:tcPr>
            <w:tcW w:w="1528" w:type="pct"/>
            <w:tcBorders>
              <w:top w:val="single" w:color="000000" w:sz="4" w:space="0"/>
              <w:left w:val="single" w:color="000000" w:sz="4" w:space="0"/>
              <w:bottom w:val="single" w:color="000000" w:sz="4" w:space="0"/>
              <w:right w:val="single" w:color="000000" w:sz="4" w:space="0"/>
            </w:tcBorders>
            <w:noWrap w:val="0"/>
            <w:vAlign w:val="center"/>
          </w:tcPr>
          <w:p w14:paraId="5675B4DF">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（1）参与片区协作，配合开展重要专项工作、重点监督检查、重要信访件办理、重要线索初核或立案审查调查；</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（2）配合开展案件查办工作。</w:t>
            </w:r>
          </w:p>
        </w:tc>
      </w:tr>
      <w:tr w14:paraId="76339A7F">
        <w:tblPrEx>
          <w:tblCellMar>
            <w:top w:w="28" w:type="dxa"/>
            <w:left w:w="57" w:type="dxa"/>
            <w:bottom w:w="28" w:type="dxa"/>
            <w:right w:w="57" w:type="dxa"/>
          </w:tblCellMar>
        </w:tblPrEx>
        <w:trPr>
          <w:cantSplit/>
          <w:trHeight w:val="2756" w:hRule="atLeast"/>
          <w:jc w:val="center"/>
        </w:trPr>
        <w:tc>
          <w:tcPr>
            <w:tcW w:w="143" w:type="pct"/>
            <w:tcBorders>
              <w:top w:val="single" w:color="000000" w:sz="4" w:space="0"/>
              <w:left w:val="single" w:color="000000" w:sz="4" w:space="0"/>
              <w:bottom w:val="single" w:color="000000" w:sz="4" w:space="0"/>
              <w:right w:val="single" w:color="000000" w:sz="4" w:space="0"/>
            </w:tcBorders>
            <w:noWrap w:val="0"/>
            <w:vAlign w:val="center"/>
          </w:tcPr>
          <w:p w14:paraId="3E604590">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left"/>
              <w:textAlignment w:val="center"/>
              <w:rPr>
                <w:rFonts w:hint="default" w:ascii="Times New Roman" w:hAnsi="Times New Roman" w:eastAsia="仿宋_GB2312" w:cs="Times New Roman"/>
                <w:spacing w:val="0"/>
                <w:kern w:val="2"/>
                <w:sz w:val="21"/>
                <w:szCs w:val="21"/>
                <w:highlight w:val="none"/>
                <w:lang w:val="en-US" w:eastAsia="zh-CN" w:bidi="ar-SA"/>
              </w:rPr>
            </w:pP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1C20BE4F">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党的</w:t>
            </w:r>
            <w:r>
              <w:rPr>
                <w:rFonts w:hint="eastAsia" w:eastAsia="仿宋_GB2312" w:cs="Times New Roman"/>
                <w:spacing w:val="0"/>
                <w:kern w:val="0"/>
                <w:sz w:val="21"/>
                <w:szCs w:val="21"/>
                <w:highlight w:val="none"/>
                <w:lang w:val="en-US" w:eastAsia="zh-CN" w:bidi="ar"/>
              </w:rPr>
              <w:t xml:space="preserve"> </w:t>
            </w:r>
            <w:r>
              <w:rPr>
                <w:rFonts w:hint="default" w:ascii="Times New Roman" w:hAnsi="Times New Roman" w:eastAsia="仿宋_GB2312" w:cs="Times New Roman"/>
                <w:spacing w:val="0"/>
                <w:kern w:val="0"/>
                <w:sz w:val="21"/>
                <w:szCs w:val="21"/>
                <w:highlight w:val="none"/>
                <w:lang w:bidi="ar"/>
              </w:rPr>
              <w:t>建设</w:t>
            </w:r>
          </w:p>
        </w:tc>
        <w:tc>
          <w:tcPr>
            <w:tcW w:w="661" w:type="pct"/>
            <w:tcBorders>
              <w:top w:val="single" w:color="000000" w:sz="4" w:space="0"/>
              <w:left w:val="single" w:color="000000" w:sz="4" w:space="0"/>
              <w:bottom w:val="single" w:color="000000" w:sz="4" w:space="0"/>
              <w:right w:val="single" w:color="000000" w:sz="4" w:space="0"/>
            </w:tcBorders>
            <w:noWrap w:val="0"/>
            <w:vAlign w:val="center"/>
          </w:tcPr>
          <w:p w14:paraId="64EABAF3">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开展巡视巡察工作</w:t>
            </w:r>
          </w:p>
        </w:tc>
        <w:tc>
          <w:tcPr>
            <w:tcW w:w="699" w:type="pct"/>
            <w:tcBorders>
              <w:top w:val="single" w:color="000000" w:sz="4" w:space="0"/>
              <w:left w:val="single" w:color="000000" w:sz="4" w:space="0"/>
              <w:bottom w:val="single" w:color="000000" w:sz="4" w:space="0"/>
              <w:right w:val="single" w:color="000000" w:sz="4" w:space="0"/>
            </w:tcBorders>
            <w:noWrap w:val="0"/>
            <w:vAlign w:val="center"/>
          </w:tcPr>
          <w:p w14:paraId="2B6E772F">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县委巡察</w:t>
            </w:r>
            <w:r>
              <w:rPr>
                <w:rFonts w:hint="eastAsia" w:eastAsia="仿宋_GB2312" w:cs="Times New Roman"/>
                <w:spacing w:val="0"/>
                <w:kern w:val="0"/>
                <w:sz w:val="21"/>
                <w:szCs w:val="21"/>
                <w:highlight w:val="none"/>
                <w:lang w:val="en-US" w:eastAsia="zh-CN" w:bidi="ar"/>
              </w:rPr>
              <w:t>办公室</w:t>
            </w:r>
          </w:p>
        </w:tc>
        <w:tc>
          <w:tcPr>
            <w:tcW w:w="1764" w:type="pct"/>
            <w:tcBorders>
              <w:top w:val="single" w:color="000000" w:sz="4" w:space="0"/>
              <w:left w:val="single" w:color="000000" w:sz="4" w:space="0"/>
              <w:bottom w:val="single" w:color="000000" w:sz="4" w:space="0"/>
              <w:right w:val="single" w:color="000000" w:sz="4" w:space="0"/>
            </w:tcBorders>
            <w:noWrap w:val="0"/>
            <w:vAlign w:val="center"/>
          </w:tcPr>
          <w:p w14:paraId="002AE385">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（1）统筹、协调、指导、保障巡视巡察工作开展；</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（2）负责巡视巡察整改和成果运用的统筹协调、跟踪督促、汇总报告；</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（3）协调有关机关、部门协助、支持巡视巡察工作。</w:t>
            </w:r>
          </w:p>
        </w:tc>
        <w:tc>
          <w:tcPr>
            <w:tcW w:w="1528" w:type="pct"/>
            <w:tcBorders>
              <w:top w:val="single" w:color="000000" w:sz="4" w:space="0"/>
              <w:left w:val="single" w:color="000000" w:sz="4" w:space="0"/>
              <w:bottom w:val="single" w:color="000000" w:sz="4" w:space="0"/>
              <w:right w:val="single" w:color="000000" w:sz="4" w:space="0"/>
            </w:tcBorders>
            <w:noWrap w:val="0"/>
            <w:vAlign w:val="center"/>
          </w:tcPr>
          <w:p w14:paraId="2C251CE4">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（1）配合上级开展巡视巡察工作，提供必要的工作条件；</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（2）配合巡视</w:t>
            </w:r>
            <w:r>
              <w:rPr>
                <w:rFonts w:hint="default" w:ascii="Times New Roman" w:hAnsi="Times New Roman" w:eastAsia="仿宋_GB2312" w:cs="Times New Roman"/>
                <w:spacing w:val="6"/>
                <w:kern w:val="0"/>
                <w:sz w:val="21"/>
                <w:szCs w:val="21"/>
                <w:highlight w:val="none"/>
                <w:lang w:val="en-US" w:eastAsia="zh-CN" w:bidi="ar"/>
              </w:rPr>
              <w:t>巡察期间人员谈</w:t>
            </w:r>
            <w:r>
              <w:rPr>
                <w:rFonts w:hint="default" w:ascii="Times New Roman" w:hAnsi="Times New Roman" w:eastAsia="仿宋_GB2312" w:cs="Times New Roman"/>
                <w:spacing w:val="11"/>
                <w:kern w:val="0"/>
                <w:sz w:val="21"/>
                <w:szCs w:val="21"/>
                <w:highlight w:val="none"/>
                <w:lang w:val="en-US" w:eastAsia="zh-CN" w:bidi="ar"/>
              </w:rPr>
              <w:t>话、实地调研等工作；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（3）做好巡视</w:t>
            </w:r>
            <w:r>
              <w:rPr>
                <w:rFonts w:hint="default" w:ascii="Times New Roman" w:hAnsi="Times New Roman" w:eastAsia="仿宋_GB2312" w:cs="Times New Roman"/>
                <w:spacing w:val="-6"/>
                <w:kern w:val="0"/>
                <w:sz w:val="21"/>
                <w:szCs w:val="21"/>
                <w:highlight w:val="none"/>
                <w:lang w:val="en-US" w:eastAsia="zh-CN" w:bidi="ar"/>
              </w:rPr>
              <w:t>巡察反馈问题整改。</w:t>
            </w:r>
          </w:p>
        </w:tc>
      </w:tr>
      <w:tr w14:paraId="5150D695">
        <w:tblPrEx>
          <w:tblCellMar>
            <w:top w:w="28" w:type="dxa"/>
            <w:left w:w="57" w:type="dxa"/>
            <w:bottom w:w="28" w:type="dxa"/>
            <w:right w:w="57" w:type="dxa"/>
          </w:tblCellMar>
        </w:tblPrEx>
        <w:trPr>
          <w:cantSplit/>
          <w:trHeight w:val="2857" w:hRule="atLeast"/>
          <w:jc w:val="center"/>
        </w:trPr>
        <w:tc>
          <w:tcPr>
            <w:tcW w:w="143" w:type="pct"/>
            <w:tcBorders>
              <w:top w:val="single" w:color="000000" w:sz="4" w:space="0"/>
              <w:left w:val="single" w:color="000000" w:sz="4" w:space="0"/>
              <w:bottom w:val="single" w:color="000000" w:sz="4" w:space="0"/>
              <w:right w:val="single" w:color="000000" w:sz="4" w:space="0"/>
            </w:tcBorders>
            <w:noWrap w:val="0"/>
            <w:vAlign w:val="center"/>
          </w:tcPr>
          <w:p w14:paraId="4744D94B">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left"/>
              <w:textAlignment w:val="center"/>
              <w:rPr>
                <w:rFonts w:hint="default" w:ascii="Times New Roman" w:hAnsi="Times New Roman" w:eastAsia="仿宋_GB2312" w:cs="Times New Roman"/>
                <w:spacing w:val="0"/>
                <w:kern w:val="2"/>
                <w:sz w:val="21"/>
                <w:szCs w:val="21"/>
                <w:highlight w:val="none"/>
                <w:lang w:val="en-US" w:eastAsia="zh-CN" w:bidi="ar-SA"/>
              </w:rPr>
            </w:pP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01E8B6A9">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党的</w:t>
            </w:r>
            <w:r>
              <w:rPr>
                <w:rFonts w:hint="eastAsia" w:eastAsia="仿宋_GB2312" w:cs="Times New Roman"/>
                <w:spacing w:val="0"/>
                <w:kern w:val="0"/>
                <w:sz w:val="21"/>
                <w:szCs w:val="21"/>
                <w:highlight w:val="none"/>
                <w:lang w:val="en-US" w:eastAsia="zh-CN" w:bidi="ar"/>
              </w:rPr>
              <w:t xml:space="preserve"> </w:t>
            </w:r>
            <w:r>
              <w:rPr>
                <w:rFonts w:hint="default" w:ascii="Times New Roman" w:hAnsi="Times New Roman" w:eastAsia="仿宋_GB2312" w:cs="Times New Roman"/>
                <w:spacing w:val="0"/>
                <w:kern w:val="0"/>
                <w:sz w:val="21"/>
                <w:szCs w:val="21"/>
                <w:highlight w:val="none"/>
                <w:lang w:bidi="ar"/>
              </w:rPr>
              <w:t>建设</w:t>
            </w:r>
          </w:p>
        </w:tc>
        <w:tc>
          <w:tcPr>
            <w:tcW w:w="661" w:type="pct"/>
            <w:tcBorders>
              <w:top w:val="single" w:color="000000" w:sz="4" w:space="0"/>
              <w:left w:val="single" w:color="000000" w:sz="4" w:space="0"/>
              <w:bottom w:val="single" w:color="000000" w:sz="4" w:space="0"/>
              <w:right w:val="single" w:color="000000" w:sz="4" w:space="0"/>
            </w:tcBorders>
            <w:noWrap w:val="0"/>
            <w:vAlign w:val="center"/>
          </w:tcPr>
          <w:p w14:paraId="5D7A552E">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做好党史、地方志（年鉴）编纂工作</w:t>
            </w:r>
          </w:p>
        </w:tc>
        <w:tc>
          <w:tcPr>
            <w:tcW w:w="699" w:type="pct"/>
            <w:tcBorders>
              <w:top w:val="single" w:color="000000" w:sz="4" w:space="0"/>
              <w:left w:val="single" w:color="000000" w:sz="4" w:space="0"/>
              <w:bottom w:val="single" w:color="000000" w:sz="4" w:space="0"/>
              <w:right w:val="single" w:color="000000" w:sz="4" w:space="0"/>
            </w:tcBorders>
            <w:noWrap w:val="0"/>
            <w:vAlign w:val="center"/>
          </w:tcPr>
          <w:p w14:paraId="676C3DF3">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县</w:t>
            </w:r>
            <w:r>
              <w:rPr>
                <w:rFonts w:hint="eastAsia" w:eastAsia="仿宋_GB2312" w:cs="Times New Roman"/>
                <w:spacing w:val="0"/>
                <w:kern w:val="0"/>
                <w:sz w:val="21"/>
                <w:szCs w:val="21"/>
                <w:highlight w:val="none"/>
                <w:lang w:val="en-US" w:eastAsia="zh-CN" w:bidi="ar"/>
              </w:rPr>
              <w:t>委</w:t>
            </w:r>
            <w:r>
              <w:rPr>
                <w:rFonts w:hint="default" w:ascii="Times New Roman" w:hAnsi="Times New Roman" w:eastAsia="仿宋_GB2312" w:cs="Times New Roman"/>
                <w:spacing w:val="0"/>
                <w:kern w:val="0"/>
                <w:sz w:val="21"/>
                <w:szCs w:val="21"/>
                <w:highlight w:val="none"/>
                <w:lang w:val="en-US" w:eastAsia="zh-CN" w:bidi="ar"/>
              </w:rPr>
              <w:t>党史县志研究室</w:t>
            </w:r>
          </w:p>
        </w:tc>
        <w:tc>
          <w:tcPr>
            <w:tcW w:w="1764" w:type="pct"/>
            <w:tcBorders>
              <w:top w:val="single" w:color="000000" w:sz="4" w:space="0"/>
              <w:left w:val="single" w:color="000000" w:sz="4" w:space="0"/>
              <w:bottom w:val="single" w:color="000000" w:sz="4" w:space="0"/>
              <w:right w:val="single" w:color="000000" w:sz="4" w:space="0"/>
            </w:tcBorders>
            <w:noWrap w:val="0"/>
            <w:vAlign w:val="center"/>
          </w:tcPr>
          <w:p w14:paraId="64DA2C7E">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left"/>
              <w:textAlignment w:val="center"/>
              <w:rPr>
                <w:rFonts w:hint="default" w:ascii="Times New Roman" w:hAnsi="Times New Roman" w:eastAsia="仿宋_GB2312" w:cs="Times New Roman"/>
                <w:b/>
                <w:bCs/>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（1）制定党史、地方志、年鉴编纂的长期规划与年度计划，明确编纂目标、任务、进度和质量标准；</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（2）对收集的资料进行分类、整理、鉴别和筛选，确保资料的真实性、准确性和完整性；</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（3）制定编纂工作的规范和标准，对资料收集、内容编写、体例编排、审核出版等环节进行指导，统一编纂要求；</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（4）做好党史、地方志、年鉴的出版工作，确保出版物的质量，并负责发行和推广。</w:t>
            </w:r>
          </w:p>
        </w:tc>
        <w:tc>
          <w:tcPr>
            <w:tcW w:w="1528" w:type="pct"/>
            <w:tcBorders>
              <w:top w:val="single" w:color="000000" w:sz="4" w:space="0"/>
              <w:left w:val="single" w:color="000000" w:sz="4" w:space="0"/>
              <w:bottom w:val="single" w:color="000000" w:sz="4" w:space="0"/>
              <w:right w:val="single" w:color="000000" w:sz="4" w:space="0"/>
            </w:tcBorders>
            <w:noWrap w:val="0"/>
            <w:vAlign w:val="center"/>
          </w:tcPr>
          <w:p w14:paraId="2FF6A6F2">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收集、整理、撰写党史和地方志（年鉴）编纂所需文字材料，提供有关图片。</w:t>
            </w:r>
          </w:p>
        </w:tc>
      </w:tr>
      <w:tr w14:paraId="748B4B7A">
        <w:tblPrEx>
          <w:tblCellMar>
            <w:top w:w="28" w:type="dxa"/>
            <w:left w:w="57" w:type="dxa"/>
            <w:bottom w:w="28" w:type="dxa"/>
            <w:right w:w="57" w:type="dxa"/>
          </w:tblCellMar>
        </w:tblPrEx>
        <w:trPr>
          <w:cantSplit/>
          <w:trHeight w:val="90" w:hRule="atLeast"/>
          <w:jc w:val="center"/>
        </w:trPr>
        <w:tc>
          <w:tcPr>
            <w:tcW w:w="143" w:type="pct"/>
            <w:tcBorders>
              <w:top w:val="single" w:color="000000" w:sz="4" w:space="0"/>
              <w:left w:val="single" w:color="000000" w:sz="4" w:space="0"/>
              <w:bottom w:val="single" w:color="000000" w:sz="4" w:space="0"/>
              <w:right w:val="single" w:color="000000" w:sz="4" w:space="0"/>
            </w:tcBorders>
            <w:noWrap w:val="0"/>
            <w:vAlign w:val="center"/>
          </w:tcPr>
          <w:p w14:paraId="380624C6">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left"/>
              <w:textAlignment w:val="center"/>
              <w:rPr>
                <w:rFonts w:hint="default" w:ascii="Times New Roman" w:hAnsi="Times New Roman" w:eastAsia="仿宋_GB2312" w:cs="Times New Roman"/>
                <w:spacing w:val="0"/>
                <w:kern w:val="2"/>
                <w:sz w:val="21"/>
                <w:szCs w:val="21"/>
                <w:highlight w:val="none"/>
                <w:lang w:val="en-US" w:eastAsia="zh-CN" w:bidi="ar-SA"/>
              </w:rPr>
            </w:pP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06E02016">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平安</w:t>
            </w:r>
            <w:r>
              <w:rPr>
                <w:rFonts w:hint="eastAsia" w:eastAsia="仿宋_GB2312" w:cs="Times New Roman"/>
                <w:spacing w:val="0"/>
                <w:kern w:val="0"/>
                <w:sz w:val="21"/>
                <w:szCs w:val="21"/>
                <w:highlight w:val="none"/>
                <w:lang w:val="en-US" w:eastAsia="zh-CN" w:bidi="ar"/>
              </w:rPr>
              <w:t xml:space="preserve"> </w:t>
            </w:r>
            <w:r>
              <w:rPr>
                <w:rFonts w:hint="default" w:ascii="Times New Roman" w:hAnsi="Times New Roman" w:eastAsia="仿宋_GB2312" w:cs="Times New Roman"/>
                <w:spacing w:val="0"/>
                <w:kern w:val="0"/>
                <w:sz w:val="21"/>
                <w:szCs w:val="21"/>
                <w:highlight w:val="none"/>
                <w:lang w:bidi="ar"/>
              </w:rPr>
              <w:t>法治</w:t>
            </w:r>
          </w:p>
        </w:tc>
        <w:tc>
          <w:tcPr>
            <w:tcW w:w="661" w:type="pct"/>
            <w:tcBorders>
              <w:top w:val="single" w:color="000000" w:sz="4" w:space="0"/>
              <w:left w:val="single" w:color="000000" w:sz="4" w:space="0"/>
              <w:bottom w:val="single" w:color="000000" w:sz="4" w:space="0"/>
              <w:right w:val="single" w:color="000000" w:sz="4" w:space="0"/>
            </w:tcBorders>
            <w:noWrap w:val="0"/>
            <w:vAlign w:val="center"/>
          </w:tcPr>
          <w:p w14:paraId="647716CE">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开展见义勇为人员奖励和保护工作</w:t>
            </w:r>
          </w:p>
        </w:tc>
        <w:tc>
          <w:tcPr>
            <w:tcW w:w="699" w:type="pct"/>
            <w:tcBorders>
              <w:top w:val="single" w:color="000000" w:sz="4" w:space="0"/>
              <w:left w:val="single" w:color="000000" w:sz="4" w:space="0"/>
              <w:bottom w:val="single" w:color="000000" w:sz="4" w:space="0"/>
              <w:right w:val="single" w:color="000000" w:sz="4" w:space="0"/>
            </w:tcBorders>
            <w:noWrap w:val="0"/>
            <w:vAlign w:val="center"/>
          </w:tcPr>
          <w:p w14:paraId="548B4F8D">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县委政法委</w:t>
            </w:r>
          </w:p>
        </w:tc>
        <w:tc>
          <w:tcPr>
            <w:tcW w:w="1764" w:type="pct"/>
            <w:tcBorders>
              <w:top w:val="single" w:color="000000" w:sz="4" w:space="0"/>
              <w:left w:val="single" w:color="000000" w:sz="4" w:space="0"/>
              <w:bottom w:val="single" w:color="000000" w:sz="4" w:space="0"/>
              <w:right w:val="single" w:color="000000" w:sz="4" w:space="0"/>
            </w:tcBorders>
            <w:noWrap w:val="0"/>
            <w:vAlign w:val="center"/>
          </w:tcPr>
          <w:p w14:paraId="41FB279E">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（1）负责统筹组织开展见义勇为人员的奖励和保护工作；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（2）负责见义勇为行为的核实、认定，并报送同级见义勇为评审委员会评审；</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（3）开展见义勇为人员先进事迹宣传工作。</w:t>
            </w:r>
          </w:p>
        </w:tc>
        <w:tc>
          <w:tcPr>
            <w:tcW w:w="1528" w:type="pct"/>
            <w:tcBorders>
              <w:top w:val="single" w:color="000000" w:sz="4" w:space="0"/>
              <w:left w:val="single" w:color="000000" w:sz="4" w:space="0"/>
              <w:bottom w:val="single" w:color="000000" w:sz="4" w:space="0"/>
              <w:right w:val="single" w:color="000000" w:sz="4" w:space="0"/>
            </w:tcBorders>
            <w:noWrap w:val="0"/>
            <w:vAlign w:val="center"/>
          </w:tcPr>
          <w:p w14:paraId="2D2FB2E3">
            <w:pPr>
              <w:keepNext w:val="0"/>
              <w:keepLines w:val="0"/>
              <w:pageBreakBefore w:val="0"/>
              <w:widowControl w:val="0"/>
              <w:kinsoku/>
              <w:wordWrap/>
              <w:overflowPunct/>
              <w:topLinePunct w:val="0"/>
              <w:autoSpaceDE/>
              <w:autoSpaceDN/>
              <w:bidi w:val="0"/>
              <w:adjustRightInd w:val="0"/>
              <w:snapToGrid w:val="0"/>
              <w:spacing w:line="260" w:lineRule="exact"/>
              <w:ind w:firstLine="0" w:firstLineChars="0"/>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（1）受理申请并进行核查、举荐确认；</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（2）向上级申报见义勇为行为；</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（3）对不适用《工伤保险条例》规定的见义勇为负</w:t>
            </w:r>
            <w:r>
              <w:rPr>
                <w:rFonts w:hint="default" w:ascii="Times New Roman" w:hAnsi="Times New Roman" w:eastAsia="仿宋_GB2312" w:cs="Times New Roman"/>
                <w:spacing w:val="6"/>
                <w:kern w:val="0"/>
                <w:sz w:val="21"/>
                <w:szCs w:val="21"/>
                <w:highlight w:val="none"/>
                <w:lang w:val="en-US" w:eastAsia="zh-CN" w:bidi="ar"/>
              </w:rPr>
              <w:t>伤人员开展帮扶救助。</w:t>
            </w:r>
          </w:p>
        </w:tc>
      </w:tr>
      <w:tr w14:paraId="7358E169">
        <w:tblPrEx>
          <w:tblCellMar>
            <w:top w:w="28" w:type="dxa"/>
            <w:left w:w="57" w:type="dxa"/>
            <w:bottom w:w="28" w:type="dxa"/>
            <w:right w:w="57" w:type="dxa"/>
          </w:tblCellMar>
        </w:tblPrEx>
        <w:trPr>
          <w:cantSplit/>
          <w:trHeight w:val="2187" w:hRule="atLeast"/>
          <w:jc w:val="center"/>
        </w:trPr>
        <w:tc>
          <w:tcPr>
            <w:tcW w:w="143" w:type="pct"/>
            <w:tcBorders>
              <w:top w:val="single" w:color="000000" w:sz="4" w:space="0"/>
              <w:left w:val="single" w:color="000000" w:sz="4" w:space="0"/>
              <w:bottom w:val="single" w:color="000000" w:sz="4" w:space="0"/>
              <w:right w:val="single" w:color="000000" w:sz="4" w:space="0"/>
            </w:tcBorders>
            <w:noWrap w:val="0"/>
            <w:vAlign w:val="center"/>
          </w:tcPr>
          <w:p w14:paraId="3ADE7693">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left"/>
              <w:textAlignment w:val="center"/>
              <w:rPr>
                <w:rFonts w:hint="default" w:ascii="Times New Roman" w:hAnsi="Times New Roman" w:eastAsia="仿宋_GB2312" w:cs="Times New Roman"/>
                <w:spacing w:val="0"/>
                <w:kern w:val="2"/>
                <w:sz w:val="21"/>
                <w:szCs w:val="21"/>
                <w:highlight w:val="none"/>
                <w:lang w:val="en-US" w:eastAsia="zh-CN" w:bidi="ar-SA"/>
              </w:rPr>
            </w:pP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56393F1B">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平安</w:t>
            </w:r>
            <w:r>
              <w:rPr>
                <w:rFonts w:hint="eastAsia" w:eastAsia="仿宋_GB2312" w:cs="Times New Roman"/>
                <w:spacing w:val="0"/>
                <w:kern w:val="0"/>
                <w:sz w:val="21"/>
                <w:szCs w:val="21"/>
                <w:highlight w:val="none"/>
                <w:lang w:val="en-US" w:eastAsia="zh-CN" w:bidi="ar"/>
              </w:rPr>
              <w:t xml:space="preserve"> </w:t>
            </w:r>
            <w:r>
              <w:rPr>
                <w:rFonts w:hint="default" w:ascii="Times New Roman" w:hAnsi="Times New Roman" w:eastAsia="仿宋_GB2312" w:cs="Times New Roman"/>
                <w:spacing w:val="0"/>
                <w:kern w:val="0"/>
                <w:sz w:val="21"/>
                <w:szCs w:val="21"/>
                <w:highlight w:val="none"/>
                <w:lang w:bidi="ar"/>
              </w:rPr>
              <w:t>法治</w:t>
            </w:r>
          </w:p>
        </w:tc>
        <w:tc>
          <w:tcPr>
            <w:tcW w:w="661" w:type="pct"/>
            <w:tcBorders>
              <w:top w:val="single" w:color="000000" w:sz="4" w:space="0"/>
              <w:left w:val="single" w:color="000000" w:sz="4" w:space="0"/>
              <w:bottom w:val="single" w:color="000000" w:sz="4" w:space="0"/>
              <w:right w:val="single" w:color="000000" w:sz="4" w:space="0"/>
            </w:tcBorders>
            <w:noWrap w:val="0"/>
            <w:vAlign w:val="center"/>
          </w:tcPr>
          <w:p w14:paraId="3B25467D">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开展非法种植毒品原植物排查处置工作</w:t>
            </w:r>
          </w:p>
        </w:tc>
        <w:tc>
          <w:tcPr>
            <w:tcW w:w="699" w:type="pct"/>
            <w:tcBorders>
              <w:top w:val="single" w:color="000000" w:sz="4" w:space="0"/>
              <w:left w:val="single" w:color="000000" w:sz="4" w:space="0"/>
              <w:bottom w:val="single" w:color="000000" w:sz="4" w:space="0"/>
              <w:right w:val="single" w:color="000000" w:sz="4" w:space="0"/>
            </w:tcBorders>
            <w:noWrap w:val="0"/>
            <w:vAlign w:val="center"/>
          </w:tcPr>
          <w:p w14:paraId="55B98395">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县公安局</w:t>
            </w:r>
          </w:p>
        </w:tc>
        <w:tc>
          <w:tcPr>
            <w:tcW w:w="1764" w:type="pct"/>
            <w:tcBorders>
              <w:top w:val="single" w:color="000000" w:sz="4" w:space="0"/>
              <w:left w:val="single" w:color="000000" w:sz="4" w:space="0"/>
              <w:bottom w:val="single" w:color="000000" w:sz="4" w:space="0"/>
              <w:right w:val="single" w:color="000000" w:sz="4" w:space="0"/>
            </w:tcBorders>
            <w:noWrap w:val="0"/>
            <w:vAlign w:val="center"/>
          </w:tcPr>
          <w:p w14:paraId="0B6D83DD">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left"/>
              <w:textAlignment w:val="center"/>
              <w:rPr>
                <w:rFonts w:hint="default" w:ascii="Times New Roman" w:hAnsi="Times New Roman" w:eastAsia="仿宋_GB2312" w:cs="Times New Roman"/>
                <w:b/>
                <w:bCs/>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（1）负责宣传禁种铲毒法律法规和知识；</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（2）建立种植毒品原植物的信息档案，全面掌握毒品原植物种植情况；</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（3）对非法种植毒品原植物案件侦办，依法处理，建立查处案件台账定期进行检查。</w:t>
            </w:r>
          </w:p>
        </w:tc>
        <w:tc>
          <w:tcPr>
            <w:tcW w:w="1528" w:type="pct"/>
            <w:tcBorders>
              <w:top w:val="single" w:color="000000" w:sz="4" w:space="0"/>
              <w:left w:val="single" w:color="000000" w:sz="4" w:space="0"/>
              <w:bottom w:val="single" w:color="000000" w:sz="4" w:space="0"/>
              <w:right w:val="single" w:color="000000" w:sz="4" w:space="0"/>
            </w:tcBorders>
            <w:noWrap w:val="0"/>
            <w:vAlign w:val="center"/>
          </w:tcPr>
          <w:p w14:paraId="3D102C41">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（1）开展禁种铲毒宣传教育；</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（2）配合上级有关部门开展排查，发现非法种植毒品原植物的，向</w:t>
            </w:r>
            <w:r>
              <w:rPr>
                <w:rFonts w:hint="default" w:ascii="Times New Roman" w:hAnsi="Times New Roman" w:eastAsia="仿宋_GB2312" w:cs="Times New Roman"/>
                <w:spacing w:val="-6"/>
                <w:kern w:val="0"/>
                <w:sz w:val="21"/>
                <w:szCs w:val="21"/>
                <w:highlight w:val="none"/>
                <w:lang w:val="en-US" w:eastAsia="zh-CN" w:bidi="ar"/>
              </w:rPr>
              <w:t>当地公安机关报告。</w:t>
            </w:r>
          </w:p>
        </w:tc>
      </w:tr>
      <w:tr w14:paraId="1D14B983">
        <w:tblPrEx>
          <w:tblCellMar>
            <w:top w:w="28" w:type="dxa"/>
            <w:left w:w="57" w:type="dxa"/>
            <w:bottom w:w="28" w:type="dxa"/>
            <w:right w:w="57" w:type="dxa"/>
          </w:tblCellMar>
        </w:tblPrEx>
        <w:trPr>
          <w:cantSplit/>
          <w:trHeight w:val="90" w:hRule="atLeast"/>
          <w:jc w:val="center"/>
        </w:trPr>
        <w:tc>
          <w:tcPr>
            <w:tcW w:w="143" w:type="pct"/>
            <w:tcBorders>
              <w:top w:val="single" w:color="000000" w:sz="4" w:space="0"/>
              <w:left w:val="single" w:color="000000" w:sz="4" w:space="0"/>
              <w:bottom w:val="single" w:color="000000" w:sz="4" w:space="0"/>
              <w:right w:val="single" w:color="000000" w:sz="4" w:space="0"/>
            </w:tcBorders>
            <w:noWrap w:val="0"/>
            <w:vAlign w:val="center"/>
          </w:tcPr>
          <w:p w14:paraId="6EF27E9B">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left"/>
              <w:textAlignment w:val="center"/>
              <w:rPr>
                <w:rFonts w:hint="default" w:ascii="Times New Roman" w:hAnsi="Times New Roman" w:eastAsia="仿宋_GB2312" w:cs="Times New Roman"/>
                <w:spacing w:val="0"/>
                <w:kern w:val="2"/>
                <w:sz w:val="21"/>
                <w:szCs w:val="21"/>
                <w:highlight w:val="none"/>
                <w:lang w:val="en-US" w:eastAsia="zh-CN" w:bidi="ar-SA"/>
              </w:rPr>
            </w:pP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3791E8FB">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val="en-US" w:eastAsia="zh-CN" w:bidi="ar"/>
              </w:rPr>
              <w:t>乡村</w:t>
            </w:r>
            <w:r>
              <w:rPr>
                <w:rFonts w:hint="eastAsia" w:eastAsia="仿宋_GB2312" w:cs="Times New Roman"/>
                <w:spacing w:val="0"/>
                <w:kern w:val="0"/>
                <w:sz w:val="21"/>
                <w:szCs w:val="21"/>
                <w:highlight w:val="none"/>
                <w:lang w:val="en-US" w:eastAsia="zh-CN" w:bidi="ar"/>
              </w:rPr>
              <w:t xml:space="preserve"> </w:t>
            </w:r>
            <w:r>
              <w:rPr>
                <w:rFonts w:hint="default" w:ascii="Times New Roman" w:hAnsi="Times New Roman" w:eastAsia="仿宋_GB2312" w:cs="Times New Roman"/>
                <w:spacing w:val="0"/>
                <w:kern w:val="0"/>
                <w:sz w:val="21"/>
                <w:szCs w:val="21"/>
                <w:highlight w:val="none"/>
                <w:lang w:val="en-US" w:eastAsia="zh-CN" w:bidi="ar"/>
              </w:rPr>
              <w:t>振兴</w:t>
            </w:r>
          </w:p>
        </w:tc>
        <w:tc>
          <w:tcPr>
            <w:tcW w:w="661" w:type="pct"/>
            <w:tcBorders>
              <w:top w:val="single" w:color="000000" w:sz="4" w:space="0"/>
              <w:left w:val="single" w:color="000000" w:sz="4" w:space="0"/>
              <w:bottom w:val="single" w:color="000000" w:sz="4" w:space="0"/>
              <w:right w:val="single" w:color="000000" w:sz="4" w:space="0"/>
            </w:tcBorders>
            <w:noWrap w:val="0"/>
            <w:vAlign w:val="center"/>
          </w:tcPr>
          <w:p w14:paraId="4C8E5756">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开展就业帮扶车间建设管理工作</w:t>
            </w:r>
          </w:p>
        </w:tc>
        <w:tc>
          <w:tcPr>
            <w:tcW w:w="699" w:type="pct"/>
            <w:tcBorders>
              <w:top w:val="single" w:color="000000" w:sz="4" w:space="0"/>
              <w:left w:val="single" w:color="000000" w:sz="4" w:space="0"/>
              <w:bottom w:val="single" w:color="000000" w:sz="4" w:space="0"/>
              <w:right w:val="single" w:color="000000" w:sz="4" w:space="0"/>
            </w:tcBorders>
            <w:noWrap w:val="0"/>
            <w:vAlign w:val="center"/>
          </w:tcPr>
          <w:p w14:paraId="55916D0E">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highlight w:val="none"/>
                <w:lang w:val="en-US" w:eastAsia="zh-CN"/>
              </w:rPr>
            </w:pPr>
            <w:r>
              <w:rPr>
                <w:rFonts w:hint="eastAsia" w:eastAsia="仿宋_GB2312" w:cs="Times New Roman"/>
                <w:spacing w:val="0"/>
                <w:kern w:val="0"/>
                <w:sz w:val="21"/>
                <w:szCs w:val="21"/>
                <w:highlight w:val="none"/>
                <w:lang w:val="en-US" w:eastAsia="zh-CN" w:bidi="ar"/>
              </w:rPr>
              <w:t>县人社局</w:t>
            </w:r>
          </w:p>
        </w:tc>
        <w:tc>
          <w:tcPr>
            <w:tcW w:w="1764" w:type="pct"/>
            <w:tcBorders>
              <w:top w:val="single" w:color="000000" w:sz="4" w:space="0"/>
              <w:left w:val="single" w:color="000000" w:sz="4" w:space="0"/>
              <w:bottom w:val="single" w:color="000000" w:sz="4" w:space="0"/>
              <w:right w:val="single" w:color="000000" w:sz="4" w:space="0"/>
            </w:tcBorders>
            <w:noWrap w:val="0"/>
            <w:vAlign w:val="center"/>
          </w:tcPr>
          <w:p w14:paraId="3CBF1193">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（1）开展就业帮扶车间审核认定；</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（2）建立就业帮扶车间专员联系制度；</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（3）指导监督乡镇对就业帮扶车间的建设与管理、奖补发放以及帮扶工作。</w:t>
            </w:r>
          </w:p>
        </w:tc>
        <w:tc>
          <w:tcPr>
            <w:tcW w:w="1528" w:type="pct"/>
            <w:tcBorders>
              <w:top w:val="single" w:color="000000" w:sz="4" w:space="0"/>
              <w:left w:val="single" w:color="000000" w:sz="4" w:space="0"/>
              <w:bottom w:val="single" w:color="000000" w:sz="4" w:space="0"/>
              <w:right w:val="single" w:color="000000" w:sz="4" w:space="0"/>
            </w:tcBorders>
            <w:noWrap w:val="0"/>
            <w:vAlign w:val="center"/>
          </w:tcPr>
          <w:p w14:paraId="0DDFCA28">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（1）宣传就业帮扶车间政策，指导市场主体申报认定，并对申报材料进行初审；</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（2）落实就业帮扶车间专员联系制度，为就业帮扶车间提供政策补贴申领、用工、培训等专项服务；</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（3）跟踪帮扶就业帮扶车间的经营情况，动态更新就业帮扶车间吸纳脱贫人口名册，落实帮扶措施。</w:t>
            </w:r>
          </w:p>
        </w:tc>
      </w:tr>
      <w:tr w14:paraId="77B2508E">
        <w:tblPrEx>
          <w:tblCellMar>
            <w:top w:w="28" w:type="dxa"/>
            <w:left w:w="57" w:type="dxa"/>
            <w:bottom w:w="28" w:type="dxa"/>
            <w:right w:w="57" w:type="dxa"/>
          </w:tblCellMar>
        </w:tblPrEx>
        <w:trPr>
          <w:cantSplit/>
          <w:trHeight w:val="415" w:hRule="atLeast"/>
          <w:jc w:val="center"/>
        </w:trPr>
        <w:tc>
          <w:tcPr>
            <w:tcW w:w="143" w:type="pct"/>
            <w:tcBorders>
              <w:top w:val="single" w:color="000000" w:sz="4" w:space="0"/>
              <w:left w:val="single" w:color="000000" w:sz="4" w:space="0"/>
              <w:bottom w:val="single" w:color="000000" w:sz="4" w:space="0"/>
              <w:right w:val="single" w:color="000000" w:sz="4" w:space="0"/>
            </w:tcBorders>
            <w:noWrap w:val="0"/>
            <w:vAlign w:val="center"/>
          </w:tcPr>
          <w:p w14:paraId="02D8619C">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left"/>
              <w:textAlignment w:val="center"/>
              <w:rPr>
                <w:rFonts w:hint="default" w:ascii="Times New Roman" w:hAnsi="Times New Roman" w:eastAsia="仿宋_GB2312" w:cs="Times New Roman"/>
                <w:spacing w:val="0"/>
                <w:kern w:val="2"/>
                <w:sz w:val="21"/>
                <w:szCs w:val="21"/>
                <w:highlight w:val="none"/>
                <w:lang w:val="en-US" w:eastAsia="zh-CN" w:bidi="ar-SA"/>
              </w:rPr>
            </w:pP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37FA1EF3">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val="en-US" w:eastAsia="zh-CN" w:bidi="ar"/>
              </w:rPr>
              <w:t>乡村</w:t>
            </w:r>
            <w:r>
              <w:rPr>
                <w:rFonts w:hint="eastAsia" w:eastAsia="仿宋_GB2312" w:cs="Times New Roman"/>
                <w:spacing w:val="0"/>
                <w:kern w:val="0"/>
                <w:sz w:val="21"/>
                <w:szCs w:val="21"/>
                <w:highlight w:val="none"/>
                <w:lang w:val="en-US" w:eastAsia="zh-CN" w:bidi="ar"/>
              </w:rPr>
              <w:t xml:space="preserve"> </w:t>
            </w:r>
            <w:r>
              <w:rPr>
                <w:rFonts w:hint="default" w:ascii="Times New Roman" w:hAnsi="Times New Roman" w:eastAsia="仿宋_GB2312" w:cs="Times New Roman"/>
                <w:spacing w:val="0"/>
                <w:kern w:val="0"/>
                <w:sz w:val="21"/>
                <w:szCs w:val="21"/>
                <w:highlight w:val="none"/>
                <w:lang w:val="en-US" w:eastAsia="zh-CN" w:bidi="ar"/>
              </w:rPr>
              <w:t>振兴</w:t>
            </w:r>
          </w:p>
        </w:tc>
        <w:tc>
          <w:tcPr>
            <w:tcW w:w="661" w:type="pct"/>
            <w:tcBorders>
              <w:top w:val="single" w:color="000000" w:sz="4" w:space="0"/>
              <w:left w:val="single" w:color="000000" w:sz="4" w:space="0"/>
              <w:bottom w:val="single" w:color="000000" w:sz="4" w:space="0"/>
              <w:right w:val="single" w:color="000000" w:sz="4" w:space="0"/>
            </w:tcBorders>
            <w:noWrap w:val="0"/>
            <w:vAlign w:val="center"/>
          </w:tcPr>
          <w:p w14:paraId="4842F418">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做好动物疫病预防控制工作</w:t>
            </w:r>
          </w:p>
        </w:tc>
        <w:tc>
          <w:tcPr>
            <w:tcW w:w="699" w:type="pct"/>
            <w:tcBorders>
              <w:top w:val="single" w:color="000000" w:sz="4" w:space="0"/>
              <w:left w:val="single" w:color="000000" w:sz="4" w:space="0"/>
              <w:bottom w:val="single" w:color="000000" w:sz="4" w:space="0"/>
              <w:right w:val="single" w:color="000000" w:sz="4" w:space="0"/>
            </w:tcBorders>
            <w:noWrap w:val="0"/>
            <w:vAlign w:val="center"/>
          </w:tcPr>
          <w:p w14:paraId="3ACF17A8">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县农业农村局</w:t>
            </w:r>
          </w:p>
        </w:tc>
        <w:tc>
          <w:tcPr>
            <w:tcW w:w="1764" w:type="pct"/>
            <w:tcBorders>
              <w:top w:val="single" w:color="000000" w:sz="4" w:space="0"/>
              <w:left w:val="single" w:color="000000" w:sz="4" w:space="0"/>
              <w:bottom w:val="single" w:color="000000" w:sz="4" w:space="0"/>
              <w:right w:val="single" w:color="000000" w:sz="4" w:space="0"/>
            </w:tcBorders>
            <w:noWrap w:val="0"/>
            <w:vAlign w:val="center"/>
          </w:tcPr>
          <w:p w14:paraId="11CAD6A5">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w:t>
            </w:r>
            <w:r>
              <w:rPr>
                <w:rFonts w:hint="default" w:ascii="Times New Roman" w:hAnsi="Times New Roman" w:eastAsia="仿宋_GB2312" w:cs="Times New Roman"/>
                <w:spacing w:val="6"/>
                <w:kern w:val="0"/>
                <w:sz w:val="21"/>
                <w:szCs w:val="21"/>
                <w:highlight w:val="none"/>
                <w:lang w:val="en-US" w:eastAsia="zh-CN" w:bidi="ar"/>
              </w:rPr>
              <w:t>（1）负责辖区内动物疫病预防控制；</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（2）负责指导养殖企业和个人做好动物疫病预防控制；</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（3）负责开展强制免疫工作；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（4）负责对违反动物疫病控制行为的处罚。</w:t>
            </w:r>
          </w:p>
        </w:tc>
        <w:tc>
          <w:tcPr>
            <w:tcW w:w="1528" w:type="pct"/>
            <w:tcBorders>
              <w:top w:val="single" w:color="000000" w:sz="4" w:space="0"/>
              <w:left w:val="single" w:color="000000" w:sz="4" w:space="0"/>
              <w:bottom w:val="single" w:color="000000" w:sz="4" w:space="0"/>
              <w:right w:val="single" w:color="000000" w:sz="4" w:space="0"/>
            </w:tcBorders>
            <w:noWrap w:val="0"/>
            <w:vAlign w:val="center"/>
          </w:tcPr>
          <w:p w14:paraId="35B1D96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_GB2312" w:cs="Times New Roman"/>
                <w:spacing w:val="6"/>
                <w:sz w:val="21"/>
                <w:szCs w:val="21"/>
                <w:highlight w:val="none"/>
                <w:lang w:eastAsia="zh-CN"/>
              </w:rPr>
            </w:pPr>
            <w:r>
              <w:rPr>
                <w:rFonts w:hint="default" w:ascii="Times New Roman" w:hAnsi="Times New Roman" w:eastAsia="仿宋_GB2312" w:cs="Times New Roman"/>
                <w:spacing w:val="6"/>
                <w:kern w:val="0"/>
                <w:sz w:val="21"/>
                <w:szCs w:val="21"/>
                <w:highlight w:val="none"/>
                <w:lang w:val="en-US" w:eastAsia="zh-CN" w:bidi="ar"/>
              </w:rPr>
              <w:t xml:space="preserve">   </w:t>
            </w:r>
            <w:r>
              <w:rPr>
                <w:rFonts w:hint="default" w:ascii="Times New Roman" w:hAnsi="Times New Roman" w:eastAsia="仿宋_GB2312" w:cs="Times New Roman"/>
                <w:spacing w:val="11"/>
                <w:kern w:val="0"/>
                <w:sz w:val="21"/>
                <w:szCs w:val="21"/>
                <w:highlight w:val="none"/>
                <w:lang w:val="en-US" w:eastAsia="zh-CN" w:bidi="ar"/>
              </w:rPr>
              <w:t>（1）协助做好动物疫病防控宣传；</w:t>
            </w:r>
            <w:r>
              <w:rPr>
                <w:rFonts w:hint="default" w:ascii="Times New Roman" w:hAnsi="Times New Roman" w:eastAsia="仿宋_GB2312" w:cs="Times New Roman"/>
                <w:spacing w:val="6"/>
                <w:kern w:val="0"/>
                <w:sz w:val="21"/>
                <w:szCs w:val="21"/>
                <w:highlight w:val="none"/>
                <w:lang w:val="en-US" w:eastAsia="zh-CN" w:bidi="ar"/>
              </w:rPr>
              <w:br w:type="textWrapping"/>
            </w:r>
            <w:r>
              <w:rPr>
                <w:rFonts w:hint="default" w:ascii="Times New Roman" w:hAnsi="Times New Roman" w:eastAsia="仿宋_GB2312" w:cs="Times New Roman"/>
                <w:spacing w:val="6"/>
                <w:kern w:val="0"/>
                <w:sz w:val="21"/>
                <w:szCs w:val="21"/>
                <w:highlight w:val="none"/>
                <w:lang w:val="en-US" w:eastAsia="zh-CN" w:bidi="ar"/>
              </w:rPr>
              <w:t xml:space="preserve">   （2）动员本辖区饲养动物的单位和个人做好强制免疫；</w:t>
            </w:r>
            <w:r>
              <w:rPr>
                <w:rFonts w:hint="default" w:ascii="Times New Roman" w:hAnsi="Times New Roman" w:eastAsia="仿宋_GB2312" w:cs="Times New Roman"/>
                <w:spacing w:val="6"/>
                <w:kern w:val="0"/>
                <w:sz w:val="21"/>
                <w:szCs w:val="21"/>
                <w:highlight w:val="none"/>
                <w:lang w:val="en-US" w:eastAsia="zh-CN" w:bidi="ar"/>
              </w:rPr>
              <w:br w:type="textWrapping"/>
            </w:r>
            <w:r>
              <w:rPr>
                <w:rFonts w:hint="default" w:ascii="Times New Roman" w:hAnsi="Times New Roman" w:eastAsia="仿宋_GB2312" w:cs="Times New Roman"/>
                <w:spacing w:val="6"/>
                <w:kern w:val="0"/>
                <w:sz w:val="21"/>
                <w:szCs w:val="21"/>
                <w:highlight w:val="none"/>
                <w:lang w:val="en-US" w:eastAsia="zh-CN" w:bidi="ar"/>
              </w:rPr>
              <w:t xml:space="preserve">   （3）收集、报告疫情信息，配合落实各项应急处置措施。        </w:t>
            </w:r>
          </w:p>
        </w:tc>
      </w:tr>
      <w:tr w14:paraId="62383629">
        <w:tblPrEx>
          <w:tblCellMar>
            <w:top w:w="28" w:type="dxa"/>
            <w:left w:w="57" w:type="dxa"/>
            <w:bottom w:w="28" w:type="dxa"/>
            <w:right w:w="57" w:type="dxa"/>
          </w:tblCellMar>
        </w:tblPrEx>
        <w:trPr>
          <w:cantSplit/>
          <w:trHeight w:val="4432" w:hRule="atLeast"/>
          <w:jc w:val="center"/>
        </w:trPr>
        <w:tc>
          <w:tcPr>
            <w:tcW w:w="143" w:type="pct"/>
            <w:tcBorders>
              <w:top w:val="single" w:color="000000" w:sz="4" w:space="0"/>
              <w:left w:val="single" w:color="000000" w:sz="4" w:space="0"/>
              <w:bottom w:val="single" w:color="000000" w:sz="4" w:space="0"/>
              <w:right w:val="single" w:color="000000" w:sz="4" w:space="0"/>
            </w:tcBorders>
            <w:noWrap w:val="0"/>
            <w:vAlign w:val="center"/>
          </w:tcPr>
          <w:p w14:paraId="6FF0D77C">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left"/>
              <w:textAlignment w:val="center"/>
              <w:rPr>
                <w:rFonts w:hint="default" w:ascii="Times New Roman" w:hAnsi="Times New Roman" w:eastAsia="仿宋_GB2312" w:cs="Times New Roman"/>
                <w:spacing w:val="0"/>
                <w:kern w:val="2"/>
                <w:sz w:val="21"/>
                <w:szCs w:val="21"/>
                <w:highlight w:val="none"/>
                <w:lang w:val="en-US" w:eastAsia="zh-CN" w:bidi="ar-SA"/>
              </w:rPr>
            </w:pP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58FF3B05">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val="en-US" w:eastAsia="zh-CN" w:bidi="ar"/>
              </w:rPr>
              <w:t>乡村振兴</w:t>
            </w:r>
          </w:p>
        </w:tc>
        <w:tc>
          <w:tcPr>
            <w:tcW w:w="661" w:type="pct"/>
            <w:tcBorders>
              <w:top w:val="single" w:color="000000" w:sz="4" w:space="0"/>
              <w:left w:val="single" w:color="000000" w:sz="4" w:space="0"/>
              <w:bottom w:val="single" w:color="000000" w:sz="4" w:space="0"/>
              <w:right w:val="single" w:color="000000" w:sz="4" w:space="0"/>
            </w:tcBorders>
            <w:noWrap w:val="0"/>
            <w:vAlign w:val="center"/>
          </w:tcPr>
          <w:p w14:paraId="193CF3E8">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做好农村供水用水管理工作</w:t>
            </w:r>
          </w:p>
        </w:tc>
        <w:tc>
          <w:tcPr>
            <w:tcW w:w="699" w:type="pct"/>
            <w:tcBorders>
              <w:top w:val="single" w:color="000000" w:sz="4" w:space="0"/>
              <w:left w:val="single" w:color="000000" w:sz="4" w:space="0"/>
              <w:bottom w:val="single" w:color="000000" w:sz="4" w:space="0"/>
              <w:right w:val="single" w:color="000000" w:sz="4" w:space="0"/>
            </w:tcBorders>
            <w:noWrap w:val="0"/>
            <w:vAlign w:val="center"/>
          </w:tcPr>
          <w:p w14:paraId="39111334">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县水利局</w:t>
            </w:r>
          </w:p>
        </w:tc>
        <w:tc>
          <w:tcPr>
            <w:tcW w:w="1764" w:type="pct"/>
            <w:tcBorders>
              <w:top w:val="single" w:color="000000" w:sz="4" w:space="0"/>
              <w:left w:val="single" w:color="000000" w:sz="4" w:space="0"/>
              <w:bottom w:val="single" w:color="000000" w:sz="4" w:space="0"/>
              <w:right w:val="single" w:color="000000" w:sz="4" w:space="0"/>
            </w:tcBorders>
            <w:noWrap w:val="0"/>
            <w:vAlign w:val="center"/>
          </w:tcPr>
          <w:p w14:paraId="2B9AF5E2">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（1）负责指导、监管农村饮水工程建设和运行管理等工作，牵头负责农村饮水水质达标提标工作，统筹协调规模水厂扩网、单联村供水工程改造提升、专业化运行管理、水网建设等工程；</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（2）提出农村供水事业发展计划和相关意见，对供水用水管理的政策、措施、办法和规章制度实施情况进行指导和监督；</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（3）会同相关部门单位落实农村饮水工程安全运行管理措施；</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（4）负责农村饮用水工程设施运行管理的技术培训，对农村小型供水工程管理、维护、维修提供技术咨询服务和指导；</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（5）对全县农村饮水安全实行动态排查监测。</w:t>
            </w:r>
          </w:p>
        </w:tc>
        <w:tc>
          <w:tcPr>
            <w:tcW w:w="1528" w:type="pct"/>
            <w:tcBorders>
              <w:top w:val="single" w:color="000000" w:sz="4" w:space="0"/>
              <w:left w:val="single" w:color="000000" w:sz="4" w:space="0"/>
              <w:bottom w:val="single" w:color="000000" w:sz="4" w:space="0"/>
              <w:right w:val="single" w:color="000000" w:sz="4" w:space="0"/>
            </w:tcBorders>
            <w:noWrap w:val="0"/>
            <w:vAlign w:val="center"/>
          </w:tcPr>
          <w:p w14:paraId="73827FC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（1）做好辖区</w:t>
            </w:r>
            <w:r>
              <w:rPr>
                <w:rFonts w:hint="default" w:ascii="Times New Roman" w:hAnsi="Times New Roman" w:eastAsia="仿宋_GB2312" w:cs="Times New Roman"/>
                <w:spacing w:val="6"/>
                <w:kern w:val="0"/>
                <w:sz w:val="21"/>
                <w:szCs w:val="21"/>
                <w:highlight w:val="none"/>
                <w:lang w:val="en-US" w:eastAsia="zh-CN" w:bidi="ar"/>
              </w:rPr>
              <w:t>内农村供水工程建设以及运行管护工</w:t>
            </w:r>
            <w:r>
              <w:rPr>
                <w:rFonts w:hint="default" w:ascii="Times New Roman" w:hAnsi="Times New Roman" w:eastAsia="仿宋_GB2312" w:cs="Times New Roman"/>
                <w:spacing w:val="0"/>
                <w:kern w:val="0"/>
                <w:sz w:val="21"/>
                <w:szCs w:val="21"/>
                <w:highlight w:val="none"/>
                <w:lang w:val="en-US" w:eastAsia="zh-CN" w:bidi="ar"/>
              </w:rPr>
              <w:t>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（2）组织编制</w:t>
            </w:r>
            <w:r>
              <w:rPr>
                <w:rFonts w:hint="default" w:ascii="Times New Roman" w:hAnsi="Times New Roman" w:eastAsia="仿宋_GB2312" w:cs="Times New Roman"/>
                <w:spacing w:val="-6"/>
                <w:kern w:val="0"/>
                <w:sz w:val="21"/>
                <w:szCs w:val="21"/>
                <w:highlight w:val="none"/>
                <w:lang w:val="en-US" w:eastAsia="zh-CN" w:bidi="ar"/>
              </w:rPr>
              <w:t>农村供水应急预案；</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（3）发生水源污染等供水突发事件时，启动应急预案，做好应急供水保障工作；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（4）排查五百人以上农村集中式饮用水水源，并报县级人民政府确定保护范围，组织确定五百人以下集中式供水的饮用水水源的保护范围。</w:t>
            </w:r>
          </w:p>
        </w:tc>
      </w:tr>
      <w:tr w14:paraId="1FED111D">
        <w:tblPrEx>
          <w:tblCellMar>
            <w:top w:w="28" w:type="dxa"/>
            <w:left w:w="57" w:type="dxa"/>
            <w:bottom w:w="28" w:type="dxa"/>
            <w:right w:w="57" w:type="dxa"/>
          </w:tblCellMar>
        </w:tblPrEx>
        <w:trPr>
          <w:cantSplit/>
          <w:trHeight w:val="90" w:hRule="atLeast"/>
          <w:jc w:val="center"/>
        </w:trPr>
        <w:tc>
          <w:tcPr>
            <w:tcW w:w="143" w:type="pct"/>
            <w:tcBorders>
              <w:top w:val="single" w:color="000000" w:sz="4" w:space="0"/>
              <w:left w:val="single" w:color="000000" w:sz="4" w:space="0"/>
              <w:bottom w:val="single" w:color="000000" w:sz="4" w:space="0"/>
              <w:right w:val="single" w:color="000000" w:sz="4" w:space="0"/>
            </w:tcBorders>
            <w:noWrap w:val="0"/>
            <w:vAlign w:val="center"/>
          </w:tcPr>
          <w:p w14:paraId="673C390D">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left"/>
              <w:textAlignment w:val="center"/>
              <w:rPr>
                <w:rFonts w:hint="default" w:ascii="Times New Roman" w:hAnsi="Times New Roman" w:eastAsia="仿宋_GB2312" w:cs="Times New Roman"/>
                <w:spacing w:val="0"/>
                <w:kern w:val="2"/>
                <w:sz w:val="21"/>
                <w:szCs w:val="21"/>
                <w:highlight w:val="none"/>
                <w:lang w:val="en-US" w:eastAsia="zh-CN" w:bidi="ar-SA"/>
              </w:rPr>
            </w:pP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7E0321F1">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乡村振兴</w:t>
            </w:r>
          </w:p>
        </w:tc>
        <w:tc>
          <w:tcPr>
            <w:tcW w:w="661" w:type="pct"/>
            <w:tcBorders>
              <w:top w:val="single" w:color="000000" w:sz="4" w:space="0"/>
              <w:left w:val="single" w:color="000000" w:sz="4" w:space="0"/>
              <w:bottom w:val="single" w:color="000000" w:sz="4" w:space="0"/>
              <w:right w:val="single" w:color="000000" w:sz="4" w:space="0"/>
            </w:tcBorders>
            <w:noWrap w:val="0"/>
            <w:vAlign w:val="center"/>
          </w:tcPr>
          <w:p w14:paraId="3CE0267C">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开展基层科普工作</w:t>
            </w:r>
          </w:p>
        </w:tc>
        <w:tc>
          <w:tcPr>
            <w:tcW w:w="699" w:type="pct"/>
            <w:tcBorders>
              <w:top w:val="single" w:color="000000" w:sz="4" w:space="0"/>
              <w:left w:val="single" w:color="000000" w:sz="4" w:space="0"/>
              <w:bottom w:val="single" w:color="000000" w:sz="4" w:space="0"/>
              <w:right w:val="single" w:color="000000" w:sz="4" w:space="0"/>
            </w:tcBorders>
            <w:noWrap w:val="0"/>
            <w:vAlign w:val="center"/>
          </w:tcPr>
          <w:p w14:paraId="0F512539">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县科协</w:t>
            </w:r>
          </w:p>
        </w:tc>
        <w:tc>
          <w:tcPr>
            <w:tcW w:w="1764" w:type="pct"/>
            <w:tcBorders>
              <w:top w:val="single" w:color="000000" w:sz="4" w:space="0"/>
              <w:left w:val="single" w:color="000000" w:sz="4" w:space="0"/>
              <w:bottom w:val="single" w:color="000000" w:sz="4" w:space="0"/>
              <w:right w:val="single" w:color="000000" w:sz="4" w:space="0"/>
            </w:tcBorders>
            <w:noWrap w:val="0"/>
            <w:vAlign w:val="center"/>
          </w:tcPr>
          <w:p w14:paraId="52E0FE57">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（1）负责全民科学素质行动实施；</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（2）负责组织开展群众性、社会性和经常性的科普活动；</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（3）支持有关组织和企业事业单位开展科普活动。</w:t>
            </w:r>
          </w:p>
        </w:tc>
        <w:tc>
          <w:tcPr>
            <w:tcW w:w="1528" w:type="pct"/>
            <w:tcBorders>
              <w:top w:val="single" w:color="000000" w:sz="4" w:space="0"/>
              <w:left w:val="single" w:color="000000" w:sz="4" w:space="0"/>
              <w:bottom w:val="single" w:color="000000" w:sz="4" w:space="0"/>
              <w:right w:val="single" w:color="000000" w:sz="4" w:space="0"/>
            </w:tcBorders>
            <w:noWrap w:val="0"/>
            <w:vAlign w:val="center"/>
          </w:tcPr>
          <w:p w14:paraId="1F4CD78D">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（1）动员群众参加农村适用技术培训、科普进乡村等活动；</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（2）协助做好科普宣传。</w:t>
            </w:r>
          </w:p>
        </w:tc>
      </w:tr>
      <w:tr w14:paraId="102FC8DD">
        <w:tblPrEx>
          <w:tblCellMar>
            <w:top w:w="28" w:type="dxa"/>
            <w:left w:w="57" w:type="dxa"/>
            <w:bottom w:w="28" w:type="dxa"/>
            <w:right w:w="57" w:type="dxa"/>
          </w:tblCellMar>
        </w:tblPrEx>
        <w:trPr>
          <w:cantSplit/>
          <w:trHeight w:val="457" w:hRule="atLeast"/>
          <w:jc w:val="center"/>
        </w:trPr>
        <w:tc>
          <w:tcPr>
            <w:tcW w:w="143" w:type="pct"/>
            <w:tcBorders>
              <w:top w:val="single" w:color="000000" w:sz="4" w:space="0"/>
              <w:left w:val="single" w:color="000000" w:sz="4" w:space="0"/>
              <w:bottom w:val="single" w:color="000000" w:sz="4" w:space="0"/>
              <w:right w:val="single" w:color="000000" w:sz="4" w:space="0"/>
            </w:tcBorders>
            <w:noWrap w:val="0"/>
            <w:vAlign w:val="center"/>
          </w:tcPr>
          <w:p w14:paraId="2A01F1A4">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left"/>
              <w:textAlignment w:val="center"/>
              <w:rPr>
                <w:rFonts w:hint="default" w:ascii="Times New Roman" w:hAnsi="Times New Roman" w:eastAsia="仿宋_GB2312" w:cs="Times New Roman"/>
                <w:spacing w:val="0"/>
                <w:kern w:val="2"/>
                <w:sz w:val="21"/>
                <w:szCs w:val="21"/>
                <w:highlight w:val="none"/>
                <w:lang w:val="en-US" w:eastAsia="zh-CN" w:bidi="ar-SA"/>
              </w:rPr>
            </w:pP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099CD60F">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乡村振兴</w:t>
            </w:r>
          </w:p>
        </w:tc>
        <w:tc>
          <w:tcPr>
            <w:tcW w:w="661" w:type="pct"/>
            <w:tcBorders>
              <w:top w:val="single" w:color="000000" w:sz="4" w:space="0"/>
              <w:left w:val="single" w:color="000000" w:sz="4" w:space="0"/>
              <w:bottom w:val="single" w:color="000000" w:sz="4" w:space="0"/>
              <w:right w:val="single" w:color="000000" w:sz="4" w:space="0"/>
            </w:tcBorders>
            <w:noWrap w:val="0"/>
            <w:vAlign w:val="center"/>
          </w:tcPr>
          <w:p w14:paraId="7D869D8D">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开展农机管理服务工作</w:t>
            </w:r>
          </w:p>
        </w:tc>
        <w:tc>
          <w:tcPr>
            <w:tcW w:w="699" w:type="pct"/>
            <w:tcBorders>
              <w:top w:val="single" w:color="000000" w:sz="4" w:space="0"/>
              <w:left w:val="single" w:color="000000" w:sz="4" w:space="0"/>
              <w:bottom w:val="single" w:color="000000" w:sz="4" w:space="0"/>
              <w:right w:val="single" w:color="000000" w:sz="4" w:space="0"/>
            </w:tcBorders>
            <w:noWrap w:val="0"/>
            <w:vAlign w:val="center"/>
          </w:tcPr>
          <w:p w14:paraId="6145D0B8">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县农业农村局</w:t>
            </w:r>
          </w:p>
        </w:tc>
        <w:tc>
          <w:tcPr>
            <w:tcW w:w="1764" w:type="pct"/>
            <w:tcBorders>
              <w:top w:val="single" w:color="000000" w:sz="4" w:space="0"/>
              <w:left w:val="single" w:color="000000" w:sz="4" w:space="0"/>
              <w:bottom w:val="single" w:color="000000" w:sz="4" w:space="0"/>
              <w:right w:val="single" w:color="000000" w:sz="4" w:space="0"/>
            </w:tcBorders>
            <w:noWrap w:val="0"/>
            <w:vAlign w:val="center"/>
          </w:tcPr>
          <w:p w14:paraId="2C1DA182">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left"/>
              <w:textAlignment w:val="center"/>
              <w:rPr>
                <w:rFonts w:hint="default" w:ascii="Times New Roman" w:hAnsi="Times New Roman" w:eastAsia="仿宋_GB2312" w:cs="Times New Roman"/>
                <w:b/>
                <w:bCs/>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（1）开展农机社会化服务体系建设，负责农业生产社会化、农业机械在粮食及糖料蔗等农业生产中使用农业机械等补贴发放工作；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（2）负责各项农机化补贴资金的分配、使用与管理；</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（3）负责农机惠民政策的实施；</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（4）负责农业机械、农机驾驶员安全监督管理和执法检查工作。</w:t>
            </w:r>
          </w:p>
        </w:tc>
        <w:tc>
          <w:tcPr>
            <w:tcW w:w="1528" w:type="pct"/>
            <w:tcBorders>
              <w:top w:val="single" w:color="000000" w:sz="4" w:space="0"/>
              <w:left w:val="single" w:color="000000" w:sz="4" w:space="0"/>
              <w:bottom w:val="single" w:color="000000" w:sz="4" w:space="0"/>
              <w:right w:val="single" w:color="000000" w:sz="4" w:space="0"/>
            </w:tcBorders>
            <w:noWrap w:val="0"/>
            <w:vAlign w:val="center"/>
          </w:tcPr>
          <w:p w14:paraId="71753834">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（1）开展政策宣传，组织农民参与培训；</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（2）配合开展农机补贴核验、公示等工作；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（3）配合开展农业机械车辆调查核实。</w:t>
            </w:r>
          </w:p>
        </w:tc>
      </w:tr>
      <w:tr w14:paraId="40A8DA6D">
        <w:tblPrEx>
          <w:tblCellMar>
            <w:top w:w="28" w:type="dxa"/>
            <w:left w:w="57" w:type="dxa"/>
            <w:bottom w:w="28" w:type="dxa"/>
            <w:right w:w="57" w:type="dxa"/>
          </w:tblCellMar>
        </w:tblPrEx>
        <w:trPr>
          <w:cantSplit/>
          <w:trHeight w:val="457" w:hRule="atLeast"/>
          <w:jc w:val="center"/>
        </w:trPr>
        <w:tc>
          <w:tcPr>
            <w:tcW w:w="143" w:type="pct"/>
            <w:tcBorders>
              <w:top w:val="single" w:color="000000" w:sz="4" w:space="0"/>
              <w:left w:val="single" w:color="000000" w:sz="4" w:space="0"/>
              <w:bottom w:val="single" w:color="000000" w:sz="4" w:space="0"/>
              <w:right w:val="single" w:color="000000" w:sz="4" w:space="0"/>
            </w:tcBorders>
            <w:noWrap w:val="0"/>
            <w:vAlign w:val="center"/>
          </w:tcPr>
          <w:p w14:paraId="6D541BCE">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left"/>
              <w:textAlignment w:val="center"/>
              <w:rPr>
                <w:rFonts w:hint="default" w:ascii="Times New Roman" w:hAnsi="Times New Roman" w:eastAsia="仿宋_GB2312" w:cs="Times New Roman"/>
                <w:spacing w:val="0"/>
                <w:kern w:val="2"/>
                <w:sz w:val="21"/>
                <w:szCs w:val="21"/>
                <w:highlight w:val="none"/>
                <w:lang w:val="en-US" w:eastAsia="zh-CN" w:bidi="ar-SA"/>
              </w:rPr>
            </w:pP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6C440049">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乡村振兴</w:t>
            </w:r>
          </w:p>
        </w:tc>
        <w:tc>
          <w:tcPr>
            <w:tcW w:w="661" w:type="pct"/>
            <w:tcBorders>
              <w:top w:val="single" w:color="000000" w:sz="4" w:space="0"/>
              <w:left w:val="single" w:color="000000" w:sz="4" w:space="0"/>
              <w:bottom w:val="single" w:color="000000" w:sz="4" w:space="0"/>
              <w:right w:val="single" w:color="000000" w:sz="4" w:space="0"/>
            </w:tcBorders>
            <w:noWrap w:val="0"/>
            <w:vAlign w:val="center"/>
          </w:tcPr>
          <w:p w14:paraId="2DDFE268">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开展农业保险工作</w:t>
            </w:r>
          </w:p>
        </w:tc>
        <w:tc>
          <w:tcPr>
            <w:tcW w:w="699" w:type="pct"/>
            <w:tcBorders>
              <w:top w:val="single" w:color="000000" w:sz="4" w:space="0"/>
              <w:left w:val="single" w:color="000000" w:sz="4" w:space="0"/>
              <w:bottom w:val="single" w:color="000000" w:sz="4" w:space="0"/>
              <w:right w:val="single" w:color="000000" w:sz="4" w:space="0"/>
            </w:tcBorders>
            <w:noWrap w:val="0"/>
            <w:vAlign w:val="center"/>
          </w:tcPr>
          <w:p w14:paraId="7E88733B">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县农业农村局</w:t>
            </w:r>
          </w:p>
        </w:tc>
        <w:tc>
          <w:tcPr>
            <w:tcW w:w="1764" w:type="pct"/>
            <w:tcBorders>
              <w:top w:val="single" w:color="000000" w:sz="4" w:space="0"/>
              <w:left w:val="single" w:color="000000" w:sz="4" w:space="0"/>
              <w:bottom w:val="single" w:color="000000" w:sz="4" w:space="0"/>
              <w:right w:val="single" w:color="000000" w:sz="4" w:space="0"/>
            </w:tcBorders>
            <w:noWrap w:val="0"/>
            <w:vAlign w:val="center"/>
          </w:tcPr>
          <w:p w14:paraId="77641B03">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（1）负责农业保险推进、管理的相关工作；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（2）采取多种形式，加强对农业保险的宣传，提高农民和农业生产经营组织的保险意识；</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（3）组织引导农民和农业生产经营组织积极参加农业保险。</w:t>
            </w:r>
          </w:p>
        </w:tc>
        <w:tc>
          <w:tcPr>
            <w:tcW w:w="1528" w:type="pct"/>
            <w:tcBorders>
              <w:top w:val="single" w:color="000000" w:sz="4" w:space="0"/>
              <w:left w:val="single" w:color="000000" w:sz="4" w:space="0"/>
              <w:bottom w:val="single" w:color="000000" w:sz="4" w:space="0"/>
              <w:right w:val="single" w:color="000000" w:sz="4" w:space="0"/>
            </w:tcBorders>
            <w:noWrap w:val="0"/>
            <w:vAlign w:val="center"/>
          </w:tcPr>
          <w:p w14:paraId="7D966C0A">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（1）加强对农业保险的宣传，提高农民和农业生产经营组织的保险意识，组织引导农民</w:t>
            </w:r>
            <w:r>
              <w:rPr>
                <w:rFonts w:hint="default" w:ascii="Times New Roman" w:hAnsi="Times New Roman" w:eastAsia="仿宋_GB2312" w:cs="Times New Roman"/>
                <w:spacing w:val="6"/>
                <w:kern w:val="0"/>
                <w:sz w:val="21"/>
                <w:szCs w:val="21"/>
                <w:highlight w:val="none"/>
                <w:lang w:val="en-US" w:eastAsia="zh-CN" w:bidi="ar"/>
              </w:rPr>
              <w:t>和农业生产经营组织积极参加农业保险</w:t>
            </w:r>
            <w:r>
              <w:rPr>
                <w:rFonts w:hint="default" w:ascii="Times New Roman" w:hAnsi="Times New Roman" w:eastAsia="仿宋_GB2312" w:cs="Times New Roman"/>
                <w:spacing w:val="0"/>
                <w:kern w:val="0"/>
                <w:sz w:val="21"/>
                <w:szCs w:val="21"/>
                <w:highlight w:val="none"/>
                <w:lang w:val="en-US" w:eastAsia="zh-CN" w:bidi="ar"/>
              </w:rPr>
              <w:t>；</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（2）负责落实本地政策性农业保险各项政策措施；</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（3）填报各投保农户的种植面积及农户各项信息。</w:t>
            </w:r>
          </w:p>
        </w:tc>
      </w:tr>
      <w:tr w14:paraId="64BF1E21">
        <w:tblPrEx>
          <w:tblCellMar>
            <w:top w:w="28" w:type="dxa"/>
            <w:left w:w="57" w:type="dxa"/>
            <w:bottom w:w="28" w:type="dxa"/>
            <w:right w:w="57" w:type="dxa"/>
          </w:tblCellMar>
        </w:tblPrEx>
        <w:trPr>
          <w:cantSplit/>
          <w:trHeight w:val="457" w:hRule="atLeast"/>
          <w:jc w:val="center"/>
        </w:trPr>
        <w:tc>
          <w:tcPr>
            <w:tcW w:w="143" w:type="pct"/>
            <w:tcBorders>
              <w:top w:val="single" w:color="000000" w:sz="4" w:space="0"/>
              <w:left w:val="single" w:color="000000" w:sz="4" w:space="0"/>
              <w:bottom w:val="single" w:color="000000" w:sz="4" w:space="0"/>
              <w:right w:val="single" w:color="000000" w:sz="4" w:space="0"/>
            </w:tcBorders>
            <w:noWrap w:val="0"/>
            <w:vAlign w:val="center"/>
          </w:tcPr>
          <w:p w14:paraId="57D55060">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left"/>
              <w:textAlignment w:val="center"/>
              <w:rPr>
                <w:rFonts w:hint="default" w:ascii="Times New Roman" w:hAnsi="Times New Roman" w:eastAsia="仿宋_GB2312" w:cs="Times New Roman"/>
                <w:spacing w:val="0"/>
                <w:kern w:val="2"/>
                <w:sz w:val="21"/>
                <w:szCs w:val="21"/>
                <w:highlight w:val="none"/>
                <w:lang w:val="en-US" w:eastAsia="zh-CN" w:bidi="ar-SA"/>
              </w:rPr>
            </w:pP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729F7798">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乡村振兴</w:t>
            </w:r>
          </w:p>
        </w:tc>
        <w:tc>
          <w:tcPr>
            <w:tcW w:w="661" w:type="pct"/>
            <w:tcBorders>
              <w:top w:val="single" w:color="000000" w:sz="4" w:space="0"/>
              <w:left w:val="single" w:color="000000" w:sz="4" w:space="0"/>
              <w:bottom w:val="single" w:color="000000" w:sz="4" w:space="0"/>
              <w:right w:val="single" w:color="000000" w:sz="4" w:space="0"/>
            </w:tcBorders>
            <w:noWrap w:val="0"/>
            <w:vAlign w:val="center"/>
          </w:tcPr>
          <w:p w14:paraId="07423DC2">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做好农村产权流转交易服务工作</w:t>
            </w:r>
          </w:p>
        </w:tc>
        <w:tc>
          <w:tcPr>
            <w:tcW w:w="699" w:type="pct"/>
            <w:tcBorders>
              <w:top w:val="single" w:color="000000" w:sz="4" w:space="0"/>
              <w:left w:val="single" w:color="000000" w:sz="4" w:space="0"/>
              <w:bottom w:val="single" w:color="000000" w:sz="4" w:space="0"/>
              <w:right w:val="single" w:color="000000" w:sz="4" w:space="0"/>
            </w:tcBorders>
            <w:noWrap w:val="0"/>
            <w:vAlign w:val="center"/>
          </w:tcPr>
          <w:p w14:paraId="28846FA9">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县农业农村局</w:t>
            </w:r>
          </w:p>
        </w:tc>
        <w:tc>
          <w:tcPr>
            <w:tcW w:w="1764" w:type="pct"/>
            <w:tcBorders>
              <w:top w:val="single" w:color="000000" w:sz="4" w:space="0"/>
              <w:left w:val="single" w:color="000000" w:sz="4" w:space="0"/>
              <w:bottom w:val="single" w:color="000000" w:sz="4" w:space="0"/>
              <w:right w:val="single" w:color="000000" w:sz="4" w:space="0"/>
            </w:tcBorders>
            <w:noWrap w:val="0"/>
            <w:vAlign w:val="center"/>
          </w:tcPr>
          <w:p w14:paraId="195FAC44">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（1）负责收集汇总并发布本行政区域的农村产权流转交易信息；</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（2）受理交易咨询和申请、协助产权查询、组织流转交易、出具产权流转交易鉴证书；</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（3）办理产权变更登记和资金结算手续、政策咨询及宣传推广等；</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（4）组建乡镇和村级农村产权经纪人队伍，并为经纪人队伍提供专业培训。</w:t>
            </w:r>
          </w:p>
        </w:tc>
        <w:tc>
          <w:tcPr>
            <w:tcW w:w="1528" w:type="pct"/>
            <w:tcBorders>
              <w:top w:val="single" w:color="000000" w:sz="4" w:space="0"/>
              <w:left w:val="single" w:color="000000" w:sz="4" w:space="0"/>
              <w:bottom w:val="single" w:color="000000" w:sz="4" w:space="0"/>
              <w:right w:val="single" w:color="000000" w:sz="4" w:space="0"/>
            </w:tcBorders>
            <w:noWrap w:val="0"/>
            <w:vAlign w:val="center"/>
          </w:tcPr>
          <w:p w14:paraId="2C5839D0">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（1）负责农村产权流转交易的汇总、核实、上报；</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（2）负责农村产权流转交易政策宣传和咨询服务。</w:t>
            </w:r>
          </w:p>
        </w:tc>
      </w:tr>
      <w:tr w14:paraId="12DE6BD2">
        <w:tblPrEx>
          <w:tblCellMar>
            <w:top w:w="28" w:type="dxa"/>
            <w:left w:w="57" w:type="dxa"/>
            <w:bottom w:w="28" w:type="dxa"/>
            <w:right w:w="57" w:type="dxa"/>
          </w:tblCellMar>
        </w:tblPrEx>
        <w:trPr>
          <w:cantSplit/>
          <w:trHeight w:val="2987" w:hRule="atLeast"/>
          <w:jc w:val="center"/>
        </w:trPr>
        <w:tc>
          <w:tcPr>
            <w:tcW w:w="143" w:type="pct"/>
            <w:tcBorders>
              <w:top w:val="single" w:color="000000" w:sz="4" w:space="0"/>
              <w:left w:val="single" w:color="000000" w:sz="4" w:space="0"/>
              <w:bottom w:val="single" w:color="000000" w:sz="4" w:space="0"/>
              <w:right w:val="single" w:color="000000" w:sz="4" w:space="0"/>
            </w:tcBorders>
            <w:noWrap w:val="0"/>
            <w:vAlign w:val="center"/>
          </w:tcPr>
          <w:p w14:paraId="334C0876">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left"/>
              <w:textAlignment w:val="center"/>
              <w:rPr>
                <w:rFonts w:hint="default" w:ascii="Times New Roman" w:hAnsi="Times New Roman" w:eastAsia="仿宋_GB2312" w:cs="Times New Roman"/>
                <w:spacing w:val="0"/>
                <w:kern w:val="2"/>
                <w:sz w:val="21"/>
                <w:szCs w:val="21"/>
                <w:highlight w:val="none"/>
                <w:lang w:val="en-US" w:eastAsia="zh-CN" w:bidi="ar-SA"/>
              </w:rPr>
            </w:pP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7A95DFF3">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社会管理</w:t>
            </w:r>
          </w:p>
        </w:tc>
        <w:tc>
          <w:tcPr>
            <w:tcW w:w="661" w:type="pct"/>
            <w:tcBorders>
              <w:top w:val="single" w:color="000000" w:sz="4" w:space="0"/>
              <w:left w:val="single" w:color="000000" w:sz="4" w:space="0"/>
              <w:bottom w:val="single" w:color="000000" w:sz="4" w:space="0"/>
              <w:right w:val="single" w:color="000000" w:sz="4" w:space="0"/>
            </w:tcBorders>
            <w:noWrap w:val="0"/>
            <w:vAlign w:val="center"/>
          </w:tcPr>
          <w:p w14:paraId="2B644C95">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流动人口服务管理</w:t>
            </w:r>
          </w:p>
        </w:tc>
        <w:tc>
          <w:tcPr>
            <w:tcW w:w="699" w:type="pct"/>
            <w:tcBorders>
              <w:top w:val="single" w:color="000000" w:sz="4" w:space="0"/>
              <w:left w:val="single" w:color="000000" w:sz="4" w:space="0"/>
              <w:bottom w:val="single" w:color="000000" w:sz="4" w:space="0"/>
              <w:right w:val="single" w:color="000000" w:sz="4" w:space="0"/>
            </w:tcBorders>
            <w:noWrap w:val="0"/>
            <w:vAlign w:val="center"/>
          </w:tcPr>
          <w:p w14:paraId="2E4291B1">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县委政法委</w:t>
            </w:r>
            <w:r>
              <w:rPr>
                <w:rFonts w:hint="eastAsia" w:eastAsia="仿宋_GB2312" w:cs="Times New Roman"/>
                <w:spacing w:val="0"/>
                <w:kern w:val="0"/>
                <w:sz w:val="21"/>
                <w:szCs w:val="21"/>
                <w:highlight w:val="none"/>
                <w:lang w:val="en-US" w:eastAsia="zh-CN" w:bidi="ar"/>
              </w:rPr>
              <w:t>，</w:t>
            </w:r>
            <w:r>
              <w:rPr>
                <w:rFonts w:hint="default" w:ascii="Times New Roman" w:hAnsi="Times New Roman" w:eastAsia="仿宋_GB2312" w:cs="Times New Roman"/>
                <w:spacing w:val="0"/>
                <w:kern w:val="0"/>
                <w:sz w:val="21"/>
                <w:szCs w:val="21"/>
                <w:highlight w:val="none"/>
                <w:lang w:val="en-US" w:eastAsia="zh-CN" w:bidi="ar"/>
              </w:rPr>
              <w:t>公安局</w:t>
            </w:r>
          </w:p>
        </w:tc>
        <w:tc>
          <w:tcPr>
            <w:tcW w:w="1764" w:type="pct"/>
            <w:tcBorders>
              <w:top w:val="single" w:color="000000" w:sz="4" w:space="0"/>
              <w:left w:val="single" w:color="000000" w:sz="4" w:space="0"/>
              <w:bottom w:val="single" w:color="000000" w:sz="4" w:space="0"/>
              <w:right w:val="single" w:color="000000" w:sz="4" w:space="0"/>
            </w:tcBorders>
            <w:noWrap w:val="0"/>
            <w:vAlign w:val="center"/>
          </w:tcPr>
          <w:p w14:paraId="543054D5">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县委政法委：（1）贯彻执行国家、自治区和柳州市有关流动人口管理的方针、政策和法律法规；（2）负责组织协调和检查流动人口综合管理的日常工作；（3）协调各有关部门在流动人口管理中的工作关系；（4）掌握流动人口的基本情况，提出管理意见、办法和措施。</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县公安局：（1）负责流动人口的居住登记、《居住证》发放和治安管理工作，依法保护流动人口的合法权益；（2）负责针对出租屋的治安检查工作，及时查处和打击违规出租房屋、出租房屋中相关违法犯罪活动。</w:t>
            </w:r>
          </w:p>
        </w:tc>
        <w:tc>
          <w:tcPr>
            <w:tcW w:w="1528" w:type="pct"/>
            <w:tcBorders>
              <w:top w:val="single" w:color="000000" w:sz="4" w:space="0"/>
              <w:left w:val="single" w:color="000000" w:sz="4" w:space="0"/>
              <w:bottom w:val="single" w:color="000000" w:sz="4" w:space="0"/>
              <w:right w:val="single" w:color="000000" w:sz="4" w:space="0"/>
            </w:tcBorders>
            <w:noWrap w:val="0"/>
            <w:vAlign w:val="center"/>
          </w:tcPr>
          <w:p w14:paraId="1FF147BF">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（1）指导、督促村组织配合做好流动人口信息采集等服务管理工作；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（2）协助做好</w:t>
            </w:r>
            <w:r>
              <w:rPr>
                <w:rFonts w:hint="default" w:ascii="Times New Roman" w:hAnsi="Times New Roman" w:eastAsia="仿宋_GB2312" w:cs="Times New Roman"/>
                <w:spacing w:val="-6"/>
                <w:kern w:val="0"/>
                <w:sz w:val="21"/>
                <w:szCs w:val="21"/>
                <w:highlight w:val="none"/>
                <w:lang w:val="en-US" w:eastAsia="zh-CN" w:bidi="ar"/>
              </w:rPr>
              <w:t>出租房屋管理工作；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（3）协助做好流动人口管理政策法规宣传。</w:t>
            </w:r>
          </w:p>
        </w:tc>
      </w:tr>
      <w:tr w14:paraId="76BF41C5">
        <w:tblPrEx>
          <w:tblCellMar>
            <w:top w:w="28" w:type="dxa"/>
            <w:left w:w="57" w:type="dxa"/>
            <w:bottom w:w="28" w:type="dxa"/>
            <w:right w:w="57" w:type="dxa"/>
          </w:tblCellMar>
        </w:tblPrEx>
        <w:trPr>
          <w:cantSplit/>
          <w:trHeight w:val="1692" w:hRule="atLeast"/>
          <w:jc w:val="center"/>
        </w:trPr>
        <w:tc>
          <w:tcPr>
            <w:tcW w:w="143" w:type="pct"/>
            <w:tcBorders>
              <w:top w:val="single" w:color="000000" w:sz="4" w:space="0"/>
              <w:left w:val="single" w:color="000000" w:sz="4" w:space="0"/>
              <w:bottom w:val="single" w:color="000000" w:sz="4" w:space="0"/>
              <w:right w:val="single" w:color="000000" w:sz="4" w:space="0"/>
            </w:tcBorders>
            <w:noWrap w:val="0"/>
            <w:vAlign w:val="center"/>
          </w:tcPr>
          <w:p w14:paraId="2B0E99FB">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left"/>
              <w:textAlignment w:val="center"/>
              <w:rPr>
                <w:rFonts w:hint="default" w:ascii="Times New Roman" w:hAnsi="Times New Roman" w:eastAsia="仿宋_GB2312" w:cs="Times New Roman"/>
                <w:spacing w:val="0"/>
                <w:kern w:val="2"/>
                <w:sz w:val="21"/>
                <w:szCs w:val="21"/>
                <w:highlight w:val="none"/>
                <w:lang w:val="en-US" w:eastAsia="zh-CN" w:bidi="ar-SA"/>
              </w:rPr>
            </w:pP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34DCEEC0">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社会管理</w:t>
            </w:r>
          </w:p>
        </w:tc>
        <w:tc>
          <w:tcPr>
            <w:tcW w:w="661" w:type="pct"/>
            <w:tcBorders>
              <w:top w:val="single" w:color="000000" w:sz="4" w:space="0"/>
              <w:left w:val="single" w:color="000000" w:sz="4" w:space="0"/>
              <w:bottom w:val="single" w:color="000000" w:sz="4" w:space="0"/>
              <w:right w:val="single" w:color="000000" w:sz="4" w:space="0"/>
            </w:tcBorders>
            <w:noWrap w:val="0"/>
            <w:vAlign w:val="center"/>
          </w:tcPr>
          <w:p w14:paraId="4B7A7354">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开展殡葬管理工作</w:t>
            </w:r>
          </w:p>
        </w:tc>
        <w:tc>
          <w:tcPr>
            <w:tcW w:w="699" w:type="pct"/>
            <w:tcBorders>
              <w:top w:val="single" w:color="000000" w:sz="4" w:space="0"/>
              <w:left w:val="single" w:color="000000" w:sz="4" w:space="0"/>
              <w:bottom w:val="single" w:color="000000" w:sz="4" w:space="0"/>
              <w:right w:val="single" w:color="000000" w:sz="4" w:space="0"/>
            </w:tcBorders>
            <w:noWrap w:val="0"/>
            <w:vAlign w:val="center"/>
          </w:tcPr>
          <w:p w14:paraId="511BE383">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县民政局</w:t>
            </w:r>
          </w:p>
        </w:tc>
        <w:tc>
          <w:tcPr>
            <w:tcW w:w="1764" w:type="pct"/>
            <w:tcBorders>
              <w:top w:val="single" w:color="000000" w:sz="4" w:space="0"/>
              <w:left w:val="single" w:color="000000" w:sz="4" w:space="0"/>
              <w:bottom w:val="single" w:color="000000" w:sz="4" w:space="0"/>
              <w:right w:val="single" w:color="000000" w:sz="4" w:space="0"/>
            </w:tcBorders>
            <w:noWrap w:val="0"/>
            <w:vAlign w:val="center"/>
          </w:tcPr>
          <w:p w14:paraId="2566A01E">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w:t>
            </w:r>
            <w:r>
              <w:rPr>
                <w:rFonts w:hint="default" w:ascii="Times New Roman" w:hAnsi="Times New Roman" w:eastAsia="仿宋_GB2312" w:cs="Times New Roman"/>
                <w:spacing w:val="-6"/>
                <w:kern w:val="0"/>
                <w:sz w:val="21"/>
                <w:szCs w:val="21"/>
                <w:highlight w:val="none"/>
                <w:lang w:val="en-US" w:eastAsia="zh-CN" w:bidi="ar"/>
              </w:rPr>
              <w:t>（1）负责殡葬服务、监督管理工作；</w:t>
            </w:r>
            <w:r>
              <w:rPr>
                <w:rFonts w:hint="default" w:ascii="Times New Roman" w:hAnsi="Times New Roman" w:eastAsia="仿宋_GB2312" w:cs="Times New Roman"/>
                <w:spacing w:val="-6"/>
                <w:kern w:val="0"/>
                <w:sz w:val="21"/>
                <w:szCs w:val="21"/>
                <w:highlight w:val="none"/>
                <w:lang w:val="en-US" w:eastAsia="zh-CN" w:bidi="ar"/>
              </w:rPr>
              <w:br w:type="textWrapping"/>
            </w:r>
            <w:r>
              <w:rPr>
                <w:rFonts w:hint="default" w:ascii="Times New Roman" w:hAnsi="Times New Roman" w:eastAsia="仿宋_GB2312" w:cs="Times New Roman"/>
                <w:spacing w:val="-6"/>
                <w:kern w:val="0"/>
                <w:sz w:val="21"/>
                <w:szCs w:val="21"/>
                <w:highlight w:val="none"/>
                <w:lang w:val="en-US" w:eastAsia="zh-CN" w:bidi="ar"/>
              </w:rPr>
              <w:t xml:space="preserve">   （2）负责农村公益性墓地管理审批；</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（3）负责违反殡葬管理规定行为的处罚。</w:t>
            </w:r>
          </w:p>
        </w:tc>
        <w:tc>
          <w:tcPr>
            <w:tcW w:w="1528" w:type="pct"/>
            <w:tcBorders>
              <w:top w:val="single" w:color="000000" w:sz="4" w:space="0"/>
              <w:left w:val="single" w:color="000000" w:sz="4" w:space="0"/>
              <w:bottom w:val="single" w:color="000000" w:sz="4" w:space="0"/>
              <w:right w:val="single" w:color="000000" w:sz="4" w:space="0"/>
            </w:tcBorders>
            <w:noWrap w:val="0"/>
            <w:vAlign w:val="center"/>
          </w:tcPr>
          <w:p w14:paraId="6F0EB551">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（1）开展殡葬</w:t>
            </w:r>
            <w:r>
              <w:rPr>
                <w:rFonts w:hint="default" w:ascii="Times New Roman" w:hAnsi="Times New Roman" w:eastAsia="仿宋_GB2312" w:cs="Times New Roman"/>
                <w:spacing w:val="-6"/>
                <w:kern w:val="0"/>
                <w:sz w:val="21"/>
                <w:szCs w:val="21"/>
                <w:highlight w:val="none"/>
                <w:lang w:val="en-US" w:eastAsia="zh-CN" w:bidi="ar"/>
              </w:rPr>
              <w:t>管理政策法规宣传；</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（2）开展农村</w:t>
            </w:r>
            <w:r>
              <w:rPr>
                <w:rFonts w:hint="default" w:ascii="Times New Roman" w:hAnsi="Times New Roman" w:eastAsia="仿宋_GB2312" w:cs="Times New Roman"/>
                <w:spacing w:val="-6"/>
                <w:kern w:val="0"/>
                <w:sz w:val="21"/>
                <w:szCs w:val="21"/>
                <w:highlight w:val="none"/>
                <w:lang w:val="en-US" w:eastAsia="zh-CN" w:bidi="ar"/>
              </w:rPr>
              <w:t>公益性墓地的初审；</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（3）参与开展</w:t>
            </w:r>
            <w:r>
              <w:rPr>
                <w:rFonts w:hint="default" w:ascii="Times New Roman" w:hAnsi="Times New Roman" w:eastAsia="仿宋_GB2312" w:cs="Times New Roman"/>
                <w:spacing w:val="-6"/>
                <w:kern w:val="0"/>
                <w:sz w:val="21"/>
                <w:szCs w:val="21"/>
                <w:highlight w:val="none"/>
                <w:lang w:val="en-US" w:eastAsia="zh-CN" w:bidi="ar"/>
              </w:rPr>
              <w:t>殡葬监督管理工作。</w:t>
            </w:r>
          </w:p>
        </w:tc>
      </w:tr>
      <w:tr w14:paraId="21F76D25">
        <w:tblPrEx>
          <w:tblCellMar>
            <w:top w:w="28" w:type="dxa"/>
            <w:left w:w="57" w:type="dxa"/>
            <w:bottom w:w="28" w:type="dxa"/>
            <w:right w:w="57" w:type="dxa"/>
          </w:tblCellMar>
        </w:tblPrEx>
        <w:trPr>
          <w:cantSplit/>
          <w:trHeight w:val="2697" w:hRule="atLeast"/>
          <w:jc w:val="center"/>
        </w:trPr>
        <w:tc>
          <w:tcPr>
            <w:tcW w:w="143" w:type="pct"/>
            <w:tcBorders>
              <w:top w:val="single" w:color="000000" w:sz="4" w:space="0"/>
              <w:left w:val="single" w:color="000000" w:sz="4" w:space="0"/>
              <w:bottom w:val="single" w:color="000000" w:sz="4" w:space="0"/>
              <w:right w:val="single" w:color="000000" w:sz="4" w:space="0"/>
            </w:tcBorders>
            <w:noWrap w:val="0"/>
            <w:vAlign w:val="center"/>
          </w:tcPr>
          <w:p w14:paraId="02FAE84E">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left"/>
              <w:textAlignment w:val="center"/>
              <w:rPr>
                <w:rFonts w:hint="default" w:ascii="Times New Roman" w:hAnsi="Times New Roman" w:eastAsia="仿宋_GB2312" w:cs="Times New Roman"/>
                <w:spacing w:val="0"/>
                <w:kern w:val="2"/>
                <w:sz w:val="21"/>
                <w:szCs w:val="21"/>
                <w:highlight w:val="none"/>
                <w:lang w:val="en-US" w:eastAsia="zh-CN" w:bidi="ar-SA"/>
              </w:rPr>
            </w:pP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71A187DF">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社会管理</w:t>
            </w:r>
          </w:p>
        </w:tc>
        <w:tc>
          <w:tcPr>
            <w:tcW w:w="661" w:type="pct"/>
            <w:tcBorders>
              <w:top w:val="single" w:color="000000" w:sz="4" w:space="0"/>
              <w:left w:val="single" w:color="000000" w:sz="4" w:space="0"/>
              <w:bottom w:val="single" w:color="000000" w:sz="4" w:space="0"/>
              <w:right w:val="single" w:color="000000" w:sz="4" w:space="0"/>
            </w:tcBorders>
            <w:noWrap w:val="0"/>
            <w:vAlign w:val="center"/>
          </w:tcPr>
          <w:p w14:paraId="08474495">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行政复议</w:t>
            </w:r>
          </w:p>
        </w:tc>
        <w:tc>
          <w:tcPr>
            <w:tcW w:w="699" w:type="pct"/>
            <w:tcBorders>
              <w:top w:val="single" w:color="000000" w:sz="4" w:space="0"/>
              <w:left w:val="single" w:color="000000" w:sz="4" w:space="0"/>
              <w:bottom w:val="single" w:color="000000" w:sz="4" w:space="0"/>
              <w:right w:val="single" w:color="000000" w:sz="4" w:space="0"/>
            </w:tcBorders>
            <w:noWrap w:val="0"/>
            <w:vAlign w:val="center"/>
          </w:tcPr>
          <w:p w14:paraId="2BB113F8">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县司法局</w:t>
            </w:r>
          </w:p>
        </w:tc>
        <w:tc>
          <w:tcPr>
            <w:tcW w:w="1764" w:type="pct"/>
            <w:tcBorders>
              <w:top w:val="single" w:color="000000" w:sz="4" w:space="0"/>
              <w:left w:val="single" w:color="000000" w:sz="4" w:space="0"/>
              <w:bottom w:val="single" w:color="000000" w:sz="4" w:space="0"/>
              <w:right w:val="single" w:color="000000" w:sz="4" w:space="0"/>
            </w:tcBorders>
            <w:noWrap w:val="0"/>
            <w:vAlign w:val="center"/>
          </w:tcPr>
          <w:p w14:paraId="38479628">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（1）办理本级行政复议案件；</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（2）统计辖区内行政复议与行政诉讼案件数据；</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（3）指导法律顾问工作。</w:t>
            </w:r>
          </w:p>
        </w:tc>
        <w:tc>
          <w:tcPr>
            <w:tcW w:w="1528" w:type="pct"/>
            <w:tcBorders>
              <w:top w:val="single" w:color="000000" w:sz="4" w:space="0"/>
              <w:left w:val="single" w:color="000000" w:sz="4" w:space="0"/>
              <w:bottom w:val="single" w:color="000000" w:sz="4" w:space="0"/>
              <w:right w:val="single" w:color="000000" w:sz="4" w:space="0"/>
            </w:tcBorders>
            <w:noWrap w:val="0"/>
            <w:vAlign w:val="center"/>
          </w:tcPr>
          <w:p w14:paraId="417AE71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（1）对实施行政行为而被提起行政复议、行政诉讼的，及时配合收集材料证据、开展调查、调解，做好行政复议与应诉各项工作；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（2）明确法律顾问，负责本单位法律事务，并指导村处理涉及群众切</w:t>
            </w:r>
            <w:r>
              <w:rPr>
                <w:rFonts w:hint="default" w:ascii="Times New Roman" w:hAnsi="Times New Roman" w:eastAsia="仿宋_GB2312" w:cs="Times New Roman"/>
                <w:spacing w:val="-6"/>
                <w:kern w:val="0"/>
                <w:sz w:val="21"/>
                <w:szCs w:val="21"/>
                <w:highlight w:val="none"/>
                <w:lang w:val="en-US" w:eastAsia="zh-CN" w:bidi="ar"/>
              </w:rPr>
              <w:t>身利益的涉法事务。</w:t>
            </w:r>
          </w:p>
        </w:tc>
      </w:tr>
      <w:tr w14:paraId="440450B9">
        <w:tblPrEx>
          <w:tblCellMar>
            <w:top w:w="28" w:type="dxa"/>
            <w:left w:w="57" w:type="dxa"/>
            <w:bottom w:w="28" w:type="dxa"/>
            <w:right w:w="57" w:type="dxa"/>
          </w:tblCellMar>
        </w:tblPrEx>
        <w:trPr>
          <w:cantSplit/>
          <w:trHeight w:val="6840" w:hRule="atLeast"/>
          <w:jc w:val="center"/>
        </w:trPr>
        <w:tc>
          <w:tcPr>
            <w:tcW w:w="143" w:type="pct"/>
            <w:tcBorders>
              <w:top w:val="single" w:color="000000" w:sz="4" w:space="0"/>
              <w:left w:val="single" w:color="000000" w:sz="4" w:space="0"/>
              <w:bottom w:val="single" w:color="000000" w:sz="4" w:space="0"/>
              <w:right w:val="single" w:color="000000" w:sz="4" w:space="0"/>
            </w:tcBorders>
            <w:noWrap w:val="0"/>
            <w:vAlign w:val="center"/>
          </w:tcPr>
          <w:p w14:paraId="3EE659E7">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left"/>
              <w:textAlignment w:val="center"/>
              <w:rPr>
                <w:rFonts w:hint="default" w:ascii="Times New Roman" w:hAnsi="Times New Roman" w:eastAsia="仿宋_GB2312" w:cs="Times New Roman"/>
                <w:spacing w:val="0"/>
                <w:kern w:val="2"/>
                <w:sz w:val="21"/>
                <w:szCs w:val="21"/>
                <w:highlight w:val="none"/>
                <w:lang w:val="en-US" w:eastAsia="zh-CN" w:bidi="ar-SA"/>
              </w:rPr>
            </w:pP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37E6218A">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社会管理</w:t>
            </w:r>
          </w:p>
        </w:tc>
        <w:tc>
          <w:tcPr>
            <w:tcW w:w="661" w:type="pct"/>
            <w:tcBorders>
              <w:top w:val="single" w:color="000000" w:sz="4" w:space="0"/>
              <w:left w:val="single" w:color="000000" w:sz="4" w:space="0"/>
              <w:bottom w:val="single" w:color="000000" w:sz="4" w:space="0"/>
              <w:right w:val="single" w:color="000000" w:sz="4" w:space="0"/>
            </w:tcBorders>
            <w:noWrap w:val="0"/>
            <w:vAlign w:val="center"/>
          </w:tcPr>
          <w:p w14:paraId="731C3FC6">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开展社会保险经办服务</w:t>
            </w:r>
          </w:p>
        </w:tc>
        <w:tc>
          <w:tcPr>
            <w:tcW w:w="699" w:type="pct"/>
            <w:tcBorders>
              <w:top w:val="single" w:color="000000" w:sz="4" w:space="0"/>
              <w:left w:val="single" w:color="000000" w:sz="4" w:space="0"/>
              <w:bottom w:val="single" w:color="000000" w:sz="4" w:space="0"/>
              <w:right w:val="single" w:color="000000" w:sz="4" w:space="0"/>
            </w:tcBorders>
            <w:noWrap w:val="0"/>
            <w:vAlign w:val="center"/>
          </w:tcPr>
          <w:p w14:paraId="04828213">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highlight w:val="none"/>
                <w:lang w:val="en-US" w:eastAsia="zh-CN"/>
              </w:rPr>
            </w:pPr>
            <w:r>
              <w:rPr>
                <w:rFonts w:hint="eastAsia" w:eastAsia="仿宋_GB2312" w:cs="Times New Roman"/>
                <w:spacing w:val="0"/>
                <w:kern w:val="0"/>
                <w:sz w:val="21"/>
                <w:szCs w:val="21"/>
                <w:highlight w:val="none"/>
                <w:lang w:val="en-US" w:eastAsia="zh-CN" w:bidi="ar"/>
              </w:rPr>
              <w:t>县人社局</w:t>
            </w:r>
            <w:r>
              <w:rPr>
                <w:rFonts w:hint="default" w:ascii="Times New Roman" w:hAnsi="Times New Roman" w:eastAsia="仿宋_GB2312" w:cs="Times New Roman"/>
                <w:spacing w:val="0"/>
                <w:kern w:val="0"/>
                <w:sz w:val="21"/>
                <w:szCs w:val="21"/>
                <w:highlight w:val="none"/>
                <w:lang w:val="en-US" w:eastAsia="zh-CN" w:bidi="ar"/>
              </w:rPr>
              <w:t>、融水税务局</w:t>
            </w:r>
          </w:p>
        </w:tc>
        <w:tc>
          <w:tcPr>
            <w:tcW w:w="1764" w:type="pct"/>
            <w:tcBorders>
              <w:top w:val="single" w:color="000000" w:sz="4" w:space="0"/>
              <w:left w:val="single" w:color="000000" w:sz="4" w:space="0"/>
              <w:bottom w:val="single" w:color="000000" w:sz="4" w:space="0"/>
              <w:right w:val="single" w:color="000000" w:sz="4" w:space="0"/>
            </w:tcBorders>
            <w:noWrap w:val="0"/>
            <w:vAlign w:val="center"/>
          </w:tcPr>
          <w:p w14:paraId="16FF899C">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w:t>
            </w:r>
            <w:r>
              <w:rPr>
                <w:rFonts w:hint="eastAsia" w:eastAsia="仿宋_GB2312" w:cs="Times New Roman"/>
                <w:spacing w:val="0"/>
                <w:kern w:val="0"/>
                <w:sz w:val="21"/>
                <w:szCs w:val="21"/>
                <w:highlight w:val="none"/>
                <w:lang w:val="en-US" w:eastAsia="zh-CN" w:bidi="ar"/>
              </w:rPr>
              <w:t>县人社局</w:t>
            </w:r>
            <w:r>
              <w:rPr>
                <w:rFonts w:hint="default" w:ascii="Times New Roman" w:hAnsi="Times New Roman" w:eastAsia="仿宋_GB2312" w:cs="Times New Roman"/>
                <w:spacing w:val="0"/>
                <w:kern w:val="0"/>
                <w:sz w:val="21"/>
                <w:szCs w:val="21"/>
                <w:highlight w:val="none"/>
                <w:lang w:val="en-US" w:eastAsia="zh-CN" w:bidi="ar"/>
              </w:rPr>
              <w:t>：（1）及时为用人单位建立档案，完整、准确地记录参加社会保险人员、缴费等社会保险数据，印制并发放社会保障卡；（2）及时完整、准确地记录参加社会保险个人缴费和用人单位为其缴费，以及享受社会保险待遇等个人权益记录；（3）对已领取机关事业、企业、灵活就业人员养老的退休、供养的人员定期开展资格认证、核对其生存、服刑情况，杜绝违规领取情况发生，做好违规领取追款工作；（4）对领取失业保险、工伤保险待遇人员定期做好资格认证工作，核查其生存、服刑、重新就业等情况，杜绝违规领取情况发生，做好违规领取追款工作；（5）对已享受职业年金待遇的退休人员定期做好资格认证工作，核对其退休人员生存及服刑情况，杜绝违规领取情况发生，并做好违规领取追款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融水税务局：做好社会保险费征缴工作。</w:t>
            </w:r>
          </w:p>
        </w:tc>
        <w:tc>
          <w:tcPr>
            <w:tcW w:w="1528" w:type="pct"/>
            <w:tcBorders>
              <w:top w:val="single" w:color="000000" w:sz="4" w:space="0"/>
              <w:left w:val="single" w:color="000000" w:sz="4" w:space="0"/>
              <w:bottom w:val="single" w:color="000000" w:sz="4" w:space="0"/>
              <w:right w:val="single" w:color="000000" w:sz="4" w:space="0"/>
            </w:tcBorders>
            <w:noWrap w:val="0"/>
            <w:vAlign w:val="center"/>
          </w:tcPr>
          <w:p w14:paraId="4207797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（1）做好参保</w:t>
            </w:r>
            <w:r>
              <w:rPr>
                <w:rFonts w:hint="default" w:ascii="Times New Roman" w:hAnsi="Times New Roman" w:eastAsia="仿宋_GB2312" w:cs="Times New Roman"/>
                <w:spacing w:val="11"/>
                <w:kern w:val="0"/>
                <w:sz w:val="21"/>
                <w:szCs w:val="21"/>
                <w:highlight w:val="none"/>
                <w:lang w:val="en-US" w:eastAsia="zh-CN" w:bidi="ar"/>
              </w:rPr>
              <w:t>登记、管理和社会</w:t>
            </w:r>
            <w:r>
              <w:rPr>
                <w:rFonts w:hint="default" w:ascii="Times New Roman" w:hAnsi="Times New Roman" w:eastAsia="仿宋_GB2312" w:cs="Times New Roman"/>
                <w:spacing w:val="6"/>
                <w:kern w:val="0"/>
                <w:sz w:val="21"/>
                <w:szCs w:val="21"/>
                <w:highlight w:val="none"/>
                <w:lang w:val="en-US" w:eastAsia="zh-CN" w:bidi="ar"/>
              </w:rPr>
              <w:t>保险政策宣传工作；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（2）为领取社会保险待遇人员做好资格认证工作；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（3）核查退休人员和供养待遇人员的生存、服刑情况，并定期上报；</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（4）配合对违</w:t>
            </w:r>
            <w:r>
              <w:rPr>
                <w:rFonts w:hint="default" w:ascii="Times New Roman" w:hAnsi="Times New Roman" w:eastAsia="仿宋_GB2312" w:cs="Times New Roman"/>
                <w:spacing w:val="6"/>
                <w:kern w:val="0"/>
                <w:sz w:val="21"/>
                <w:szCs w:val="21"/>
                <w:highlight w:val="none"/>
                <w:lang w:val="en-US" w:eastAsia="zh-CN" w:bidi="ar"/>
              </w:rPr>
              <w:t>规领取人员进行追款；</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（5）开展社会保障卡数据采集、申领、宣传工作；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（6）开展社会保险费征缴争议摸排工作，发现问题及时上报；</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（7）配合处理</w:t>
            </w:r>
            <w:r>
              <w:rPr>
                <w:rFonts w:hint="default" w:ascii="Times New Roman" w:hAnsi="Times New Roman" w:eastAsia="仿宋_GB2312" w:cs="Times New Roman"/>
                <w:spacing w:val="6"/>
                <w:kern w:val="0"/>
                <w:sz w:val="21"/>
                <w:szCs w:val="21"/>
                <w:highlight w:val="none"/>
                <w:lang w:val="en-US" w:eastAsia="zh-CN" w:bidi="ar"/>
              </w:rPr>
              <w:t>社会保险费征缴争</w:t>
            </w:r>
            <w:r>
              <w:rPr>
                <w:rFonts w:hint="default" w:ascii="Times New Roman" w:hAnsi="Times New Roman" w:eastAsia="仿宋_GB2312" w:cs="Times New Roman"/>
                <w:spacing w:val="0"/>
                <w:kern w:val="0"/>
                <w:sz w:val="21"/>
                <w:szCs w:val="21"/>
                <w:highlight w:val="none"/>
                <w:lang w:val="en-US" w:eastAsia="zh-CN" w:bidi="ar"/>
              </w:rPr>
              <w:t>议；</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（8）配合做好</w:t>
            </w:r>
            <w:r>
              <w:rPr>
                <w:rFonts w:hint="default" w:ascii="Times New Roman" w:hAnsi="Times New Roman" w:eastAsia="仿宋_GB2312" w:cs="Times New Roman"/>
                <w:spacing w:val="6"/>
                <w:kern w:val="0"/>
                <w:sz w:val="21"/>
                <w:szCs w:val="21"/>
                <w:highlight w:val="none"/>
                <w:lang w:val="en-US" w:eastAsia="zh-CN" w:bidi="ar"/>
              </w:rPr>
              <w:t>社会保险费征缴工</w:t>
            </w:r>
            <w:r>
              <w:rPr>
                <w:rFonts w:hint="default" w:ascii="Times New Roman" w:hAnsi="Times New Roman" w:eastAsia="仿宋_GB2312" w:cs="Times New Roman"/>
                <w:spacing w:val="0"/>
                <w:kern w:val="0"/>
                <w:sz w:val="21"/>
                <w:szCs w:val="21"/>
                <w:highlight w:val="none"/>
                <w:lang w:val="en-US" w:eastAsia="zh-CN" w:bidi="ar"/>
              </w:rPr>
              <w:t>作。</w:t>
            </w:r>
          </w:p>
        </w:tc>
      </w:tr>
      <w:tr w14:paraId="38C22972">
        <w:tblPrEx>
          <w:tblCellMar>
            <w:top w:w="28" w:type="dxa"/>
            <w:left w:w="57" w:type="dxa"/>
            <w:bottom w:w="28" w:type="dxa"/>
            <w:right w:w="57" w:type="dxa"/>
          </w:tblCellMar>
        </w:tblPrEx>
        <w:trPr>
          <w:cantSplit/>
          <w:trHeight w:val="7833" w:hRule="atLeast"/>
          <w:jc w:val="center"/>
        </w:trPr>
        <w:tc>
          <w:tcPr>
            <w:tcW w:w="143" w:type="pct"/>
            <w:tcBorders>
              <w:top w:val="single" w:color="000000" w:sz="4" w:space="0"/>
              <w:left w:val="single" w:color="000000" w:sz="4" w:space="0"/>
              <w:bottom w:val="single" w:color="000000" w:sz="4" w:space="0"/>
              <w:right w:val="single" w:color="000000" w:sz="4" w:space="0"/>
            </w:tcBorders>
            <w:noWrap w:val="0"/>
            <w:vAlign w:val="center"/>
          </w:tcPr>
          <w:p w14:paraId="098491E3">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left"/>
              <w:textAlignment w:val="center"/>
              <w:rPr>
                <w:rFonts w:hint="default" w:ascii="Times New Roman" w:hAnsi="Times New Roman" w:eastAsia="仿宋_GB2312" w:cs="Times New Roman"/>
                <w:spacing w:val="0"/>
                <w:kern w:val="2"/>
                <w:sz w:val="21"/>
                <w:szCs w:val="21"/>
                <w:highlight w:val="none"/>
                <w:lang w:val="en-US" w:eastAsia="zh-CN" w:bidi="ar-SA"/>
              </w:rPr>
            </w:pP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00A0367B">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社会管理</w:t>
            </w:r>
          </w:p>
        </w:tc>
        <w:tc>
          <w:tcPr>
            <w:tcW w:w="661" w:type="pct"/>
            <w:tcBorders>
              <w:top w:val="single" w:color="000000" w:sz="4" w:space="0"/>
              <w:left w:val="single" w:color="000000" w:sz="4" w:space="0"/>
              <w:bottom w:val="single" w:color="000000" w:sz="4" w:space="0"/>
              <w:right w:val="single" w:color="000000" w:sz="4" w:space="0"/>
            </w:tcBorders>
            <w:noWrap w:val="0"/>
            <w:vAlign w:val="center"/>
          </w:tcPr>
          <w:p w14:paraId="613C85FF">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开展劳动保障和人事争议调解工作</w:t>
            </w:r>
          </w:p>
        </w:tc>
        <w:tc>
          <w:tcPr>
            <w:tcW w:w="699" w:type="pct"/>
            <w:tcBorders>
              <w:top w:val="single" w:color="000000" w:sz="4" w:space="0"/>
              <w:left w:val="single" w:color="000000" w:sz="4" w:space="0"/>
              <w:bottom w:val="single" w:color="000000" w:sz="4" w:space="0"/>
              <w:right w:val="single" w:color="000000" w:sz="4" w:space="0"/>
            </w:tcBorders>
            <w:noWrap w:val="0"/>
            <w:vAlign w:val="center"/>
          </w:tcPr>
          <w:p w14:paraId="6C0ACA92">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highlight w:val="none"/>
                <w:lang w:val="en-US" w:eastAsia="zh-CN"/>
              </w:rPr>
            </w:pPr>
            <w:r>
              <w:rPr>
                <w:rFonts w:hint="eastAsia" w:eastAsia="仿宋_GB2312" w:cs="Times New Roman"/>
                <w:spacing w:val="0"/>
                <w:kern w:val="0"/>
                <w:sz w:val="21"/>
                <w:szCs w:val="21"/>
                <w:highlight w:val="none"/>
                <w:lang w:val="en-US" w:eastAsia="zh-CN" w:bidi="ar"/>
              </w:rPr>
              <w:t>县人社局</w:t>
            </w:r>
          </w:p>
        </w:tc>
        <w:tc>
          <w:tcPr>
            <w:tcW w:w="1764" w:type="pct"/>
            <w:tcBorders>
              <w:top w:val="single" w:color="000000" w:sz="4" w:space="0"/>
              <w:left w:val="single" w:color="000000" w:sz="4" w:space="0"/>
              <w:bottom w:val="single" w:color="000000" w:sz="4" w:space="0"/>
              <w:right w:val="single" w:color="000000" w:sz="4" w:space="0"/>
            </w:tcBorders>
            <w:noWrap w:val="0"/>
            <w:vAlign w:val="center"/>
          </w:tcPr>
          <w:p w14:paraId="58BA6AE6">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1）负责劳动人事争议调解工作的组织协调、管理指导；调解劳动人事争议；提供法律咨询，通过调解工作宣传人力资源社会保障法律、法规和政策，指导用人单位和劳动者遵纪守法；协助用人单位建立预防预警机制，预防劳动人事争议发生；</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（2）对工伤相关材料进行审查，依法能够受理的进行受理，不能受理的，对申请人说明理由，按程序核查工伤认定相关材料，出具工伤认定书；</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（3）组织协调处理跨地区、有影响的重大劳动人事争议，负责仲裁员的管理、培训等工作。</w:t>
            </w:r>
          </w:p>
        </w:tc>
        <w:tc>
          <w:tcPr>
            <w:tcW w:w="1528" w:type="pct"/>
            <w:tcBorders>
              <w:top w:val="single" w:color="000000" w:sz="4" w:space="0"/>
              <w:left w:val="single" w:color="000000" w:sz="4" w:space="0"/>
              <w:bottom w:val="single" w:color="000000" w:sz="4" w:space="0"/>
              <w:right w:val="single" w:color="000000" w:sz="4" w:space="0"/>
            </w:tcBorders>
            <w:noWrap w:val="0"/>
            <w:vAlign w:val="center"/>
          </w:tcPr>
          <w:p w14:paraId="18BB02D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（1）配合调解用人单位劳动人事争议纠纷，做好矛盾排查和调处工作，防范和化解矛盾纠纷，重点留意和预防可能引发群体性或突发性事件的纠纷；</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（2）督促用人单位按时完成书面审查，联系相关用人单位、相关责任人，配合协调、调查、取证、送达；</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（3）联系涉及工伤认定用人单位、相关责任人配合调查、取证、送达、协调；</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（4）开展劳动法律法规和规章宣传，提升用人单位和劳动者遵法守法意识。</w:t>
            </w:r>
          </w:p>
        </w:tc>
      </w:tr>
      <w:tr w14:paraId="661E6B44">
        <w:tblPrEx>
          <w:tblCellMar>
            <w:top w:w="28" w:type="dxa"/>
            <w:left w:w="57" w:type="dxa"/>
            <w:bottom w:w="28" w:type="dxa"/>
            <w:right w:w="57" w:type="dxa"/>
          </w:tblCellMar>
        </w:tblPrEx>
        <w:trPr>
          <w:cantSplit/>
          <w:trHeight w:val="2364" w:hRule="atLeast"/>
          <w:jc w:val="center"/>
        </w:trPr>
        <w:tc>
          <w:tcPr>
            <w:tcW w:w="143" w:type="pct"/>
            <w:tcBorders>
              <w:top w:val="single" w:color="000000" w:sz="4" w:space="0"/>
              <w:left w:val="single" w:color="000000" w:sz="4" w:space="0"/>
              <w:bottom w:val="single" w:color="000000" w:sz="4" w:space="0"/>
              <w:right w:val="single" w:color="000000" w:sz="4" w:space="0"/>
            </w:tcBorders>
            <w:noWrap w:val="0"/>
            <w:vAlign w:val="center"/>
          </w:tcPr>
          <w:p w14:paraId="6EA41959">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left"/>
              <w:textAlignment w:val="center"/>
              <w:rPr>
                <w:rFonts w:hint="default" w:ascii="Times New Roman" w:hAnsi="Times New Roman" w:eastAsia="仿宋_GB2312" w:cs="Times New Roman"/>
                <w:spacing w:val="0"/>
                <w:kern w:val="2"/>
                <w:sz w:val="21"/>
                <w:szCs w:val="21"/>
                <w:highlight w:val="none"/>
                <w:lang w:val="en-US" w:eastAsia="zh-CN" w:bidi="ar-SA"/>
              </w:rPr>
            </w:pP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41E6987E">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val="en-US" w:eastAsia="zh-CN" w:bidi="ar"/>
              </w:rPr>
              <w:t>社会管理</w:t>
            </w:r>
          </w:p>
        </w:tc>
        <w:tc>
          <w:tcPr>
            <w:tcW w:w="661" w:type="pct"/>
            <w:tcBorders>
              <w:top w:val="single" w:color="000000" w:sz="4" w:space="0"/>
              <w:left w:val="single" w:color="000000" w:sz="4" w:space="0"/>
              <w:bottom w:val="single" w:color="000000" w:sz="4" w:space="0"/>
              <w:right w:val="single" w:color="000000" w:sz="4" w:space="0"/>
            </w:tcBorders>
            <w:noWrap w:val="0"/>
            <w:vAlign w:val="center"/>
          </w:tcPr>
          <w:p w14:paraId="625C9F66">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开展卫星地面接收设施管理工作</w:t>
            </w:r>
          </w:p>
        </w:tc>
        <w:tc>
          <w:tcPr>
            <w:tcW w:w="699" w:type="pct"/>
            <w:tcBorders>
              <w:top w:val="single" w:color="000000" w:sz="4" w:space="0"/>
              <w:left w:val="single" w:color="000000" w:sz="4" w:space="0"/>
              <w:bottom w:val="single" w:color="000000" w:sz="4" w:space="0"/>
              <w:right w:val="single" w:color="000000" w:sz="4" w:space="0"/>
            </w:tcBorders>
            <w:noWrap w:val="0"/>
            <w:vAlign w:val="center"/>
          </w:tcPr>
          <w:p w14:paraId="4D0C45CE">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highlight w:val="none"/>
                <w:lang w:val="en-US" w:eastAsia="zh-CN"/>
              </w:rPr>
            </w:pPr>
            <w:r>
              <w:rPr>
                <w:rFonts w:hint="eastAsia" w:eastAsia="仿宋_GB2312" w:cs="Times New Roman"/>
                <w:spacing w:val="0"/>
                <w:kern w:val="0"/>
                <w:sz w:val="21"/>
                <w:szCs w:val="21"/>
                <w:highlight w:val="none"/>
                <w:lang w:val="en-US" w:eastAsia="zh-CN" w:bidi="ar"/>
              </w:rPr>
              <w:t>县文体广旅局</w:t>
            </w:r>
          </w:p>
        </w:tc>
        <w:tc>
          <w:tcPr>
            <w:tcW w:w="1764" w:type="pct"/>
            <w:tcBorders>
              <w:top w:val="single" w:color="000000" w:sz="4" w:space="0"/>
              <w:left w:val="single" w:color="000000" w:sz="4" w:space="0"/>
              <w:bottom w:val="single" w:color="000000" w:sz="4" w:space="0"/>
              <w:right w:val="single" w:color="000000" w:sz="4" w:space="0"/>
            </w:tcBorders>
            <w:noWrap w:val="0"/>
            <w:vAlign w:val="center"/>
          </w:tcPr>
          <w:p w14:paraId="55ED580B">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（1）负责安装和使用卫星地面接收设施的日常监管；</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（2）负责对擅自安装和使用卫星地面接收设施的行为进行处罚。</w:t>
            </w:r>
          </w:p>
        </w:tc>
        <w:tc>
          <w:tcPr>
            <w:tcW w:w="1528" w:type="pct"/>
            <w:tcBorders>
              <w:top w:val="single" w:color="000000" w:sz="4" w:space="0"/>
              <w:left w:val="single" w:color="000000" w:sz="4" w:space="0"/>
              <w:bottom w:val="single" w:color="000000" w:sz="4" w:space="0"/>
              <w:right w:val="single" w:color="000000" w:sz="4" w:space="0"/>
            </w:tcBorders>
            <w:noWrap w:val="0"/>
            <w:vAlign w:val="center"/>
          </w:tcPr>
          <w:p w14:paraId="403123EB">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（1）做好非法生产、非法销售、非法安装使用卫星地面接收设施摸排工作，将摸排到的线索及时上报；</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（2）配合相关部门对非法生产、销售、安装、使用卫星地面接收设施进行拆除。</w:t>
            </w:r>
          </w:p>
        </w:tc>
      </w:tr>
      <w:tr w14:paraId="5D1BF624">
        <w:tblPrEx>
          <w:tblCellMar>
            <w:top w:w="28" w:type="dxa"/>
            <w:left w:w="57" w:type="dxa"/>
            <w:bottom w:w="28" w:type="dxa"/>
            <w:right w:w="57" w:type="dxa"/>
          </w:tblCellMar>
        </w:tblPrEx>
        <w:trPr>
          <w:cantSplit/>
          <w:trHeight w:val="2365" w:hRule="atLeast"/>
          <w:jc w:val="center"/>
        </w:trPr>
        <w:tc>
          <w:tcPr>
            <w:tcW w:w="143" w:type="pct"/>
            <w:tcBorders>
              <w:top w:val="single" w:color="000000" w:sz="4" w:space="0"/>
              <w:left w:val="single" w:color="000000" w:sz="4" w:space="0"/>
              <w:bottom w:val="single" w:color="000000" w:sz="4" w:space="0"/>
              <w:right w:val="single" w:color="000000" w:sz="4" w:space="0"/>
            </w:tcBorders>
            <w:noWrap w:val="0"/>
            <w:vAlign w:val="center"/>
          </w:tcPr>
          <w:p w14:paraId="73D63FAA">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left"/>
              <w:textAlignment w:val="center"/>
              <w:rPr>
                <w:rFonts w:hint="default" w:ascii="Times New Roman" w:hAnsi="Times New Roman" w:eastAsia="仿宋_GB2312" w:cs="Times New Roman"/>
                <w:spacing w:val="0"/>
                <w:kern w:val="2"/>
                <w:sz w:val="21"/>
                <w:szCs w:val="21"/>
                <w:highlight w:val="none"/>
                <w:lang w:val="en-US" w:eastAsia="zh-CN" w:bidi="ar-SA"/>
              </w:rPr>
            </w:pP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0A955B18">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val="en-US" w:eastAsia="zh-CN" w:bidi="ar"/>
              </w:rPr>
              <w:t>社会管理</w:t>
            </w:r>
          </w:p>
        </w:tc>
        <w:tc>
          <w:tcPr>
            <w:tcW w:w="661" w:type="pct"/>
            <w:tcBorders>
              <w:top w:val="single" w:color="000000" w:sz="4" w:space="0"/>
              <w:left w:val="single" w:color="000000" w:sz="4" w:space="0"/>
              <w:bottom w:val="single" w:color="000000" w:sz="4" w:space="0"/>
              <w:right w:val="single" w:color="000000" w:sz="4" w:space="0"/>
            </w:tcBorders>
            <w:noWrap w:val="0"/>
            <w:vAlign w:val="center"/>
          </w:tcPr>
          <w:p w14:paraId="1982D005">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开展烈士纪念设施管理和维护工作</w:t>
            </w:r>
          </w:p>
        </w:tc>
        <w:tc>
          <w:tcPr>
            <w:tcW w:w="699" w:type="pct"/>
            <w:tcBorders>
              <w:top w:val="single" w:color="000000" w:sz="4" w:space="0"/>
              <w:left w:val="single" w:color="000000" w:sz="4" w:space="0"/>
              <w:bottom w:val="single" w:color="000000" w:sz="4" w:space="0"/>
              <w:right w:val="single" w:color="000000" w:sz="4" w:space="0"/>
            </w:tcBorders>
            <w:noWrap w:val="0"/>
            <w:vAlign w:val="center"/>
          </w:tcPr>
          <w:p w14:paraId="4A1BF97A">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县退役军人事务局</w:t>
            </w:r>
          </w:p>
        </w:tc>
        <w:tc>
          <w:tcPr>
            <w:tcW w:w="1764" w:type="pct"/>
            <w:tcBorders>
              <w:top w:val="single" w:color="000000" w:sz="4" w:space="0"/>
              <w:left w:val="single" w:color="000000" w:sz="4" w:space="0"/>
              <w:bottom w:val="single" w:color="000000" w:sz="4" w:space="0"/>
              <w:right w:val="single" w:color="000000" w:sz="4" w:space="0"/>
            </w:tcBorders>
            <w:noWrap w:val="0"/>
            <w:vAlign w:val="center"/>
          </w:tcPr>
          <w:p w14:paraId="4ED55225">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（1）负责烈士纪念设施管护修缮；</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（2）负责烈士纪念设施管护人员队伍建设。</w:t>
            </w:r>
          </w:p>
        </w:tc>
        <w:tc>
          <w:tcPr>
            <w:tcW w:w="1528" w:type="pct"/>
            <w:tcBorders>
              <w:top w:val="single" w:color="000000" w:sz="4" w:space="0"/>
              <w:left w:val="single" w:color="000000" w:sz="4" w:space="0"/>
              <w:bottom w:val="single" w:color="000000" w:sz="4" w:space="0"/>
              <w:right w:val="single" w:color="000000" w:sz="4" w:space="0"/>
            </w:tcBorders>
            <w:noWrap w:val="0"/>
            <w:vAlign w:val="center"/>
          </w:tcPr>
          <w:p w14:paraId="31A366FE">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（1）开展英雄烈士纪念设施保护宣传；</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（2）参与烈士</w:t>
            </w:r>
            <w:r>
              <w:rPr>
                <w:rFonts w:hint="default" w:ascii="Times New Roman" w:hAnsi="Times New Roman" w:eastAsia="仿宋_GB2312" w:cs="Times New Roman"/>
                <w:spacing w:val="-6"/>
                <w:kern w:val="0"/>
                <w:sz w:val="21"/>
                <w:szCs w:val="21"/>
                <w:highlight w:val="none"/>
                <w:lang w:val="en-US" w:eastAsia="zh-CN" w:bidi="ar"/>
              </w:rPr>
              <w:t>纪念设施巡查清理、</w:t>
            </w:r>
            <w:r>
              <w:rPr>
                <w:rFonts w:hint="default" w:ascii="Times New Roman" w:hAnsi="Times New Roman" w:eastAsia="仿宋_GB2312" w:cs="Times New Roman"/>
                <w:spacing w:val="0"/>
                <w:kern w:val="0"/>
                <w:sz w:val="21"/>
                <w:szCs w:val="21"/>
                <w:highlight w:val="none"/>
                <w:lang w:val="en-US" w:eastAsia="zh-CN" w:bidi="ar"/>
              </w:rPr>
              <w:t>维护祭扫等工作</w:t>
            </w:r>
            <w:r>
              <w:rPr>
                <w:rFonts w:hint="default" w:ascii="Times New Roman" w:hAnsi="Times New Roman" w:eastAsia="仿宋_GB2312" w:cs="Times New Roman"/>
                <w:spacing w:val="-6"/>
                <w:kern w:val="0"/>
                <w:sz w:val="21"/>
                <w:szCs w:val="21"/>
                <w:highlight w:val="none"/>
                <w:lang w:val="en-US" w:eastAsia="zh-CN" w:bidi="ar"/>
              </w:rPr>
              <w:t>。</w:t>
            </w:r>
          </w:p>
        </w:tc>
      </w:tr>
      <w:tr w14:paraId="7FD62635">
        <w:tblPrEx>
          <w:tblCellMar>
            <w:top w:w="28" w:type="dxa"/>
            <w:left w:w="57" w:type="dxa"/>
            <w:bottom w:w="28" w:type="dxa"/>
            <w:right w:w="57" w:type="dxa"/>
          </w:tblCellMar>
        </w:tblPrEx>
        <w:trPr>
          <w:cantSplit/>
          <w:trHeight w:val="3219" w:hRule="atLeast"/>
          <w:jc w:val="center"/>
        </w:trPr>
        <w:tc>
          <w:tcPr>
            <w:tcW w:w="143" w:type="pct"/>
            <w:tcBorders>
              <w:top w:val="single" w:color="000000" w:sz="4" w:space="0"/>
              <w:left w:val="single" w:color="000000" w:sz="4" w:space="0"/>
              <w:bottom w:val="single" w:color="000000" w:sz="4" w:space="0"/>
              <w:right w:val="single" w:color="000000" w:sz="4" w:space="0"/>
            </w:tcBorders>
            <w:noWrap w:val="0"/>
            <w:vAlign w:val="center"/>
          </w:tcPr>
          <w:p w14:paraId="36949DDF">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left"/>
              <w:textAlignment w:val="center"/>
              <w:rPr>
                <w:rFonts w:hint="default" w:ascii="Times New Roman" w:hAnsi="Times New Roman" w:eastAsia="仿宋_GB2312" w:cs="Times New Roman"/>
                <w:spacing w:val="0"/>
                <w:kern w:val="2"/>
                <w:sz w:val="21"/>
                <w:szCs w:val="21"/>
                <w:highlight w:val="none"/>
                <w:lang w:val="en-US" w:eastAsia="zh-CN" w:bidi="ar-SA"/>
              </w:rPr>
            </w:pP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4B227824">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kern w:val="0"/>
                <w:sz w:val="21"/>
                <w:szCs w:val="21"/>
                <w:highlight w:val="none"/>
                <w:lang w:val="en-US" w:eastAsia="zh-CN" w:bidi="ar"/>
              </w:rPr>
            </w:pPr>
            <w:r>
              <w:rPr>
                <w:rFonts w:hint="default" w:ascii="Times New Roman" w:hAnsi="Times New Roman" w:eastAsia="仿宋_GB2312" w:cs="Times New Roman"/>
                <w:spacing w:val="0"/>
                <w:kern w:val="0"/>
                <w:sz w:val="21"/>
                <w:szCs w:val="21"/>
                <w:highlight w:val="none"/>
                <w:lang w:val="en-US" w:eastAsia="zh-CN" w:bidi="ar"/>
              </w:rPr>
              <w:t>社会管理</w:t>
            </w:r>
          </w:p>
        </w:tc>
        <w:tc>
          <w:tcPr>
            <w:tcW w:w="661" w:type="pct"/>
            <w:tcBorders>
              <w:top w:val="single" w:color="000000" w:sz="4" w:space="0"/>
              <w:left w:val="single" w:color="000000" w:sz="4" w:space="0"/>
              <w:bottom w:val="single" w:color="000000" w:sz="4" w:space="0"/>
              <w:right w:val="single" w:color="000000" w:sz="4" w:space="0"/>
            </w:tcBorders>
            <w:noWrap w:val="0"/>
            <w:vAlign w:val="center"/>
          </w:tcPr>
          <w:p w14:paraId="22FE16E8">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kern w:val="0"/>
                <w:sz w:val="21"/>
                <w:szCs w:val="21"/>
                <w:highlight w:val="none"/>
                <w:lang w:val="en-US" w:eastAsia="zh-CN" w:bidi="ar"/>
              </w:rPr>
            </w:pPr>
            <w:r>
              <w:rPr>
                <w:rFonts w:hint="default" w:ascii="Times New Roman" w:hAnsi="Times New Roman" w:eastAsia="仿宋_GB2312" w:cs="Times New Roman"/>
                <w:spacing w:val="0"/>
                <w:kern w:val="0"/>
                <w:sz w:val="21"/>
                <w:szCs w:val="21"/>
                <w:highlight w:val="none"/>
                <w:lang w:val="en-US" w:eastAsia="zh-CN" w:bidi="ar"/>
              </w:rPr>
              <w:t>开展防范中小学生溺水工作</w:t>
            </w:r>
          </w:p>
        </w:tc>
        <w:tc>
          <w:tcPr>
            <w:tcW w:w="699" w:type="pct"/>
            <w:tcBorders>
              <w:top w:val="single" w:color="000000" w:sz="4" w:space="0"/>
              <w:left w:val="single" w:color="000000" w:sz="4" w:space="0"/>
              <w:bottom w:val="single" w:color="000000" w:sz="4" w:space="0"/>
              <w:right w:val="single" w:color="000000" w:sz="4" w:space="0"/>
            </w:tcBorders>
            <w:noWrap w:val="0"/>
            <w:vAlign w:val="center"/>
          </w:tcPr>
          <w:p w14:paraId="1649ED04">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highlight w:val="none"/>
                <w:lang w:val="en-US" w:eastAsia="zh-CN" w:bidi="ar"/>
              </w:rPr>
            </w:pPr>
            <w:r>
              <w:rPr>
                <w:rFonts w:hint="default" w:ascii="Times New Roman" w:hAnsi="Times New Roman" w:eastAsia="仿宋_GB2312" w:cs="Times New Roman"/>
                <w:spacing w:val="0"/>
                <w:kern w:val="0"/>
                <w:sz w:val="21"/>
                <w:szCs w:val="21"/>
                <w:highlight w:val="none"/>
                <w:lang w:val="en-US" w:eastAsia="zh-CN" w:bidi="ar"/>
              </w:rPr>
              <w:t>县教育局</w:t>
            </w:r>
          </w:p>
        </w:tc>
        <w:tc>
          <w:tcPr>
            <w:tcW w:w="1764" w:type="pct"/>
            <w:tcBorders>
              <w:top w:val="single" w:color="000000" w:sz="4" w:space="0"/>
              <w:left w:val="single" w:color="000000" w:sz="4" w:space="0"/>
              <w:bottom w:val="single" w:color="000000" w:sz="4" w:space="0"/>
              <w:right w:val="single" w:color="000000" w:sz="4" w:space="0"/>
            </w:tcBorders>
            <w:noWrap w:val="0"/>
            <w:vAlign w:val="center"/>
          </w:tcPr>
          <w:p w14:paraId="338F498E">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highlight w:val="none"/>
                <w:lang w:val="en-US" w:eastAsia="zh-CN" w:bidi="ar"/>
              </w:rPr>
            </w:pPr>
            <w:r>
              <w:rPr>
                <w:rFonts w:hint="default" w:ascii="Times New Roman" w:hAnsi="Times New Roman" w:eastAsia="仿宋_GB2312" w:cs="Times New Roman"/>
                <w:spacing w:val="0"/>
                <w:kern w:val="0"/>
                <w:sz w:val="21"/>
                <w:szCs w:val="21"/>
                <w:highlight w:val="none"/>
                <w:lang w:val="en-US" w:eastAsia="zh-CN" w:bidi="ar"/>
              </w:rPr>
              <w:t xml:space="preserve"> （1）指导督促乡镇落实重点关爱学生群体日常教育和风险预警措施；</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（2）开展学校防溺水工作抽查，重点抽查乡镇农村学校防控措施、宣传教育开展和隐患排查治理等工作落实情况；</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（3）联合卫健、应急、红十字会等部门，按小学、初中学段编制应急演练脚本（模板），指导督促所辖中小学校每学期开展一次应急演练。</w:t>
            </w:r>
          </w:p>
        </w:tc>
        <w:tc>
          <w:tcPr>
            <w:tcW w:w="1528" w:type="pct"/>
            <w:tcBorders>
              <w:top w:val="single" w:color="000000" w:sz="4" w:space="0"/>
              <w:left w:val="single" w:color="000000" w:sz="4" w:space="0"/>
              <w:bottom w:val="single" w:color="000000" w:sz="4" w:space="0"/>
              <w:right w:val="single" w:color="000000" w:sz="4" w:space="0"/>
            </w:tcBorders>
            <w:noWrap w:val="0"/>
            <w:vAlign w:val="center"/>
          </w:tcPr>
          <w:p w14:paraId="511421FD">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highlight w:val="none"/>
                <w:lang w:val="en-US" w:eastAsia="zh-CN" w:bidi="ar"/>
              </w:rPr>
            </w:pPr>
            <w:r>
              <w:rPr>
                <w:rFonts w:hint="default" w:ascii="Times New Roman" w:hAnsi="Times New Roman" w:eastAsia="仿宋_GB2312" w:cs="Times New Roman"/>
                <w:spacing w:val="0"/>
                <w:kern w:val="0"/>
                <w:sz w:val="21"/>
                <w:szCs w:val="21"/>
                <w:highlight w:val="none"/>
                <w:lang w:val="en-US" w:eastAsia="zh-CN" w:bidi="ar"/>
              </w:rPr>
              <w:t xml:space="preserve">   （1）指导督促本镇村屯、社区对重点关爱的学生群体针对性开展宣教预警工作；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（2）加强村级水域巡查员的监管，组织开展应急救护培训，加强重点时段值守和巡防工作；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（3）动态编制汇总本镇易溺水水域隐患排查治理和风险管控责任清单，在风险水域设立警示牌，配齐应急救援设备。</w:t>
            </w:r>
          </w:p>
        </w:tc>
      </w:tr>
      <w:tr w14:paraId="3196209A">
        <w:tblPrEx>
          <w:tblCellMar>
            <w:top w:w="28" w:type="dxa"/>
            <w:left w:w="57" w:type="dxa"/>
            <w:bottom w:w="28" w:type="dxa"/>
            <w:right w:w="57" w:type="dxa"/>
          </w:tblCellMar>
        </w:tblPrEx>
        <w:trPr>
          <w:cantSplit/>
          <w:trHeight w:val="2524" w:hRule="atLeast"/>
          <w:jc w:val="center"/>
        </w:trPr>
        <w:tc>
          <w:tcPr>
            <w:tcW w:w="143" w:type="pct"/>
            <w:tcBorders>
              <w:top w:val="single" w:color="000000" w:sz="4" w:space="0"/>
              <w:left w:val="single" w:color="000000" w:sz="4" w:space="0"/>
              <w:bottom w:val="single" w:color="000000" w:sz="4" w:space="0"/>
              <w:right w:val="single" w:color="000000" w:sz="4" w:space="0"/>
            </w:tcBorders>
            <w:noWrap w:val="0"/>
            <w:vAlign w:val="center"/>
          </w:tcPr>
          <w:p w14:paraId="2E0EE7DA">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left"/>
              <w:textAlignment w:val="center"/>
              <w:rPr>
                <w:rFonts w:hint="default" w:ascii="Times New Roman" w:hAnsi="Times New Roman" w:eastAsia="仿宋_GB2312" w:cs="Times New Roman"/>
                <w:spacing w:val="0"/>
                <w:kern w:val="2"/>
                <w:sz w:val="21"/>
                <w:szCs w:val="21"/>
                <w:highlight w:val="none"/>
                <w:lang w:val="en-US" w:eastAsia="zh-CN" w:bidi="ar-SA"/>
              </w:rPr>
            </w:pP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043D0DB1">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val="en-US" w:eastAsia="zh-CN" w:bidi="ar"/>
              </w:rPr>
              <w:t>社会管理</w:t>
            </w:r>
          </w:p>
        </w:tc>
        <w:tc>
          <w:tcPr>
            <w:tcW w:w="661" w:type="pct"/>
            <w:tcBorders>
              <w:top w:val="single" w:color="000000" w:sz="4" w:space="0"/>
              <w:left w:val="single" w:color="000000" w:sz="4" w:space="0"/>
              <w:bottom w:val="single" w:color="000000" w:sz="4" w:space="0"/>
              <w:right w:val="single" w:color="000000" w:sz="4" w:space="0"/>
            </w:tcBorders>
            <w:noWrap w:val="0"/>
            <w:vAlign w:val="center"/>
          </w:tcPr>
          <w:p w14:paraId="41AB6A82">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开展应急广播、广播电视设施的管理和维护工作</w:t>
            </w:r>
          </w:p>
        </w:tc>
        <w:tc>
          <w:tcPr>
            <w:tcW w:w="699" w:type="pct"/>
            <w:tcBorders>
              <w:top w:val="single" w:color="000000" w:sz="4" w:space="0"/>
              <w:left w:val="single" w:color="000000" w:sz="4" w:space="0"/>
              <w:bottom w:val="single" w:color="000000" w:sz="4" w:space="0"/>
              <w:right w:val="single" w:color="000000" w:sz="4" w:space="0"/>
            </w:tcBorders>
            <w:noWrap w:val="0"/>
            <w:vAlign w:val="center"/>
          </w:tcPr>
          <w:p w14:paraId="1A3ED2CB">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highlight w:val="none"/>
                <w:lang w:val="en-US" w:eastAsia="zh-CN"/>
              </w:rPr>
            </w:pPr>
            <w:r>
              <w:rPr>
                <w:rFonts w:hint="eastAsia" w:eastAsia="仿宋_GB2312" w:cs="Times New Roman"/>
                <w:spacing w:val="0"/>
                <w:kern w:val="0"/>
                <w:sz w:val="21"/>
                <w:szCs w:val="21"/>
                <w:highlight w:val="none"/>
                <w:lang w:val="en-US" w:eastAsia="zh-CN" w:bidi="ar"/>
              </w:rPr>
              <w:t>县文体广旅局</w:t>
            </w:r>
          </w:p>
        </w:tc>
        <w:tc>
          <w:tcPr>
            <w:tcW w:w="1764" w:type="pct"/>
            <w:tcBorders>
              <w:top w:val="single" w:color="000000" w:sz="4" w:space="0"/>
              <w:left w:val="single" w:color="000000" w:sz="4" w:space="0"/>
              <w:bottom w:val="single" w:color="000000" w:sz="4" w:space="0"/>
              <w:right w:val="single" w:color="000000" w:sz="4" w:space="0"/>
            </w:tcBorders>
            <w:noWrap w:val="0"/>
            <w:vAlign w:val="center"/>
          </w:tcPr>
          <w:p w14:paraId="791A3853">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（1）负责管理各乡镇应急广播终端设施，并加强对上岗人员管理，确保应急广播终端安全高效运行；</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（2）保障广播电视节目的覆盖面，实施广电惠民服务工程。</w:t>
            </w:r>
          </w:p>
        </w:tc>
        <w:tc>
          <w:tcPr>
            <w:tcW w:w="1528" w:type="pct"/>
            <w:tcBorders>
              <w:top w:val="single" w:color="000000" w:sz="4" w:space="0"/>
              <w:left w:val="single" w:color="000000" w:sz="4" w:space="0"/>
              <w:bottom w:val="single" w:color="000000" w:sz="4" w:space="0"/>
              <w:right w:val="single" w:color="000000" w:sz="4" w:space="0"/>
            </w:tcBorders>
            <w:noWrap w:val="0"/>
            <w:vAlign w:val="center"/>
          </w:tcPr>
          <w:p w14:paraId="09D9579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（1）落实应急</w:t>
            </w:r>
            <w:r>
              <w:rPr>
                <w:rFonts w:hint="default" w:ascii="Times New Roman" w:hAnsi="Times New Roman" w:eastAsia="仿宋_GB2312" w:cs="Times New Roman"/>
                <w:spacing w:val="6"/>
                <w:kern w:val="0"/>
                <w:sz w:val="21"/>
                <w:szCs w:val="21"/>
                <w:highlight w:val="none"/>
                <w:lang w:val="en-US" w:eastAsia="zh-CN" w:bidi="ar"/>
              </w:rPr>
              <w:t>广播管理和维护工作；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（2）管理各种文化体育广播电视设施和设备，提高</w:t>
            </w:r>
            <w:r>
              <w:rPr>
                <w:rFonts w:hint="default" w:ascii="Times New Roman" w:hAnsi="Times New Roman" w:eastAsia="仿宋_GB2312" w:cs="Times New Roman"/>
                <w:spacing w:val="6"/>
                <w:kern w:val="0"/>
                <w:sz w:val="21"/>
                <w:szCs w:val="21"/>
                <w:highlight w:val="none"/>
                <w:lang w:val="en-US" w:eastAsia="zh-CN" w:bidi="ar"/>
              </w:rPr>
              <w:t>使用效率和服务质量。</w:t>
            </w:r>
          </w:p>
        </w:tc>
      </w:tr>
      <w:tr w14:paraId="22873318">
        <w:tblPrEx>
          <w:tblCellMar>
            <w:top w:w="28" w:type="dxa"/>
            <w:left w:w="57" w:type="dxa"/>
            <w:bottom w:w="28" w:type="dxa"/>
            <w:right w:w="57" w:type="dxa"/>
          </w:tblCellMar>
        </w:tblPrEx>
        <w:trPr>
          <w:cantSplit/>
          <w:trHeight w:val="457" w:hRule="atLeast"/>
          <w:jc w:val="center"/>
        </w:trPr>
        <w:tc>
          <w:tcPr>
            <w:tcW w:w="143" w:type="pct"/>
            <w:tcBorders>
              <w:top w:val="single" w:color="000000" w:sz="4" w:space="0"/>
              <w:left w:val="single" w:color="000000" w:sz="4" w:space="0"/>
              <w:bottom w:val="single" w:color="000000" w:sz="4" w:space="0"/>
              <w:right w:val="single" w:color="000000" w:sz="4" w:space="0"/>
            </w:tcBorders>
            <w:noWrap w:val="0"/>
            <w:vAlign w:val="center"/>
          </w:tcPr>
          <w:p w14:paraId="18C18223">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left"/>
              <w:textAlignment w:val="center"/>
              <w:rPr>
                <w:rFonts w:hint="default" w:ascii="Times New Roman" w:hAnsi="Times New Roman" w:eastAsia="仿宋_GB2312" w:cs="Times New Roman"/>
                <w:spacing w:val="0"/>
                <w:kern w:val="2"/>
                <w:sz w:val="21"/>
                <w:szCs w:val="21"/>
                <w:highlight w:val="none"/>
                <w:lang w:val="en-US" w:eastAsia="zh-CN" w:bidi="ar-SA"/>
              </w:rPr>
            </w:pP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658A0430">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val="en-US" w:eastAsia="zh-CN" w:bidi="ar"/>
              </w:rPr>
              <w:t>社会保障</w:t>
            </w:r>
          </w:p>
        </w:tc>
        <w:tc>
          <w:tcPr>
            <w:tcW w:w="661" w:type="pct"/>
            <w:tcBorders>
              <w:top w:val="single" w:color="000000" w:sz="4" w:space="0"/>
              <w:left w:val="single" w:color="000000" w:sz="4" w:space="0"/>
              <w:bottom w:val="single" w:color="000000" w:sz="4" w:space="0"/>
              <w:right w:val="single" w:color="000000" w:sz="4" w:space="0"/>
            </w:tcBorders>
            <w:noWrap w:val="0"/>
            <w:vAlign w:val="center"/>
          </w:tcPr>
          <w:p w14:paraId="425C8A33">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做好无障碍环境设施建设</w:t>
            </w:r>
          </w:p>
        </w:tc>
        <w:tc>
          <w:tcPr>
            <w:tcW w:w="699" w:type="pct"/>
            <w:tcBorders>
              <w:top w:val="single" w:color="000000" w:sz="4" w:space="0"/>
              <w:left w:val="single" w:color="000000" w:sz="4" w:space="0"/>
              <w:bottom w:val="single" w:color="000000" w:sz="4" w:space="0"/>
              <w:right w:val="single" w:color="000000" w:sz="4" w:space="0"/>
            </w:tcBorders>
            <w:noWrap w:val="0"/>
            <w:vAlign w:val="center"/>
          </w:tcPr>
          <w:p w14:paraId="409B609D">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县</w:t>
            </w:r>
            <w:r>
              <w:rPr>
                <w:rFonts w:hint="eastAsia" w:eastAsia="仿宋_GB2312" w:cs="Times New Roman"/>
                <w:spacing w:val="0"/>
                <w:kern w:val="0"/>
                <w:sz w:val="21"/>
                <w:szCs w:val="21"/>
                <w:highlight w:val="none"/>
                <w:lang w:val="en-US" w:eastAsia="zh-CN" w:bidi="ar"/>
              </w:rPr>
              <w:t>住建局、</w:t>
            </w:r>
            <w:r>
              <w:rPr>
                <w:rFonts w:hint="default" w:ascii="Times New Roman" w:hAnsi="Times New Roman" w:eastAsia="仿宋_GB2312" w:cs="Times New Roman"/>
                <w:spacing w:val="0"/>
                <w:kern w:val="0"/>
                <w:sz w:val="21"/>
                <w:szCs w:val="21"/>
                <w:highlight w:val="none"/>
                <w:lang w:val="en-US" w:eastAsia="zh-CN" w:bidi="ar"/>
              </w:rPr>
              <w:t>残联</w:t>
            </w:r>
          </w:p>
        </w:tc>
        <w:tc>
          <w:tcPr>
            <w:tcW w:w="1764" w:type="pct"/>
            <w:tcBorders>
              <w:top w:val="single" w:color="000000" w:sz="4" w:space="0"/>
              <w:left w:val="single" w:color="000000" w:sz="4" w:space="0"/>
              <w:bottom w:val="single" w:color="000000" w:sz="4" w:space="0"/>
              <w:right w:val="single" w:color="000000" w:sz="4" w:space="0"/>
            </w:tcBorders>
            <w:noWrap w:val="0"/>
            <w:vAlign w:val="center"/>
          </w:tcPr>
          <w:p w14:paraId="0042ED5B">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县</w:t>
            </w:r>
            <w:r>
              <w:rPr>
                <w:rFonts w:hint="eastAsia" w:eastAsia="仿宋_GB2312" w:cs="Times New Roman"/>
                <w:spacing w:val="0"/>
                <w:kern w:val="0"/>
                <w:sz w:val="21"/>
                <w:szCs w:val="21"/>
                <w:highlight w:val="none"/>
                <w:lang w:val="en-US" w:eastAsia="zh-CN" w:bidi="ar"/>
              </w:rPr>
              <w:t>住建局</w:t>
            </w:r>
            <w:r>
              <w:rPr>
                <w:rFonts w:hint="default" w:ascii="Times New Roman" w:hAnsi="Times New Roman" w:eastAsia="仿宋_GB2312" w:cs="Times New Roman"/>
                <w:spacing w:val="0"/>
                <w:kern w:val="0"/>
                <w:sz w:val="21"/>
                <w:szCs w:val="21"/>
                <w:highlight w:val="none"/>
                <w:lang w:val="en-US" w:eastAsia="zh-CN" w:bidi="ar"/>
              </w:rPr>
              <w:t>：（1）负责组织编制无障碍环境设施建设发展规划并组织实施；（2）加强宣传推广，提高无障碍设施的社会认知度；（3）负责市政基础设施配套无障碍设施建设验收和管理；（4）负责无障碍设施工程建设活动的监督管理。</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县残联：推进残疾人家庭无障碍设施改造。</w:t>
            </w:r>
          </w:p>
        </w:tc>
        <w:tc>
          <w:tcPr>
            <w:tcW w:w="1528" w:type="pct"/>
            <w:tcBorders>
              <w:top w:val="single" w:color="000000" w:sz="4" w:space="0"/>
              <w:left w:val="single" w:color="000000" w:sz="4" w:space="0"/>
              <w:bottom w:val="single" w:color="000000" w:sz="4" w:space="0"/>
              <w:right w:val="single" w:color="000000" w:sz="4" w:space="0"/>
            </w:tcBorders>
            <w:noWrap w:val="0"/>
            <w:vAlign w:val="center"/>
          </w:tcPr>
          <w:p w14:paraId="0406F4BD">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（1）开展无障碍环境保护宣传；</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（2）对无障碍环境设施进行日常巡查保护，发现破坏行为及时阻止，</w:t>
            </w:r>
            <w:r>
              <w:rPr>
                <w:rFonts w:hint="default" w:ascii="Times New Roman" w:hAnsi="Times New Roman" w:eastAsia="仿宋_GB2312" w:cs="Times New Roman"/>
                <w:spacing w:val="-6"/>
                <w:kern w:val="0"/>
                <w:sz w:val="21"/>
                <w:szCs w:val="21"/>
                <w:highlight w:val="none"/>
                <w:lang w:val="en-US" w:eastAsia="zh-CN" w:bidi="ar"/>
              </w:rPr>
              <w:t>有损坏的及时上报；</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（3）负责残疾人家庭无障碍设施改造申请初审；</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（4）参与无障碍环境设施建设的评估和验收。</w:t>
            </w:r>
          </w:p>
        </w:tc>
      </w:tr>
      <w:tr w14:paraId="2269578F">
        <w:tblPrEx>
          <w:tblCellMar>
            <w:top w:w="28" w:type="dxa"/>
            <w:left w:w="57" w:type="dxa"/>
            <w:bottom w:w="28" w:type="dxa"/>
            <w:right w:w="57" w:type="dxa"/>
          </w:tblCellMar>
        </w:tblPrEx>
        <w:trPr>
          <w:cantSplit/>
          <w:trHeight w:val="457" w:hRule="atLeast"/>
          <w:jc w:val="center"/>
        </w:trPr>
        <w:tc>
          <w:tcPr>
            <w:tcW w:w="143" w:type="pct"/>
            <w:tcBorders>
              <w:top w:val="single" w:color="000000" w:sz="4" w:space="0"/>
              <w:left w:val="single" w:color="000000" w:sz="4" w:space="0"/>
              <w:bottom w:val="single" w:color="000000" w:sz="4" w:space="0"/>
              <w:right w:val="single" w:color="000000" w:sz="4" w:space="0"/>
            </w:tcBorders>
            <w:noWrap w:val="0"/>
            <w:vAlign w:val="center"/>
          </w:tcPr>
          <w:p w14:paraId="2BE6A2C8">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left"/>
              <w:textAlignment w:val="center"/>
              <w:rPr>
                <w:rFonts w:hint="default" w:ascii="Times New Roman" w:hAnsi="Times New Roman" w:eastAsia="仿宋_GB2312" w:cs="Times New Roman"/>
                <w:spacing w:val="0"/>
                <w:kern w:val="2"/>
                <w:sz w:val="21"/>
                <w:szCs w:val="21"/>
                <w:highlight w:val="none"/>
                <w:lang w:val="en-US" w:eastAsia="zh-CN" w:bidi="ar-SA"/>
              </w:rPr>
            </w:pP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1FAA717A">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val="en-US" w:eastAsia="zh-CN" w:bidi="ar"/>
              </w:rPr>
              <w:t>社会保障</w:t>
            </w:r>
          </w:p>
        </w:tc>
        <w:tc>
          <w:tcPr>
            <w:tcW w:w="661" w:type="pct"/>
            <w:tcBorders>
              <w:top w:val="single" w:color="000000" w:sz="4" w:space="0"/>
              <w:left w:val="single" w:color="000000" w:sz="4" w:space="0"/>
              <w:bottom w:val="single" w:color="000000" w:sz="4" w:space="0"/>
              <w:right w:val="single" w:color="000000" w:sz="4" w:space="0"/>
            </w:tcBorders>
            <w:noWrap w:val="0"/>
            <w:vAlign w:val="center"/>
          </w:tcPr>
          <w:p w14:paraId="0118421D">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抓好学前教育发展和管理</w:t>
            </w:r>
          </w:p>
        </w:tc>
        <w:tc>
          <w:tcPr>
            <w:tcW w:w="699" w:type="pct"/>
            <w:tcBorders>
              <w:top w:val="single" w:color="000000" w:sz="4" w:space="0"/>
              <w:left w:val="single" w:color="000000" w:sz="4" w:space="0"/>
              <w:bottom w:val="single" w:color="000000" w:sz="4" w:space="0"/>
              <w:right w:val="single" w:color="000000" w:sz="4" w:space="0"/>
            </w:tcBorders>
            <w:noWrap w:val="0"/>
            <w:vAlign w:val="center"/>
          </w:tcPr>
          <w:p w14:paraId="4726B7A4">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县教育局</w:t>
            </w:r>
          </w:p>
        </w:tc>
        <w:tc>
          <w:tcPr>
            <w:tcW w:w="1764" w:type="pct"/>
            <w:tcBorders>
              <w:top w:val="single" w:color="000000" w:sz="4" w:space="0"/>
              <w:left w:val="single" w:color="000000" w:sz="4" w:space="0"/>
              <w:bottom w:val="single" w:color="000000" w:sz="4" w:space="0"/>
              <w:right w:val="single" w:color="000000" w:sz="4" w:space="0"/>
            </w:tcBorders>
            <w:noWrap w:val="0"/>
            <w:vAlign w:val="center"/>
          </w:tcPr>
          <w:p w14:paraId="617CE7B8">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（1）负责制定学前教育发展规划和幼儿园布局，公办园的建设、教师配备补充、工资待遇及幼儿园运转；</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（2）对各类幼儿园进行监督管理，指导幼儿园做好保教工作；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（3）指导幼儿园党建工作。</w:t>
            </w:r>
          </w:p>
        </w:tc>
        <w:tc>
          <w:tcPr>
            <w:tcW w:w="1528" w:type="pct"/>
            <w:tcBorders>
              <w:top w:val="single" w:color="000000" w:sz="4" w:space="0"/>
              <w:left w:val="single" w:color="000000" w:sz="4" w:space="0"/>
              <w:bottom w:val="single" w:color="000000" w:sz="4" w:space="0"/>
              <w:right w:val="single" w:color="000000" w:sz="4" w:space="0"/>
            </w:tcBorders>
            <w:noWrap w:val="0"/>
            <w:vAlign w:val="center"/>
          </w:tcPr>
          <w:p w14:paraId="2A883422">
            <w:pPr>
              <w:keepNext w:val="0"/>
              <w:keepLines w:val="0"/>
              <w:pageBreakBefore w:val="0"/>
              <w:widowControl w:val="0"/>
              <w:kinsoku/>
              <w:wordWrap/>
              <w:overflowPunct/>
              <w:topLinePunct w:val="0"/>
              <w:autoSpaceDE/>
              <w:autoSpaceDN/>
              <w:bidi w:val="0"/>
              <w:adjustRightInd w:val="0"/>
              <w:snapToGrid w:val="0"/>
              <w:spacing w:line="260" w:lineRule="exact"/>
              <w:ind w:firstLine="0" w:firstLineChars="0"/>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（1）开展适龄儿童摸底调查，配合做好适龄儿童入学工作；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（2）配合开展学前教育发展规划和监管工作；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（3）支持办好辖区各类幼儿园，</w:t>
            </w:r>
            <w:r>
              <w:rPr>
                <w:rFonts w:hint="default" w:ascii="Times New Roman" w:hAnsi="Times New Roman" w:eastAsia="仿宋_GB2312" w:cs="Times New Roman"/>
                <w:spacing w:val="6"/>
                <w:kern w:val="0"/>
                <w:sz w:val="21"/>
                <w:szCs w:val="21"/>
                <w:highlight w:val="none"/>
                <w:lang w:val="en-US" w:eastAsia="zh-CN" w:bidi="ar"/>
              </w:rPr>
              <w:t>在土地划拨等方面</w:t>
            </w:r>
            <w:r>
              <w:rPr>
                <w:rFonts w:hint="default" w:ascii="Times New Roman" w:hAnsi="Times New Roman" w:eastAsia="仿宋_GB2312" w:cs="Times New Roman"/>
                <w:spacing w:val="0"/>
                <w:kern w:val="0"/>
                <w:sz w:val="21"/>
                <w:szCs w:val="21"/>
                <w:highlight w:val="none"/>
                <w:lang w:val="en-US" w:eastAsia="zh-CN" w:bidi="ar"/>
              </w:rPr>
              <w:t>对幼儿园予以支持。</w:t>
            </w:r>
          </w:p>
        </w:tc>
      </w:tr>
      <w:tr w14:paraId="2DD7E624">
        <w:tblPrEx>
          <w:tblCellMar>
            <w:top w:w="28" w:type="dxa"/>
            <w:left w:w="57" w:type="dxa"/>
            <w:bottom w:w="28" w:type="dxa"/>
            <w:right w:w="57" w:type="dxa"/>
          </w:tblCellMar>
        </w:tblPrEx>
        <w:trPr>
          <w:cantSplit/>
          <w:trHeight w:val="4383" w:hRule="atLeast"/>
          <w:jc w:val="center"/>
        </w:trPr>
        <w:tc>
          <w:tcPr>
            <w:tcW w:w="143" w:type="pct"/>
            <w:tcBorders>
              <w:top w:val="single" w:color="000000" w:sz="4" w:space="0"/>
              <w:left w:val="single" w:color="000000" w:sz="4" w:space="0"/>
              <w:bottom w:val="single" w:color="000000" w:sz="4" w:space="0"/>
              <w:right w:val="single" w:color="000000" w:sz="4" w:space="0"/>
            </w:tcBorders>
            <w:noWrap w:val="0"/>
            <w:vAlign w:val="center"/>
          </w:tcPr>
          <w:p w14:paraId="1F520A34">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left"/>
              <w:textAlignment w:val="center"/>
              <w:rPr>
                <w:rFonts w:hint="default" w:ascii="Times New Roman" w:hAnsi="Times New Roman" w:eastAsia="仿宋_GB2312" w:cs="Times New Roman"/>
                <w:spacing w:val="0"/>
                <w:kern w:val="2"/>
                <w:sz w:val="21"/>
                <w:szCs w:val="21"/>
                <w:highlight w:val="none"/>
                <w:lang w:val="en-US" w:eastAsia="zh-CN" w:bidi="ar-SA"/>
              </w:rPr>
            </w:pP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5C081B34">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val="en-US" w:eastAsia="zh-CN" w:bidi="ar"/>
              </w:rPr>
              <w:t>社会保障</w:t>
            </w:r>
          </w:p>
        </w:tc>
        <w:tc>
          <w:tcPr>
            <w:tcW w:w="661" w:type="pct"/>
            <w:tcBorders>
              <w:top w:val="single" w:color="000000" w:sz="4" w:space="0"/>
              <w:left w:val="single" w:color="000000" w:sz="4" w:space="0"/>
              <w:bottom w:val="single" w:color="000000" w:sz="4" w:space="0"/>
              <w:right w:val="single" w:color="000000" w:sz="4" w:space="0"/>
            </w:tcBorders>
            <w:noWrap w:val="0"/>
            <w:vAlign w:val="center"/>
          </w:tcPr>
          <w:p w14:paraId="2AA2231D">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开展义务教育控辍保学工作</w:t>
            </w:r>
          </w:p>
        </w:tc>
        <w:tc>
          <w:tcPr>
            <w:tcW w:w="699" w:type="pct"/>
            <w:tcBorders>
              <w:top w:val="single" w:color="000000" w:sz="4" w:space="0"/>
              <w:left w:val="single" w:color="000000" w:sz="4" w:space="0"/>
              <w:bottom w:val="single" w:color="000000" w:sz="4" w:space="0"/>
              <w:right w:val="single" w:color="000000" w:sz="4" w:space="0"/>
            </w:tcBorders>
            <w:noWrap w:val="0"/>
            <w:vAlign w:val="center"/>
          </w:tcPr>
          <w:p w14:paraId="4DC4F6D1">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县教育局</w:t>
            </w:r>
          </w:p>
        </w:tc>
        <w:tc>
          <w:tcPr>
            <w:tcW w:w="1764" w:type="pct"/>
            <w:tcBorders>
              <w:top w:val="single" w:color="000000" w:sz="4" w:space="0"/>
              <w:left w:val="single" w:color="000000" w:sz="4" w:space="0"/>
              <w:bottom w:val="single" w:color="000000" w:sz="4" w:space="0"/>
              <w:right w:val="single" w:color="000000" w:sz="4" w:space="0"/>
            </w:tcBorders>
            <w:noWrap w:val="0"/>
            <w:vAlign w:val="center"/>
          </w:tcPr>
          <w:p w14:paraId="12156BFE">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（1）做好认定和排查工作，确保适龄儿童、少年接受义务教育；</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（2）办理适龄儿童、少年因身体状况需要休学、延缓入学的手续；</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（3）对因身体原因不能到校就读的学生实施送教上门服务；</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（4）牵头</w:t>
            </w:r>
            <w:r>
              <w:rPr>
                <w:rFonts w:hint="eastAsia" w:ascii="仿宋_GB2312" w:hAnsi="仿宋_GB2312" w:eastAsia="仿宋_GB2312" w:cs="仿宋_GB2312"/>
                <w:spacing w:val="0"/>
                <w:kern w:val="0"/>
                <w:sz w:val="21"/>
                <w:szCs w:val="21"/>
                <w:highlight w:val="none"/>
                <w:lang w:val="en-US" w:eastAsia="zh-CN" w:bidi="ar"/>
              </w:rPr>
              <w:t>落实“双线四包”责</w:t>
            </w:r>
            <w:r>
              <w:rPr>
                <w:rFonts w:hint="default" w:ascii="Times New Roman" w:hAnsi="Times New Roman" w:eastAsia="仿宋_GB2312" w:cs="Times New Roman"/>
                <w:spacing w:val="0"/>
                <w:kern w:val="0"/>
                <w:sz w:val="21"/>
                <w:szCs w:val="21"/>
                <w:highlight w:val="none"/>
                <w:lang w:val="en-US" w:eastAsia="zh-CN" w:bidi="ar"/>
              </w:rPr>
              <w:t>任。</w:t>
            </w:r>
          </w:p>
        </w:tc>
        <w:tc>
          <w:tcPr>
            <w:tcW w:w="1528" w:type="pct"/>
            <w:tcBorders>
              <w:top w:val="single" w:color="000000" w:sz="4" w:space="0"/>
              <w:left w:val="single" w:color="000000" w:sz="4" w:space="0"/>
              <w:bottom w:val="single" w:color="000000" w:sz="4" w:space="0"/>
              <w:right w:val="single" w:color="000000" w:sz="4" w:space="0"/>
            </w:tcBorders>
            <w:noWrap w:val="0"/>
            <w:vAlign w:val="center"/>
          </w:tcPr>
          <w:p w14:paraId="2C0137C7">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（1）负责适龄儿童、应读未读适龄儿童人群情况摸排，了解未到校就读原因；</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（2）开展控辍保学宣传，</w:t>
            </w:r>
            <w:r>
              <w:rPr>
                <w:rFonts w:hint="eastAsia" w:ascii="仿宋_GB2312" w:hAnsi="仿宋_GB2312" w:eastAsia="仿宋_GB2312" w:cs="仿宋_GB2312"/>
                <w:spacing w:val="0"/>
                <w:kern w:val="0"/>
                <w:sz w:val="21"/>
                <w:szCs w:val="21"/>
                <w:highlight w:val="none"/>
                <w:lang w:val="en-US" w:eastAsia="zh-CN" w:bidi="ar"/>
              </w:rPr>
              <w:t>落实“双线四包”责任，了解在校生辍学</w:t>
            </w:r>
            <w:r>
              <w:rPr>
                <w:rFonts w:hint="default" w:ascii="Times New Roman" w:hAnsi="Times New Roman" w:eastAsia="仿宋_GB2312" w:cs="Times New Roman"/>
                <w:spacing w:val="0"/>
                <w:kern w:val="0"/>
                <w:sz w:val="21"/>
                <w:szCs w:val="21"/>
                <w:highlight w:val="none"/>
                <w:lang w:val="en-US" w:eastAsia="zh-CN" w:bidi="ar"/>
              </w:rPr>
              <w:t>原因，对特殊家庭进行指导，依法督促</w:t>
            </w:r>
            <w:r>
              <w:rPr>
                <w:rFonts w:hint="default" w:ascii="Times New Roman" w:hAnsi="Times New Roman" w:eastAsia="仿宋_GB2312" w:cs="Times New Roman"/>
                <w:spacing w:val="6"/>
                <w:kern w:val="0"/>
                <w:sz w:val="21"/>
                <w:szCs w:val="21"/>
                <w:highlight w:val="none"/>
                <w:lang w:val="en-US" w:eastAsia="zh-CN" w:bidi="ar"/>
              </w:rPr>
              <w:t>家长送孩子到校上课。</w:t>
            </w:r>
          </w:p>
        </w:tc>
      </w:tr>
      <w:tr w14:paraId="4BF2FE6A">
        <w:tblPrEx>
          <w:tblCellMar>
            <w:top w:w="28" w:type="dxa"/>
            <w:left w:w="57" w:type="dxa"/>
            <w:bottom w:w="28" w:type="dxa"/>
            <w:right w:w="57" w:type="dxa"/>
          </w:tblCellMar>
        </w:tblPrEx>
        <w:trPr>
          <w:cantSplit/>
          <w:trHeight w:val="457" w:hRule="atLeast"/>
          <w:jc w:val="center"/>
        </w:trPr>
        <w:tc>
          <w:tcPr>
            <w:tcW w:w="143" w:type="pct"/>
            <w:tcBorders>
              <w:top w:val="single" w:color="000000" w:sz="4" w:space="0"/>
              <w:left w:val="single" w:color="000000" w:sz="4" w:space="0"/>
              <w:bottom w:val="single" w:color="000000" w:sz="4" w:space="0"/>
              <w:right w:val="single" w:color="000000" w:sz="4" w:space="0"/>
            </w:tcBorders>
            <w:noWrap w:val="0"/>
            <w:vAlign w:val="center"/>
          </w:tcPr>
          <w:p w14:paraId="19F3BEFE">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left"/>
              <w:textAlignment w:val="center"/>
              <w:rPr>
                <w:rFonts w:hint="default" w:ascii="Times New Roman" w:hAnsi="Times New Roman" w:eastAsia="仿宋_GB2312" w:cs="Times New Roman"/>
                <w:spacing w:val="0"/>
                <w:kern w:val="2"/>
                <w:sz w:val="21"/>
                <w:szCs w:val="21"/>
                <w:highlight w:val="none"/>
                <w:lang w:val="en-US" w:eastAsia="zh-CN" w:bidi="ar-SA"/>
              </w:rPr>
            </w:pP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4A2A30C3">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val="en-US" w:eastAsia="zh-CN" w:bidi="ar"/>
              </w:rPr>
              <w:t>社会保障</w:t>
            </w:r>
          </w:p>
        </w:tc>
        <w:tc>
          <w:tcPr>
            <w:tcW w:w="661" w:type="pct"/>
            <w:tcBorders>
              <w:top w:val="single" w:color="000000" w:sz="4" w:space="0"/>
              <w:left w:val="single" w:color="000000" w:sz="4" w:space="0"/>
              <w:bottom w:val="single" w:color="000000" w:sz="4" w:space="0"/>
              <w:right w:val="single" w:color="000000" w:sz="4" w:space="0"/>
            </w:tcBorders>
            <w:noWrap w:val="0"/>
            <w:vAlign w:val="center"/>
          </w:tcPr>
          <w:p w14:paraId="39434710">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开展学生资助工作</w:t>
            </w:r>
          </w:p>
        </w:tc>
        <w:tc>
          <w:tcPr>
            <w:tcW w:w="699" w:type="pct"/>
            <w:tcBorders>
              <w:top w:val="single" w:color="000000" w:sz="4" w:space="0"/>
              <w:left w:val="single" w:color="000000" w:sz="4" w:space="0"/>
              <w:bottom w:val="single" w:color="000000" w:sz="4" w:space="0"/>
              <w:right w:val="single" w:color="000000" w:sz="4" w:space="0"/>
            </w:tcBorders>
            <w:noWrap w:val="0"/>
            <w:vAlign w:val="center"/>
          </w:tcPr>
          <w:p w14:paraId="34CABD19">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县教育局</w:t>
            </w:r>
          </w:p>
        </w:tc>
        <w:tc>
          <w:tcPr>
            <w:tcW w:w="1764" w:type="pct"/>
            <w:tcBorders>
              <w:top w:val="single" w:color="000000" w:sz="4" w:space="0"/>
              <w:left w:val="single" w:color="000000" w:sz="4" w:space="0"/>
              <w:bottom w:val="single" w:color="000000" w:sz="4" w:space="0"/>
              <w:right w:val="single" w:color="000000" w:sz="4" w:space="0"/>
            </w:tcBorders>
            <w:noWrap w:val="0"/>
            <w:vAlign w:val="center"/>
          </w:tcPr>
          <w:p w14:paraId="753CE4F5">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（1）加强对城乡教育经费保障工作的统筹管理、指导和协调；</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（2）加强教育基础信息管理工作，确保学生学籍信息等数据真实准确；</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（3）开展资助资金的发放和档案建设工作。</w:t>
            </w:r>
          </w:p>
        </w:tc>
        <w:tc>
          <w:tcPr>
            <w:tcW w:w="1528" w:type="pct"/>
            <w:tcBorders>
              <w:top w:val="single" w:color="000000" w:sz="4" w:space="0"/>
              <w:left w:val="single" w:color="000000" w:sz="4" w:space="0"/>
              <w:bottom w:val="single" w:color="000000" w:sz="4" w:space="0"/>
              <w:right w:val="single" w:color="000000" w:sz="4" w:space="0"/>
            </w:tcBorders>
            <w:noWrap w:val="0"/>
            <w:vAlign w:val="center"/>
          </w:tcPr>
          <w:p w14:paraId="52A6B33B">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（1）宣传学生资助政策；</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（2）指导符合资助政策的对象申请相关补助。</w:t>
            </w:r>
          </w:p>
        </w:tc>
      </w:tr>
      <w:tr w14:paraId="5FBD9C84">
        <w:tblPrEx>
          <w:tblCellMar>
            <w:top w:w="28" w:type="dxa"/>
            <w:left w:w="57" w:type="dxa"/>
            <w:bottom w:w="28" w:type="dxa"/>
            <w:right w:w="57" w:type="dxa"/>
          </w:tblCellMar>
        </w:tblPrEx>
        <w:trPr>
          <w:cantSplit/>
          <w:trHeight w:val="457" w:hRule="atLeast"/>
          <w:jc w:val="center"/>
        </w:trPr>
        <w:tc>
          <w:tcPr>
            <w:tcW w:w="143" w:type="pct"/>
            <w:tcBorders>
              <w:top w:val="single" w:color="000000" w:sz="4" w:space="0"/>
              <w:left w:val="single" w:color="000000" w:sz="4" w:space="0"/>
              <w:bottom w:val="single" w:color="000000" w:sz="4" w:space="0"/>
              <w:right w:val="single" w:color="000000" w:sz="4" w:space="0"/>
            </w:tcBorders>
            <w:noWrap w:val="0"/>
            <w:vAlign w:val="center"/>
          </w:tcPr>
          <w:p w14:paraId="0FDC1809">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left"/>
              <w:textAlignment w:val="center"/>
              <w:rPr>
                <w:rFonts w:hint="default" w:ascii="Times New Roman" w:hAnsi="Times New Roman" w:eastAsia="仿宋_GB2312" w:cs="Times New Roman"/>
                <w:spacing w:val="0"/>
                <w:kern w:val="2"/>
                <w:sz w:val="21"/>
                <w:szCs w:val="21"/>
                <w:highlight w:val="none"/>
                <w:lang w:val="en-US" w:eastAsia="zh-CN" w:bidi="ar-SA"/>
              </w:rPr>
            </w:pP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0FE3CE58">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val="en-US" w:eastAsia="zh-CN" w:bidi="ar"/>
              </w:rPr>
              <w:t>社会保障</w:t>
            </w:r>
          </w:p>
        </w:tc>
        <w:tc>
          <w:tcPr>
            <w:tcW w:w="661" w:type="pct"/>
            <w:tcBorders>
              <w:top w:val="single" w:color="000000" w:sz="4" w:space="0"/>
              <w:left w:val="single" w:color="000000" w:sz="4" w:space="0"/>
              <w:bottom w:val="single" w:color="000000" w:sz="4" w:space="0"/>
              <w:right w:val="single" w:color="000000" w:sz="4" w:space="0"/>
            </w:tcBorders>
            <w:noWrap w:val="0"/>
            <w:vAlign w:val="center"/>
          </w:tcPr>
          <w:p w14:paraId="079F0C38">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做好孤儿基本生活费和事实无人抚养儿童基本生活补贴发放</w:t>
            </w:r>
          </w:p>
        </w:tc>
        <w:tc>
          <w:tcPr>
            <w:tcW w:w="699" w:type="pct"/>
            <w:tcBorders>
              <w:top w:val="single" w:color="000000" w:sz="4" w:space="0"/>
              <w:left w:val="single" w:color="000000" w:sz="4" w:space="0"/>
              <w:bottom w:val="single" w:color="000000" w:sz="4" w:space="0"/>
              <w:right w:val="single" w:color="000000" w:sz="4" w:space="0"/>
            </w:tcBorders>
            <w:noWrap w:val="0"/>
            <w:vAlign w:val="center"/>
          </w:tcPr>
          <w:p w14:paraId="1731F159">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县民政局</w:t>
            </w:r>
          </w:p>
        </w:tc>
        <w:tc>
          <w:tcPr>
            <w:tcW w:w="1764" w:type="pct"/>
            <w:tcBorders>
              <w:top w:val="single" w:color="000000" w:sz="4" w:space="0"/>
              <w:left w:val="single" w:color="000000" w:sz="4" w:space="0"/>
              <w:bottom w:val="single" w:color="000000" w:sz="4" w:space="0"/>
              <w:right w:val="single" w:color="000000" w:sz="4" w:space="0"/>
            </w:tcBorders>
            <w:noWrap w:val="0"/>
            <w:vAlign w:val="center"/>
          </w:tcPr>
          <w:p w14:paraId="1EDD761F">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（1）负责孤儿和事实无人抚养儿童建档登记；</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（2）负责孤儿基本生活费和事实无人抚养儿童基本生活补贴的审批；</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（3）负责孤儿基本生活费和事实无人抚养儿童基本生活补贴发放；</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（4）综合协调和监督管理等工作。</w:t>
            </w:r>
          </w:p>
        </w:tc>
        <w:tc>
          <w:tcPr>
            <w:tcW w:w="1528" w:type="pct"/>
            <w:tcBorders>
              <w:top w:val="single" w:color="000000" w:sz="4" w:space="0"/>
              <w:left w:val="single" w:color="000000" w:sz="4" w:space="0"/>
              <w:bottom w:val="single" w:color="000000" w:sz="4" w:space="0"/>
              <w:right w:val="single" w:color="000000" w:sz="4" w:space="0"/>
            </w:tcBorders>
            <w:noWrap w:val="0"/>
            <w:vAlign w:val="center"/>
          </w:tcPr>
          <w:p w14:paraId="5EDC0827">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（1）做好政策宣传和排查核实；</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（2）负责孤儿基本生活费和事实无人抚养儿童基本生活补贴初审；</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（3）定期对社会散居孤儿和事实无人抚养儿童开展入户走访复核工作，建立花名册和管理台账，执行动态管理。</w:t>
            </w:r>
          </w:p>
        </w:tc>
      </w:tr>
      <w:tr w14:paraId="53AD07A3">
        <w:tblPrEx>
          <w:tblCellMar>
            <w:top w:w="28" w:type="dxa"/>
            <w:left w:w="57" w:type="dxa"/>
            <w:bottom w:w="28" w:type="dxa"/>
            <w:right w:w="57" w:type="dxa"/>
          </w:tblCellMar>
        </w:tblPrEx>
        <w:trPr>
          <w:cantSplit/>
          <w:trHeight w:val="1748" w:hRule="atLeast"/>
          <w:jc w:val="center"/>
        </w:trPr>
        <w:tc>
          <w:tcPr>
            <w:tcW w:w="143" w:type="pct"/>
            <w:tcBorders>
              <w:top w:val="single" w:color="000000" w:sz="4" w:space="0"/>
              <w:left w:val="single" w:color="000000" w:sz="4" w:space="0"/>
              <w:bottom w:val="single" w:color="000000" w:sz="4" w:space="0"/>
              <w:right w:val="single" w:color="000000" w:sz="4" w:space="0"/>
            </w:tcBorders>
            <w:noWrap w:val="0"/>
            <w:vAlign w:val="center"/>
          </w:tcPr>
          <w:p w14:paraId="4D361E85">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left"/>
              <w:textAlignment w:val="center"/>
              <w:rPr>
                <w:rFonts w:hint="default" w:ascii="Times New Roman" w:hAnsi="Times New Roman" w:eastAsia="仿宋_GB2312" w:cs="Times New Roman"/>
                <w:spacing w:val="0"/>
                <w:kern w:val="2"/>
                <w:sz w:val="21"/>
                <w:szCs w:val="21"/>
                <w:highlight w:val="none"/>
                <w:lang w:val="en-US" w:eastAsia="zh-CN" w:bidi="ar-SA"/>
              </w:rPr>
            </w:pP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5E46510E">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val="en-US" w:eastAsia="zh-CN" w:bidi="ar"/>
              </w:rPr>
              <w:t>社会保障</w:t>
            </w:r>
          </w:p>
        </w:tc>
        <w:tc>
          <w:tcPr>
            <w:tcW w:w="661" w:type="pct"/>
            <w:tcBorders>
              <w:top w:val="single" w:color="000000" w:sz="4" w:space="0"/>
              <w:left w:val="single" w:color="000000" w:sz="4" w:space="0"/>
              <w:bottom w:val="single" w:color="000000" w:sz="4" w:space="0"/>
              <w:right w:val="single" w:color="000000" w:sz="4" w:space="0"/>
            </w:tcBorders>
            <w:noWrap w:val="0"/>
            <w:vAlign w:val="center"/>
          </w:tcPr>
          <w:p w14:paraId="0E98F563">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开展慈善捐赠款物分配送达、信息统计等工作</w:t>
            </w:r>
          </w:p>
        </w:tc>
        <w:tc>
          <w:tcPr>
            <w:tcW w:w="699" w:type="pct"/>
            <w:tcBorders>
              <w:top w:val="single" w:color="000000" w:sz="4" w:space="0"/>
              <w:left w:val="single" w:color="000000" w:sz="4" w:space="0"/>
              <w:bottom w:val="single" w:color="000000" w:sz="4" w:space="0"/>
              <w:right w:val="single" w:color="000000" w:sz="4" w:space="0"/>
            </w:tcBorders>
            <w:noWrap w:val="0"/>
            <w:vAlign w:val="center"/>
          </w:tcPr>
          <w:p w14:paraId="77B203CF">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县民政局</w:t>
            </w:r>
          </w:p>
        </w:tc>
        <w:tc>
          <w:tcPr>
            <w:tcW w:w="1764" w:type="pct"/>
            <w:tcBorders>
              <w:top w:val="single" w:color="000000" w:sz="4" w:space="0"/>
              <w:left w:val="single" w:color="000000" w:sz="4" w:space="0"/>
              <w:bottom w:val="single" w:color="000000" w:sz="4" w:space="0"/>
              <w:right w:val="single" w:color="000000" w:sz="4" w:space="0"/>
            </w:tcBorders>
            <w:noWrap w:val="0"/>
            <w:vAlign w:val="center"/>
          </w:tcPr>
          <w:p w14:paraId="3C0DC807">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明确专门机构、人员，提供需求信息，及时有序引导慈善组织、志愿者等社会力量开展募捐和救助活动。</w:t>
            </w:r>
          </w:p>
        </w:tc>
        <w:tc>
          <w:tcPr>
            <w:tcW w:w="1528" w:type="pct"/>
            <w:tcBorders>
              <w:top w:val="single" w:color="000000" w:sz="4" w:space="0"/>
              <w:left w:val="single" w:color="000000" w:sz="4" w:space="0"/>
              <w:bottom w:val="single" w:color="000000" w:sz="4" w:space="0"/>
              <w:right w:val="single" w:color="000000" w:sz="4" w:space="0"/>
            </w:tcBorders>
            <w:noWrap w:val="0"/>
            <w:vAlign w:val="center"/>
          </w:tcPr>
          <w:p w14:paraId="115000C2">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配合做好捐赠款物分配送达、信息统计等工作。</w:t>
            </w:r>
          </w:p>
        </w:tc>
      </w:tr>
      <w:tr w14:paraId="7D543177">
        <w:tblPrEx>
          <w:tblCellMar>
            <w:top w:w="28" w:type="dxa"/>
            <w:left w:w="57" w:type="dxa"/>
            <w:bottom w:w="28" w:type="dxa"/>
            <w:right w:w="57" w:type="dxa"/>
          </w:tblCellMar>
        </w:tblPrEx>
        <w:trPr>
          <w:cantSplit/>
          <w:trHeight w:val="90" w:hRule="atLeast"/>
          <w:jc w:val="center"/>
        </w:trPr>
        <w:tc>
          <w:tcPr>
            <w:tcW w:w="143" w:type="pct"/>
            <w:tcBorders>
              <w:top w:val="single" w:color="000000" w:sz="4" w:space="0"/>
              <w:left w:val="single" w:color="000000" w:sz="4" w:space="0"/>
              <w:bottom w:val="single" w:color="000000" w:sz="4" w:space="0"/>
              <w:right w:val="single" w:color="000000" w:sz="4" w:space="0"/>
            </w:tcBorders>
            <w:noWrap w:val="0"/>
            <w:vAlign w:val="center"/>
          </w:tcPr>
          <w:p w14:paraId="5C983F61">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left"/>
              <w:textAlignment w:val="center"/>
              <w:rPr>
                <w:rFonts w:hint="default" w:ascii="Times New Roman" w:hAnsi="Times New Roman" w:eastAsia="仿宋_GB2312" w:cs="Times New Roman"/>
                <w:spacing w:val="0"/>
                <w:kern w:val="2"/>
                <w:sz w:val="21"/>
                <w:szCs w:val="21"/>
                <w:highlight w:val="none"/>
                <w:lang w:val="en-US" w:eastAsia="zh-CN" w:bidi="ar-SA"/>
              </w:rPr>
            </w:pP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40CEE691">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val="en-US" w:eastAsia="zh-CN" w:bidi="ar"/>
              </w:rPr>
              <w:t>社会保障</w:t>
            </w:r>
          </w:p>
        </w:tc>
        <w:tc>
          <w:tcPr>
            <w:tcW w:w="661" w:type="pct"/>
            <w:tcBorders>
              <w:top w:val="single" w:color="000000" w:sz="4" w:space="0"/>
              <w:left w:val="single" w:color="000000" w:sz="4" w:space="0"/>
              <w:bottom w:val="single" w:color="000000" w:sz="4" w:space="0"/>
              <w:right w:val="single" w:color="000000" w:sz="4" w:space="0"/>
            </w:tcBorders>
            <w:noWrap w:val="0"/>
            <w:vAlign w:val="center"/>
          </w:tcPr>
          <w:p w14:paraId="302284ED">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开展追回违规领取救助金工作</w:t>
            </w:r>
          </w:p>
        </w:tc>
        <w:tc>
          <w:tcPr>
            <w:tcW w:w="699" w:type="pct"/>
            <w:tcBorders>
              <w:top w:val="single" w:color="000000" w:sz="4" w:space="0"/>
              <w:left w:val="single" w:color="000000" w:sz="4" w:space="0"/>
              <w:bottom w:val="single" w:color="000000" w:sz="4" w:space="0"/>
              <w:right w:val="single" w:color="000000" w:sz="4" w:space="0"/>
            </w:tcBorders>
            <w:noWrap w:val="0"/>
            <w:vAlign w:val="center"/>
          </w:tcPr>
          <w:p w14:paraId="1C70CA56">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县民政局</w:t>
            </w:r>
          </w:p>
        </w:tc>
        <w:tc>
          <w:tcPr>
            <w:tcW w:w="1764" w:type="pct"/>
            <w:tcBorders>
              <w:top w:val="single" w:color="000000" w:sz="4" w:space="0"/>
              <w:left w:val="single" w:color="000000" w:sz="4" w:space="0"/>
              <w:bottom w:val="single" w:color="000000" w:sz="4" w:space="0"/>
              <w:right w:val="single" w:color="000000" w:sz="4" w:space="0"/>
            </w:tcBorders>
            <w:noWrap w:val="0"/>
            <w:vAlign w:val="center"/>
          </w:tcPr>
          <w:p w14:paraId="0809353C">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（1）负责追回骗取社会救助资金、物资；</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（2）对违法违规人员进行批评教育与警告，达到处罚条件，依法给予处罚，构成违反治安管理行为的，移交公安部门。</w:t>
            </w:r>
          </w:p>
        </w:tc>
        <w:tc>
          <w:tcPr>
            <w:tcW w:w="1528" w:type="pct"/>
            <w:tcBorders>
              <w:top w:val="single" w:color="000000" w:sz="4" w:space="0"/>
              <w:left w:val="single" w:color="000000" w:sz="4" w:space="0"/>
              <w:bottom w:val="single" w:color="000000" w:sz="4" w:space="0"/>
              <w:right w:val="single" w:color="000000" w:sz="4" w:space="0"/>
            </w:tcBorders>
            <w:noWrap w:val="0"/>
            <w:vAlign w:val="center"/>
          </w:tcPr>
          <w:p w14:paraId="7A46C6FC">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（1）开展对骗取社会救助资金、骗取最低生活保障金及物资等违法人员的信息核实；</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（2）配合开展追回工作。</w:t>
            </w:r>
          </w:p>
        </w:tc>
      </w:tr>
      <w:tr w14:paraId="50891A5D">
        <w:tblPrEx>
          <w:tblCellMar>
            <w:top w:w="28" w:type="dxa"/>
            <w:left w:w="57" w:type="dxa"/>
            <w:bottom w:w="28" w:type="dxa"/>
            <w:right w:w="57" w:type="dxa"/>
          </w:tblCellMar>
        </w:tblPrEx>
        <w:trPr>
          <w:cantSplit/>
          <w:trHeight w:val="3768" w:hRule="atLeast"/>
          <w:jc w:val="center"/>
        </w:trPr>
        <w:tc>
          <w:tcPr>
            <w:tcW w:w="143" w:type="pct"/>
            <w:tcBorders>
              <w:top w:val="single" w:color="000000" w:sz="4" w:space="0"/>
              <w:left w:val="single" w:color="000000" w:sz="4" w:space="0"/>
              <w:bottom w:val="single" w:color="000000" w:sz="4" w:space="0"/>
              <w:right w:val="single" w:color="000000" w:sz="4" w:space="0"/>
            </w:tcBorders>
            <w:noWrap w:val="0"/>
            <w:vAlign w:val="center"/>
          </w:tcPr>
          <w:p w14:paraId="20EF54F5">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left"/>
              <w:textAlignment w:val="center"/>
              <w:rPr>
                <w:rFonts w:hint="default" w:ascii="Times New Roman" w:hAnsi="Times New Roman" w:eastAsia="仿宋_GB2312" w:cs="Times New Roman"/>
                <w:spacing w:val="0"/>
                <w:kern w:val="2"/>
                <w:sz w:val="21"/>
                <w:szCs w:val="21"/>
                <w:highlight w:val="none"/>
                <w:lang w:val="en-US" w:eastAsia="zh-CN" w:bidi="ar-SA"/>
              </w:rPr>
            </w:pP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7D5BD222">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val="en-US" w:eastAsia="zh-CN" w:bidi="ar"/>
              </w:rPr>
              <w:t>社会保障</w:t>
            </w:r>
          </w:p>
        </w:tc>
        <w:tc>
          <w:tcPr>
            <w:tcW w:w="661" w:type="pct"/>
            <w:tcBorders>
              <w:top w:val="single" w:color="000000" w:sz="4" w:space="0"/>
              <w:left w:val="single" w:color="000000" w:sz="4" w:space="0"/>
              <w:bottom w:val="single" w:color="000000" w:sz="4" w:space="0"/>
              <w:right w:val="single" w:color="000000" w:sz="4" w:space="0"/>
            </w:tcBorders>
            <w:noWrap w:val="0"/>
            <w:vAlign w:val="center"/>
          </w:tcPr>
          <w:p w14:paraId="70275047">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推进特殊困难老年人家庭适老化改造工作</w:t>
            </w:r>
          </w:p>
        </w:tc>
        <w:tc>
          <w:tcPr>
            <w:tcW w:w="699" w:type="pct"/>
            <w:tcBorders>
              <w:top w:val="single" w:color="000000" w:sz="4" w:space="0"/>
              <w:left w:val="single" w:color="000000" w:sz="4" w:space="0"/>
              <w:bottom w:val="single" w:color="000000" w:sz="4" w:space="0"/>
              <w:right w:val="single" w:color="000000" w:sz="4" w:space="0"/>
            </w:tcBorders>
            <w:noWrap w:val="0"/>
            <w:vAlign w:val="center"/>
          </w:tcPr>
          <w:p w14:paraId="6DB8DE3A">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县民政局</w:t>
            </w:r>
          </w:p>
        </w:tc>
        <w:tc>
          <w:tcPr>
            <w:tcW w:w="1764" w:type="pct"/>
            <w:tcBorders>
              <w:top w:val="single" w:color="000000" w:sz="4" w:space="0"/>
              <w:left w:val="single" w:color="000000" w:sz="4" w:space="0"/>
              <w:bottom w:val="single" w:color="000000" w:sz="4" w:space="0"/>
              <w:right w:val="single" w:color="000000" w:sz="4" w:space="0"/>
            </w:tcBorders>
            <w:noWrap w:val="0"/>
            <w:vAlign w:val="center"/>
          </w:tcPr>
          <w:p w14:paraId="224AA5FF">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（1）制定特殊困难老年人家庭适老化改造工作方案并组织实施；</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（2）对乡镇报送的材料进行审核；</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（3）按照政府采购有关规定，确定适老化改造实施单位，改造实施单位和工作人员需具备适老化改造相关专业资质和经验；</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（4）组织社区（村）、乡镇、相关部门、专业力量等进行完工验收；</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（5）加强过程监督，跟进工作进展，对改造工作进度和成效进行督导检查，必要时进行抽查；</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（6）积极向老年人家庭宣传适老化改造工作。</w:t>
            </w:r>
          </w:p>
        </w:tc>
        <w:tc>
          <w:tcPr>
            <w:tcW w:w="1528" w:type="pct"/>
            <w:tcBorders>
              <w:top w:val="single" w:color="000000" w:sz="4" w:space="0"/>
              <w:left w:val="single" w:color="000000" w:sz="4" w:space="0"/>
              <w:bottom w:val="single" w:color="000000" w:sz="4" w:space="0"/>
              <w:right w:val="single" w:color="000000" w:sz="4" w:space="0"/>
            </w:tcBorders>
            <w:noWrap w:val="0"/>
            <w:vAlign w:val="center"/>
          </w:tcPr>
          <w:p w14:paraId="5448337A">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（1）做好宣传、排查、配合入户开展相关工作；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（2）对有改造需求和改造意愿的特殊困难老年人家庭提交的申请进行核实并提出初步意见，上报县级民政部门审批；</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（3）做好回访工作。</w:t>
            </w:r>
          </w:p>
        </w:tc>
      </w:tr>
      <w:tr w14:paraId="35BF0E83">
        <w:tblPrEx>
          <w:tblCellMar>
            <w:top w:w="28" w:type="dxa"/>
            <w:left w:w="57" w:type="dxa"/>
            <w:bottom w:w="28" w:type="dxa"/>
            <w:right w:w="57" w:type="dxa"/>
          </w:tblCellMar>
        </w:tblPrEx>
        <w:trPr>
          <w:cantSplit/>
          <w:trHeight w:val="6685" w:hRule="atLeast"/>
          <w:jc w:val="center"/>
        </w:trPr>
        <w:tc>
          <w:tcPr>
            <w:tcW w:w="143" w:type="pct"/>
            <w:tcBorders>
              <w:top w:val="single" w:color="000000" w:sz="4" w:space="0"/>
              <w:left w:val="single" w:color="000000" w:sz="4" w:space="0"/>
              <w:bottom w:val="single" w:color="000000" w:sz="4" w:space="0"/>
              <w:right w:val="single" w:color="000000" w:sz="4" w:space="0"/>
            </w:tcBorders>
            <w:noWrap w:val="0"/>
            <w:vAlign w:val="center"/>
          </w:tcPr>
          <w:p w14:paraId="5244F085">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left"/>
              <w:textAlignment w:val="center"/>
              <w:rPr>
                <w:rFonts w:hint="default" w:ascii="Times New Roman" w:hAnsi="Times New Roman" w:eastAsia="仿宋_GB2312" w:cs="Times New Roman"/>
                <w:spacing w:val="0"/>
                <w:kern w:val="2"/>
                <w:sz w:val="21"/>
                <w:szCs w:val="21"/>
                <w:highlight w:val="none"/>
                <w:lang w:val="en-US" w:eastAsia="zh-CN" w:bidi="ar-SA"/>
              </w:rPr>
            </w:pP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291B5217">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kern w:val="0"/>
                <w:sz w:val="21"/>
                <w:szCs w:val="21"/>
                <w:highlight w:val="none"/>
                <w:lang w:val="en-US" w:eastAsia="zh-CN" w:bidi="ar"/>
              </w:rPr>
            </w:pPr>
            <w:r>
              <w:rPr>
                <w:rFonts w:hint="default" w:ascii="Times New Roman" w:hAnsi="Times New Roman" w:eastAsia="仿宋_GB2312" w:cs="Times New Roman"/>
                <w:spacing w:val="0"/>
                <w:kern w:val="0"/>
                <w:sz w:val="21"/>
                <w:szCs w:val="21"/>
                <w:highlight w:val="none"/>
                <w:lang w:val="en-US" w:eastAsia="zh-CN" w:bidi="ar"/>
              </w:rPr>
              <w:t>社会保障</w:t>
            </w:r>
          </w:p>
        </w:tc>
        <w:tc>
          <w:tcPr>
            <w:tcW w:w="661" w:type="pct"/>
            <w:tcBorders>
              <w:top w:val="single" w:color="000000" w:sz="4" w:space="0"/>
              <w:left w:val="single" w:color="000000" w:sz="4" w:space="0"/>
              <w:bottom w:val="single" w:color="000000" w:sz="4" w:space="0"/>
              <w:right w:val="single" w:color="000000" w:sz="4" w:space="0"/>
            </w:tcBorders>
            <w:noWrap w:val="0"/>
            <w:vAlign w:val="center"/>
          </w:tcPr>
          <w:p w14:paraId="4E90366E">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kern w:val="0"/>
                <w:sz w:val="21"/>
                <w:szCs w:val="21"/>
                <w:highlight w:val="none"/>
                <w:lang w:val="en-US" w:eastAsia="zh-CN" w:bidi="ar"/>
              </w:rPr>
            </w:pPr>
            <w:r>
              <w:rPr>
                <w:rFonts w:hint="default" w:ascii="Times New Roman" w:hAnsi="Times New Roman" w:eastAsia="仿宋_GB2312" w:cs="Times New Roman"/>
                <w:spacing w:val="0"/>
                <w:kern w:val="0"/>
                <w:sz w:val="21"/>
                <w:szCs w:val="21"/>
                <w:highlight w:val="none"/>
                <w:lang w:val="en-US" w:eastAsia="zh-CN" w:bidi="ar"/>
              </w:rPr>
              <w:t>做好被征地农民参加基本养老保险工作</w:t>
            </w:r>
          </w:p>
        </w:tc>
        <w:tc>
          <w:tcPr>
            <w:tcW w:w="699" w:type="pct"/>
            <w:tcBorders>
              <w:top w:val="single" w:color="000000" w:sz="4" w:space="0"/>
              <w:left w:val="single" w:color="000000" w:sz="4" w:space="0"/>
              <w:bottom w:val="single" w:color="000000" w:sz="4" w:space="0"/>
              <w:right w:val="single" w:color="000000" w:sz="4" w:space="0"/>
            </w:tcBorders>
            <w:noWrap w:val="0"/>
            <w:vAlign w:val="center"/>
          </w:tcPr>
          <w:p w14:paraId="0716933E">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highlight w:val="none"/>
                <w:lang w:val="en-US" w:eastAsia="zh-CN" w:bidi="ar"/>
              </w:rPr>
            </w:pPr>
            <w:r>
              <w:rPr>
                <w:rFonts w:hint="default" w:ascii="Times New Roman" w:hAnsi="Times New Roman" w:eastAsia="仿宋_GB2312" w:cs="Times New Roman"/>
                <w:spacing w:val="0"/>
                <w:kern w:val="0"/>
                <w:sz w:val="21"/>
                <w:szCs w:val="21"/>
                <w:highlight w:val="none"/>
                <w:lang w:val="en-US" w:eastAsia="zh-CN" w:bidi="ar"/>
              </w:rPr>
              <w:t>县财政局、人社局、</w:t>
            </w:r>
            <w:r>
              <w:rPr>
                <w:rFonts w:hint="eastAsia" w:eastAsia="仿宋_GB2312" w:cs="Times New Roman"/>
                <w:spacing w:val="0"/>
                <w:kern w:val="0"/>
                <w:sz w:val="21"/>
                <w:szCs w:val="21"/>
                <w:highlight w:val="none"/>
                <w:lang w:val="en-US" w:eastAsia="zh-CN" w:bidi="ar"/>
              </w:rPr>
              <w:t>自然规划局</w:t>
            </w:r>
            <w:r>
              <w:rPr>
                <w:rFonts w:hint="default" w:ascii="Times New Roman" w:hAnsi="Times New Roman" w:eastAsia="仿宋_GB2312" w:cs="Times New Roman"/>
                <w:spacing w:val="0"/>
                <w:kern w:val="0"/>
                <w:sz w:val="21"/>
                <w:szCs w:val="21"/>
                <w:highlight w:val="none"/>
                <w:lang w:val="en-US" w:eastAsia="zh-CN" w:bidi="ar"/>
              </w:rPr>
              <w:t>、农业农村局、征拆</w:t>
            </w:r>
            <w:r>
              <w:rPr>
                <w:rFonts w:hint="eastAsia" w:eastAsia="仿宋_GB2312" w:cs="Times New Roman"/>
                <w:spacing w:val="0"/>
                <w:kern w:val="0"/>
                <w:sz w:val="21"/>
                <w:szCs w:val="21"/>
                <w:highlight w:val="none"/>
                <w:lang w:val="en-US" w:eastAsia="zh-CN" w:bidi="ar"/>
              </w:rPr>
              <w:t>补偿</w:t>
            </w:r>
            <w:r>
              <w:rPr>
                <w:rFonts w:hint="default" w:ascii="Times New Roman" w:hAnsi="Times New Roman" w:eastAsia="仿宋_GB2312" w:cs="Times New Roman"/>
                <w:spacing w:val="0"/>
                <w:kern w:val="0"/>
                <w:sz w:val="21"/>
                <w:szCs w:val="21"/>
                <w:highlight w:val="none"/>
                <w:lang w:val="en-US" w:eastAsia="zh-CN" w:bidi="ar"/>
              </w:rPr>
              <w:t>中心</w:t>
            </w:r>
          </w:p>
        </w:tc>
        <w:tc>
          <w:tcPr>
            <w:tcW w:w="1764" w:type="pct"/>
            <w:tcBorders>
              <w:top w:val="single" w:color="000000" w:sz="4" w:space="0"/>
              <w:left w:val="single" w:color="000000" w:sz="4" w:space="0"/>
              <w:bottom w:val="single" w:color="000000" w:sz="4" w:space="0"/>
              <w:right w:val="single" w:color="000000" w:sz="4" w:space="0"/>
            </w:tcBorders>
            <w:noWrap w:val="0"/>
            <w:vAlign w:val="center"/>
          </w:tcPr>
          <w:p w14:paraId="64A2144E">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highlight w:val="none"/>
                <w:lang w:val="en-US" w:eastAsia="zh-CN" w:bidi="ar"/>
              </w:rPr>
            </w:pPr>
            <w:r>
              <w:rPr>
                <w:rFonts w:hint="default" w:ascii="Times New Roman" w:hAnsi="Times New Roman" w:eastAsia="仿宋_GB2312" w:cs="Times New Roman"/>
                <w:spacing w:val="0"/>
                <w:kern w:val="0"/>
                <w:sz w:val="21"/>
                <w:szCs w:val="21"/>
                <w:highlight w:val="none"/>
                <w:lang w:val="en-US" w:eastAsia="zh-CN" w:bidi="ar"/>
              </w:rPr>
              <w:t xml:space="preserve">    县财政局：负责落实被征地农民养老保险补贴资金，加强资金监管，统筹被征地农民社会保障工作经费。</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w:t>
            </w:r>
            <w:r>
              <w:rPr>
                <w:rFonts w:hint="eastAsia" w:eastAsia="仿宋_GB2312" w:cs="Times New Roman"/>
                <w:spacing w:val="0"/>
                <w:kern w:val="0"/>
                <w:sz w:val="21"/>
                <w:szCs w:val="21"/>
                <w:highlight w:val="none"/>
                <w:lang w:val="en-US" w:eastAsia="zh-CN" w:bidi="ar"/>
              </w:rPr>
              <w:t>县人社局</w:t>
            </w:r>
            <w:r>
              <w:rPr>
                <w:rFonts w:hint="default" w:ascii="Times New Roman" w:hAnsi="Times New Roman" w:eastAsia="仿宋_GB2312" w:cs="Times New Roman"/>
                <w:spacing w:val="0"/>
                <w:kern w:val="0"/>
                <w:sz w:val="21"/>
                <w:szCs w:val="21"/>
                <w:highlight w:val="none"/>
                <w:lang w:val="en-US" w:eastAsia="zh-CN" w:bidi="ar"/>
              </w:rPr>
              <w:t>：被征地农民养老保险工作的管理和审核，出具征地项目预缴存被征地农民养老保险补贴资金审核意见书。社保经办机构具体负责测算被征地农民养老保险补贴资金；负责建立个人预存款账户和进行个人账户管理，对被征地农民参保情况进行审核；在补贴资金到位、补贴对象名单确定的基础上，按规定为被征地农民办理参保手续、代缴保险费和计发待遇；负责提出信息系统经办业务需求，配合完善信息系统功能等。</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县</w:t>
            </w:r>
            <w:r>
              <w:rPr>
                <w:rFonts w:hint="eastAsia" w:eastAsia="仿宋_GB2312" w:cs="Times New Roman"/>
                <w:spacing w:val="0"/>
                <w:kern w:val="0"/>
                <w:sz w:val="21"/>
                <w:szCs w:val="21"/>
                <w:highlight w:val="none"/>
                <w:lang w:val="en-US" w:eastAsia="zh-CN" w:bidi="ar"/>
              </w:rPr>
              <w:t>自然规划局</w:t>
            </w:r>
            <w:r>
              <w:rPr>
                <w:rFonts w:hint="default" w:ascii="Times New Roman" w:hAnsi="Times New Roman" w:eastAsia="仿宋_GB2312" w:cs="Times New Roman"/>
                <w:spacing w:val="0"/>
                <w:kern w:val="0"/>
                <w:sz w:val="21"/>
                <w:szCs w:val="21"/>
                <w:highlight w:val="none"/>
                <w:lang w:val="en-US" w:eastAsia="zh-CN" w:bidi="ar"/>
              </w:rPr>
              <w:t>：负责土地征收的合法性、被征地农民失地面积审核。</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县农业农村局：负责被征地农民家庭承包土地耕地面积界定、核实，以及具有农村集体土地承包权人员资格核实。</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县征拆</w:t>
            </w:r>
            <w:r>
              <w:rPr>
                <w:rFonts w:hint="eastAsia" w:eastAsia="仿宋_GB2312" w:cs="Times New Roman"/>
                <w:spacing w:val="0"/>
                <w:kern w:val="0"/>
                <w:sz w:val="21"/>
                <w:szCs w:val="21"/>
                <w:highlight w:val="none"/>
                <w:lang w:val="en-US" w:eastAsia="zh-CN" w:bidi="ar"/>
              </w:rPr>
              <w:t>补偿</w:t>
            </w:r>
            <w:r>
              <w:rPr>
                <w:rFonts w:hint="default" w:ascii="Times New Roman" w:hAnsi="Times New Roman" w:eastAsia="仿宋_GB2312" w:cs="Times New Roman"/>
                <w:spacing w:val="0"/>
                <w:kern w:val="0"/>
                <w:sz w:val="21"/>
                <w:szCs w:val="21"/>
                <w:highlight w:val="none"/>
                <w:lang w:val="en-US" w:eastAsia="zh-CN" w:bidi="ar"/>
              </w:rPr>
              <w:t>中心：负责组织村民委员会开展被征地农民基本信息采集，提供符合被征地农民养老保险人员名单等相关材料。</w:t>
            </w:r>
          </w:p>
        </w:tc>
        <w:tc>
          <w:tcPr>
            <w:tcW w:w="1528" w:type="pct"/>
            <w:tcBorders>
              <w:top w:val="single" w:color="000000" w:sz="4" w:space="0"/>
              <w:left w:val="single" w:color="000000" w:sz="4" w:space="0"/>
              <w:bottom w:val="single" w:color="000000" w:sz="4" w:space="0"/>
              <w:right w:val="single" w:color="000000" w:sz="4" w:space="0"/>
            </w:tcBorders>
            <w:noWrap w:val="0"/>
            <w:vAlign w:val="center"/>
          </w:tcPr>
          <w:p w14:paraId="791E0DF9">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highlight w:val="none"/>
                <w:lang w:val="en-US" w:eastAsia="zh-CN" w:bidi="ar"/>
              </w:rPr>
            </w:pPr>
            <w:r>
              <w:rPr>
                <w:rFonts w:hint="default" w:ascii="Times New Roman" w:hAnsi="Times New Roman" w:eastAsia="仿宋_GB2312" w:cs="Times New Roman"/>
                <w:spacing w:val="0"/>
                <w:kern w:val="0"/>
                <w:sz w:val="21"/>
                <w:szCs w:val="21"/>
                <w:highlight w:val="none"/>
                <w:lang w:val="en-US" w:eastAsia="zh-CN" w:bidi="ar"/>
              </w:rPr>
              <w:t xml:space="preserve">   （1）负责被征地农民信息收集、汇总、公示、上报；</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（2）负责政策宣传。</w:t>
            </w:r>
          </w:p>
        </w:tc>
      </w:tr>
      <w:tr w14:paraId="1E0B7055">
        <w:tblPrEx>
          <w:tblCellMar>
            <w:top w:w="28" w:type="dxa"/>
            <w:left w:w="57" w:type="dxa"/>
            <w:bottom w:w="28" w:type="dxa"/>
            <w:right w:w="57" w:type="dxa"/>
          </w:tblCellMar>
        </w:tblPrEx>
        <w:trPr>
          <w:cantSplit/>
          <w:trHeight w:val="3838" w:hRule="atLeast"/>
          <w:jc w:val="center"/>
        </w:trPr>
        <w:tc>
          <w:tcPr>
            <w:tcW w:w="143" w:type="pct"/>
            <w:tcBorders>
              <w:top w:val="single" w:color="000000" w:sz="4" w:space="0"/>
              <w:left w:val="single" w:color="000000" w:sz="4" w:space="0"/>
              <w:bottom w:val="single" w:color="000000" w:sz="4" w:space="0"/>
              <w:right w:val="single" w:color="000000" w:sz="4" w:space="0"/>
            </w:tcBorders>
            <w:noWrap w:val="0"/>
            <w:vAlign w:val="center"/>
          </w:tcPr>
          <w:p w14:paraId="26AE7AAE">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left"/>
              <w:textAlignment w:val="center"/>
              <w:rPr>
                <w:rFonts w:hint="default" w:ascii="Times New Roman" w:hAnsi="Times New Roman" w:eastAsia="仿宋_GB2312" w:cs="Times New Roman"/>
                <w:spacing w:val="0"/>
                <w:kern w:val="2"/>
                <w:sz w:val="21"/>
                <w:szCs w:val="21"/>
                <w:highlight w:val="none"/>
                <w:lang w:val="en-US" w:eastAsia="zh-CN" w:bidi="ar-SA"/>
              </w:rPr>
            </w:pP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59A898CD">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val="en-US" w:eastAsia="zh-CN" w:bidi="ar"/>
              </w:rPr>
              <w:t>社会保障</w:t>
            </w:r>
          </w:p>
        </w:tc>
        <w:tc>
          <w:tcPr>
            <w:tcW w:w="661" w:type="pct"/>
            <w:tcBorders>
              <w:top w:val="single" w:color="000000" w:sz="4" w:space="0"/>
              <w:left w:val="single" w:color="000000" w:sz="4" w:space="0"/>
              <w:bottom w:val="single" w:color="000000" w:sz="4" w:space="0"/>
              <w:right w:val="single" w:color="000000" w:sz="4" w:space="0"/>
            </w:tcBorders>
            <w:noWrap w:val="0"/>
            <w:vAlign w:val="center"/>
          </w:tcPr>
          <w:p w14:paraId="7A3F58C3">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落实惠农财政补贴审批发放</w:t>
            </w:r>
          </w:p>
        </w:tc>
        <w:tc>
          <w:tcPr>
            <w:tcW w:w="699" w:type="pct"/>
            <w:tcBorders>
              <w:top w:val="single" w:color="000000" w:sz="4" w:space="0"/>
              <w:left w:val="single" w:color="000000" w:sz="4" w:space="0"/>
              <w:bottom w:val="single" w:color="000000" w:sz="4" w:space="0"/>
              <w:right w:val="single" w:color="000000" w:sz="4" w:space="0"/>
            </w:tcBorders>
            <w:noWrap w:val="0"/>
            <w:vAlign w:val="center"/>
          </w:tcPr>
          <w:p w14:paraId="478A048A">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县财政局、农业农村局</w:t>
            </w:r>
          </w:p>
        </w:tc>
        <w:tc>
          <w:tcPr>
            <w:tcW w:w="1764" w:type="pct"/>
            <w:tcBorders>
              <w:top w:val="single" w:color="000000" w:sz="4" w:space="0"/>
              <w:left w:val="single" w:color="000000" w:sz="4" w:space="0"/>
              <w:bottom w:val="single" w:color="000000" w:sz="4" w:space="0"/>
              <w:right w:val="single" w:color="000000" w:sz="4" w:space="0"/>
            </w:tcBorders>
            <w:noWrap w:val="0"/>
            <w:vAlign w:val="center"/>
          </w:tcPr>
          <w:p w14:paraId="4FB5EEFE">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县财政局：（1）负责按规定标准分配、审核拨付资金；（2）负</w:t>
            </w:r>
            <w:r>
              <w:rPr>
                <w:rFonts w:hint="eastAsia" w:ascii="仿宋_GB2312" w:hAnsi="仿宋_GB2312" w:eastAsia="仿宋_GB2312" w:cs="仿宋_GB2312"/>
                <w:spacing w:val="0"/>
                <w:kern w:val="0"/>
                <w:sz w:val="21"/>
                <w:szCs w:val="21"/>
                <w:highlight w:val="none"/>
                <w:lang w:val="en-US" w:eastAsia="zh-CN" w:bidi="ar"/>
              </w:rPr>
              <w:t>责惠农惠民“一卡通”系统管理维护。</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县农业农村局：（1）负责惠农补贴审批发放；（2）组织核实资金支持对象的资格、条件，督促检查工作任务完成情况。</w:t>
            </w:r>
          </w:p>
        </w:tc>
        <w:tc>
          <w:tcPr>
            <w:tcW w:w="1528" w:type="pct"/>
            <w:tcBorders>
              <w:top w:val="single" w:color="000000" w:sz="4" w:space="0"/>
              <w:left w:val="single" w:color="000000" w:sz="4" w:space="0"/>
              <w:bottom w:val="single" w:color="000000" w:sz="4" w:space="0"/>
              <w:right w:val="single" w:color="000000" w:sz="4" w:space="0"/>
            </w:tcBorders>
            <w:noWrap w:val="0"/>
            <w:vAlign w:val="center"/>
          </w:tcPr>
          <w:p w14:paraId="553D7379">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（1）在辖区内对耕地地力保护补贴、稻谷生产补贴、农机购机补贴、糖料蔗生产机械化作业补贴、实际种粮农民一次性补贴、双季稻轮作补贴等政策宣传；</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（2）组织申报，审核，公示，汇总上报</w:t>
            </w:r>
            <w:r>
              <w:rPr>
                <w:rFonts w:hint="eastAsia" w:eastAsia="仿宋_GB2312" w:cs="Times New Roman"/>
                <w:spacing w:val="0"/>
                <w:kern w:val="0"/>
                <w:sz w:val="21"/>
                <w:szCs w:val="21"/>
                <w:highlight w:val="none"/>
                <w:lang w:val="en-US" w:eastAsia="zh-CN" w:bidi="ar"/>
              </w:rPr>
              <w:t>；</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（3）配合联合审核（包括现场抽核），批复公告，资金发放等工作。</w:t>
            </w:r>
          </w:p>
        </w:tc>
      </w:tr>
      <w:tr w14:paraId="05A12012">
        <w:tblPrEx>
          <w:tblCellMar>
            <w:top w:w="28" w:type="dxa"/>
            <w:left w:w="57" w:type="dxa"/>
            <w:bottom w:w="28" w:type="dxa"/>
            <w:right w:w="57" w:type="dxa"/>
          </w:tblCellMar>
        </w:tblPrEx>
        <w:trPr>
          <w:cantSplit/>
          <w:trHeight w:val="3829" w:hRule="atLeast"/>
          <w:jc w:val="center"/>
        </w:trPr>
        <w:tc>
          <w:tcPr>
            <w:tcW w:w="143" w:type="pct"/>
            <w:tcBorders>
              <w:top w:val="single" w:color="000000" w:sz="4" w:space="0"/>
              <w:left w:val="single" w:color="000000" w:sz="4" w:space="0"/>
              <w:bottom w:val="single" w:color="000000" w:sz="4" w:space="0"/>
              <w:right w:val="single" w:color="000000" w:sz="4" w:space="0"/>
            </w:tcBorders>
            <w:noWrap w:val="0"/>
            <w:vAlign w:val="center"/>
          </w:tcPr>
          <w:p w14:paraId="161CD8E9">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left"/>
              <w:textAlignment w:val="center"/>
              <w:rPr>
                <w:rFonts w:hint="default" w:ascii="Times New Roman" w:hAnsi="Times New Roman" w:eastAsia="仿宋_GB2312" w:cs="Times New Roman"/>
                <w:spacing w:val="0"/>
                <w:kern w:val="2"/>
                <w:sz w:val="21"/>
                <w:szCs w:val="21"/>
                <w:highlight w:val="none"/>
                <w:lang w:val="en-US" w:eastAsia="zh-CN" w:bidi="ar-SA"/>
              </w:rPr>
            </w:pP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50CBBE43">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val="en-US" w:eastAsia="zh-CN" w:bidi="ar"/>
              </w:rPr>
              <w:t>社会保障</w:t>
            </w:r>
          </w:p>
        </w:tc>
        <w:tc>
          <w:tcPr>
            <w:tcW w:w="661" w:type="pct"/>
            <w:tcBorders>
              <w:top w:val="single" w:color="000000" w:sz="4" w:space="0"/>
              <w:left w:val="single" w:color="000000" w:sz="4" w:space="0"/>
              <w:bottom w:val="single" w:color="000000" w:sz="4" w:space="0"/>
              <w:right w:val="single" w:color="000000" w:sz="4" w:space="0"/>
            </w:tcBorders>
            <w:noWrap w:val="0"/>
            <w:vAlign w:val="center"/>
          </w:tcPr>
          <w:p w14:paraId="52F64AC4">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农村特困人员供养对象集中供养</w:t>
            </w:r>
          </w:p>
        </w:tc>
        <w:tc>
          <w:tcPr>
            <w:tcW w:w="699" w:type="pct"/>
            <w:tcBorders>
              <w:top w:val="single" w:color="000000" w:sz="4" w:space="0"/>
              <w:left w:val="single" w:color="000000" w:sz="4" w:space="0"/>
              <w:bottom w:val="single" w:color="000000" w:sz="4" w:space="0"/>
              <w:right w:val="single" w:color="000000" w:sz="4" w:space="0"/>
            </w:tcBorders>
            <w:noWrap w:val="0"/>
            <w:vAlign w:val="center"/>
          </w:tcPr>
          <w:p w14:paraId="04BD9090">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县民政局</w:t>
            </w:r>
          </w:p>
        </w:tc>
        <w:tc>
          <w:tcPr>
            <w:tcW w:w="1764" w:type="pct"/>
            <w:tcBorders>
              <w:top w:val="single" w:color="000000" w:sz="4" w:space="0"/>
              <w:left w:val="single" w:color="000000" w:sz="4" w:space="0"/>
              <w:bottom w:val="single" w:color="000000" w:sz="4" w:space="0"/>
              <w:right w:val="single" w:color="000000" w:sz="4" w:space="0"/>
            </w:tcBorders>
            <w:noWrap w:val="0"/>
            <w:vAlign w:val="center"/>
          </w:tcPr>
          <w:p w14:paraId="28BD8719">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（1）负责对农村特困人员供养对</w:t>
            </w:r>
            <w:r>
              <w:rPr>
                <w:rFonts w:hint="default" w:ascii="Times New Roman" w:hAnsi="Times New Roman" w:eastAsia="仿宋_GB2312" w:cs="Times New Roman"/>
                <w:spacing w:val="-6"/>
                <w:kern w:val="0"/>
                <w:sz w:val="21"/>
                <w:szCs w:val="21"/>
                <w:highlight w:val="none"/>
                <w:lang w:val="en-US" w:eastAsia="zh-CN" w:bidi="ar"/>
              </w:rPr>
              <w:t>象异地集中供养的申请进行审核确认；</w:t>
            </w:r>
            <w:r>
              <w:rPr>
                <w:rFonts w:hint="default" w:ascii="Times New Roman" w:hAnsi="Times New Roman" w:eastAsia="仿宋_GB2312" w:cs="Times New Roman"/>
                <w:spacing w:val="-6"/>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（2）符合条件的组织集中供养；</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（3）负责管理和分配特困人员救助供养资金，对特困人员的认定和供养情况进行动态管理，及时调整供养金发放金额，并根据核查情况做出继续供养或终止供养的决定。</w:t>
            </w:r>
          </w:p>
        </w:tc>
        <w:tc>
          <w:tcPr>
            <w:tcW w:w="1528" w:type="pct"/>
            <w:tcBorders>
              <w:top w:val="single" w:color="000000" w:sz="4" w:space="0"/>
              <w:left w:val="single" w:color="000000" w:sz="4" w:space="0"/>
              <w:bottom w:val="single" w:color="000000" w:sz="4" w:space="0"/>
              <w:right w:val="single" w:color="000000" w:sz="4" w:space="0"/>
            </w:tcBorders>
            <w:noWrap w:val="0"/>
            <w:vAlign w:val="center"/>
          </w:tcPr>
          <w:p w14:paraId="3424F037">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（1）负责排查、受理和初审工作；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（2）报送申请材料；</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（3）协助开展入户核查等工作。</w:t>
            </w:r>
          </w:p>
        </w:tc>
      </w:tr>
      <w:tr w14:paraId="655F432C">
        <w:tblPrEx>
          <w:tblCellMar>
            <w:top w:w="28" w:type="dxa"/>
            <w:left w:w="57" w:type="dxa"/>
            <w:bottom w:w="28" w:type="dxa"/>
            <w:right w:w="57" w:type="dxa"/>
          </w:tblCellMar>
        </w:tblPrEx>
        <w:trPr>
          <w:cantSplit/>
          <w:trHeight w:val="7666" w:hRule="atLeast"/>
          <w:jc w:val="center"/>
        </w:trPr>
        <w:tc>
          <w:tcPr>
            <w:tcW w:w="143" w:type="pct"/>
            <w:tcBorders>
              <w:top w:val="single" w:color="000000" w:sz="4" w:space="0"/>
              <w:left w:val="single" w:color="000000" w:sz="4" w:space="0"/>
              <w:bottom w:val="single" w:color="000000" w:sz="4" w:space="0"/>
              <w:right w:val="single" w:color="000000" w:sz="4" w:space="0"/>
            </w:tcBorders>
            <w:noWrap w:val="0"/>
            <w:vAlign w:val="center"/>
          </w:tcPr>
          <w:p w14:paraId="7840710C">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left"/>
              <w:textAlignment w:val="center"/>
              <w:rPr>
                <w:rFonts w:hint="default" w:ascii="Times New Roman" w:hAnsi="Times New Roman" w:eastAsia="仿宋_GB2312" w:cs="Times New Roman"/>
                <w:spacing w:val="0"/>
                <w:kern w:val="2"/>
                <w:sz w:val="21"/>
                <w:szCs w:val="21"/>
                <w:highlight w:val="none"/>
                <w:lang w:val="en-US" w:eastAsia="zh-CN" w:bidi="ar-SA"/>
              </w:rPr>
            </w:pP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007710AD">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val="en-US" w:eastAsia="zh-CN" w:bidi="ar"/>
              </w:rPr>
              <w:t>社会保障</w:t>
            </w:r>
          </w:p>
        </w:tc>
        <w:tc>
          <w:tcPr>
            <w:tcW w:w="661" w:type="pct"/>
            <w:tcBorders>
              <w:top w:val="single" w:color="000000" w:sz="4" w:space="0"/>
              <w:left w:val="single" w:color="000000" w:sz="4" w:space="0"/>
              <w:bottom w:val="single" w:color="000000" w:sz="4" w:space="0"/>
              <w:right w:val="single" w:color="000000" w:sz="4" w:space="0"/>
            </w:tcBorders>
            <w:noWrap w:val="0"/>
            <w:vAlign w:val="center"/>
          </w:tcPr>
          <w:p w14:paraId="2BEB4A87">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开展易地搬迁后续扶持工作</w:t>
            </w:r>
          </w:p>
        </w:tc>
        <w:tc>
          <w:tcPr>
            <w:tcW w:w="699" w:type="pct"/>
            <w:tcBorders>
              <w:top w:val="single" w:color="000000" w:sz="4" w:space="0"/>
              <w:left w:val="single" w:color="000000" w:sz="4" w:space="0"/>
              <w:bottom w:val="single" w:color="000000" w:sz="4" w:space="0"/>
              <w:right w:val="single" w:color="000000" w:sz="4" w:space="0"/>
            </w:tcBorders>
            <w:noWrap w:val="0"/>
            <w:vAlign w:val="center"/>
          </w:tcPr>
          <w:p w14:paraId="55BEFB60">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highlight w:val="none"/>
                <w:lang w:val="en-US" w:eastAsia="zh-CN"/>
              </w:rPr>
            </w:pPr>
            <w:r>
              <w:rPr>
                <w:rFonts w:hint="eastAsia" w:eastAsia="仿宋_GB2312" w:cs="Times New Roman"/>
                <w:spacing w:val="0"/>
                <w:kern w:val="0"/>
                <w:sz w:val="21"/>
                <w:szCs w:val="21"/>
                <w:highlight w:val="none"/>
                <w:lang w:val="en-US" w:eastAsia="zh-CN" w:bidi="ar"/>
              </w:rPr>
              <w:t>县发改局</w:t>
            </w:r>
            <w:r>
              <w:rPr>
                <w:rFonts w:hint="default" w:ascii="Times New Roman" w:hAnsi="Times New Roman" w:eastAsia="仿宋_GB2312" w:cs="Times New Roman"/>
                <w:spacing w:val="0"/>
                <w:kern w:val="0"/>
                <w:sz w:val="21"/>
                <w:szCs w:val="21"/>
                <w:highlight w:val="none"/>
                <w:lang w:val="en-US" w:eastAsia="zh-CN" w:bidi="ar"/>
              </w:rPr>
              <w:t>、人社局</w:t>
            </w:r>
            <w:r>
              <w:rPr>
                <w:rFonts w:hint="eastAsia" w:eastAsia="仿宋_GB2312" w:cs="Times New Roman"/>
                <w:spacing w:val="0"/>
                <w:kern w:val="0"/>
                <w:sz w:val="21"/>
                <w:szCs w:val="21"/>
                <w:highlight w:val="none"/>
                <w:lang w:val="en-US" w:eastAsia="zh-CN" w:bidi="ar"/>
              </w:rPr>
              <w:t>、</w:t>
            </w:r>
            <w:r>
              <w:rPr>
                <w:rFonts w:hint="default" w:ascii="Times New Roman" w:hAnsi="Times New Roman" w:eastAsia="仿宋_GB2312" w:cs="Times New Roman"/>
                <w:spacing w:val="0"/>
                <w:kern w:val="0"/>
                <w:sz w:val="21"/>
                <w:szCs w:val="21"/>
                <w:highlight w:val="none"/>
                <w:lang w:val="en-US" w:eastAsia="zh-CN" w:bidi="ar"/>
              </w:rPr>
              <w:t>农业农村局、等相关部门</w:t>
            </w:r>
          </w:p>
        </w:tc>
        <w:tc>
          <w:tcPr>
            <w:tcW w:w="1764" w:type="pct"/>
            <w:tcBorders>
              <w:top w:val="single" w:color="000000" w:sz="4" w:space="0"/>
              <w:left w:val="single" w:color="000000" w:sz="4" w:space="0"/>
              <w:bottom w:val="single" w:color="000000" w:sz="4" w:space="0"/>
              <w:right w:val="single" w:color="000000" w:sz="4" w:space="0"/>
            </w:tcBorders>
            <w:noWrap w:val="0"/>
            <w:vAlign w:val="center"/>
          </w:tcPr>
          <w:p w14:paraId="53196B80">
            <w:pPr>
              <w:keepNext w:val="0"/>
              <w:keepLines w:val="0"/>
              <w:pageBreakBefore w:val="0"/>
              <w:widowControl w:val="0"/>
              <w:kinsoku/>
              <w:wordWrap/>
              <w:overflowPunct/>
              <w:topLinePunct w:val="0"/>
              <w:autoSpaceDE/>
              <w:autoSpaceDN/>
              <w:bidi w:val="0"/>
              <w:adjustRightInd w:val="0"/>
              <w:snapToGrid w:val="0"/>
              <w:spacing w:line="300" w:lineRule="exact"/>
              <w:ind w:firstLine="420" w:firstLineChars="0"/>
              <w:jc w:val="left"/>
              <w:textAlignment w:val="center"/>
              <w:rPr>
                <w:rFonts w:hint="default" w:ascii="Times New Roman" w:hAnsi="Times New Roman" w:eastAsia="仿宋_GB2312" w:cs="Times New Roman"/>
                <w:spacing w:val="0"/>
                <w:kern w:val="0"/>
                <w:sz w:val="21"/>
                <w:szCs w:val="21"/>
                <w:highlight w:val="none"/>
                <w:lang w:val="en-US" w:eastAsia="zh-CN" w:bidi="ar"/>
              </w:rPr>
            </w:pPr>
            <w:r>
              <w:rPr>
                <w:rFonts w:hint="eastAsia" w:eastAsia="仿宋_GB2312" w:cs="Times New Roman"/>
                <w:spacing w:val="0"/>
                <w:kern w:val="0"/>
                <w:sz w:val="21"/>
                <w:szCs w:val="21"/>
                <w:highlight w:val="none"/>
                <w:lang w:val="en-US" w:eastAsia="zh-CN" w:bidi="ar"/>
              </w:rPr>
              <w:t>县发改局</w:t>
            </w:r>
            <w:r>
              <w:rPr>
                <w:rFonts w:hint="default" w:ascii="Times New Roman" w:hAnsi="Times New Roman" w:eastAsia="仿宋_GB2312" w:cs="Times New Roman"/>
                <w:spacing w:val="0"/>
                <w:kern w:val="0"/>
                <w:sz w:val="21"/>
                <w:szCs w:val="21"/>
                <w:highlight w:val="none"/>
                <w:lang w:val="en-US" w:eastAsia="zh-CN" w:bidi="ar"/>
              </w:rPr>
              <w:t>：（1）开展易地搬迁安置点基础设施和公共服务配套设施调研，完善项目库；完善安置地基础实施；（2）建立完善安置住房和基础设施、公共服务设施维修维护工作机制。</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w:t>
            </w:r>
            <w:r>
              <w:rPr>
                <w:rFonts w:hint="eastAsia" w:eastAsia="仿宋_GB2312" w:cs="Times New Roman"/>
                <w:spacing w:val="0"/>
                <w:kern w:val="0"/>
                <w:sz w:val="21"/>
                <w:szCs w:val="21"/>
                <w:highlight w:val="none"/>
                <w:lang w:val="en-US" w:eastAsia="zh-CN" w:bidi="ar"/>
              </w:rPr>
              <w:t>县人社局</w:t>
            </w:r>
            <w:r>
              <w:rPr>
                <w:rFonts w:hint="default" w:ascii="Times New Roman" w:hAnsi="Times New Roman" w:eastAsia="仿宋_GB2312" w:cs="Times New Roman"/>
                <w:spacing w:val="0"/>
                <w:kern w:val="0"/>
                <w:sz w:val="21"/>
                <w:szCs w:val="21"/>
                <w:highlight w:val="none"/>
                <w:lang w:val="en-US" w:eastAsia="zh-CN" w:bidi="ar"/>
              </w:rPr>
              <w:t>：（1）强化“稳就业”动态监测和就业帮扶，挖掘岗位促进就业，加大技能培训力度，支持创业促进增收，规范公益性岗位开发；（2）引导搬迁群众积极参加城乡居民基本养老保险和职工基本养老保险，规范实施搬迁困难群众纳入低保政策扶持，应保尽保。</w:t>
            </w:r>
          </w:p>
          <w:p w14:paraId="2CB017D0">
            <w:pPr>
              <w:keepNext w:val="0"/>
              <w:keepLines w:val="0"/>
              <w:pageBreakBefore w:val="0"/>
              <w:widowControl w:val="0"/>
              <w:kinsoku/>
              <w:wordWrap/>
              <w:overflowPunct/>
              <w:topLinePunct w:val="0"/>
              <w:autoSpaceDE/>
              <w:autoSpaceDN/>
              <w:bidi w:val="0"/>
              <w:adjustRightInd w:val="0"/>
              <w:snapToGrid w:val="0"/>
              <w:spacing w:line="300" w:lineRule="exact"/>
              <w:ind w:firstLine="420" w:firstLineChars="0"/>
              <w:jc w:val="left"/>
              <w:textAlignment w:val="center"/>
              <w:rPr>
                <w:rFonts w:hint="default" w:ascii="Times New Roman" w:hAnsi="Times New Roman" w:eastAsia="仿宋_GB2312" w:cs="Times New Roman"/>
                <w:b/>
                <w:bCs/>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县农业农村局：（1）强化防返贫监测帮扶；（2）发展培育后续产业，抓好产业项目实施，完善农业产业奖补政策，促进搬迁群众创业和增收。</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县相关部门：根据各自职责开展易地搬迁后续扶持工作。</w:t>
            </w:r>
          </w:p>
        </w:tc>
        <w:tc>
          <w:tcPr>
            <w:tcW w:w="1528" w:type="pct"/>
            <w:tcBorders>
              <w:top w:val="single" w:color="000000" w:sz="4" w:space="0"/>
              <w:left w:val="single" w:color="000000" w:sz="4" w:space="0"/>
              <w:bottom w:val="single" w:color="000000" w:sz="4" w:space="0"/>
              <w:right w:val="single" w:color="000000" w:sz="4" w:space="0"/>
            </w:tcBorders>
            <w:noWrap w:val="0"/>
            <w:vAlign w:val="center"/>
          </w:tcPr>
          <w:p w14:paraId="19FFB4C8">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（1）广泛开展政策宣传动员工作，动员搬迁对象积极发展产业，配合做好产业现场验收工作，强化组织实施；</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（2）配合本辖区各安置点搬迁户人口增减统计工作，有人口变动的定期上报搬迁户花名册。</w:t>
            </w:r>
          </w:p>
        </w:tc>
      </w:tr>
      <w:tr w14:paraId="348F6B60">
        <w:tblPrEx>
          <w:tblCellMar>
            <w:top w:w="28" w:type="dxa"/>
            <w:left w:w="57" w:type="dxa"/>
            <w:bottom w:w="28" w:type="dxa"/>
            <w:right w:w="57" w:type="dxa"/>
          </w:tblCellMar>
        </w:tblPrEx>
        <w:trPr>
          <w:cantSplit/>
          <w:trHeight w:val="457" w:hRule="atLeast"/>
          <w:jc w:val="center"/>
        </w:trPr>
        <w:tc>
          <w:tcPr>
            <w:tcW w:w="143" w:type="pct"/>
            <w:tcBorders>
              <w:top w:val="single" w:color="000000" w:sz="4" w:space="0"/>
              <w:left w:val="single" w:color="000000" w:sz="4" w:space="0"/>
              <w:bottom w:val="single" w:color="000000" w:sz="4" w:space="0"/>
              <w:right w:val="single" w:color="000000" w:sz="4" w:space="0"/>
            </w:tcBorders>
            <w:noWrap w:val="0"/>
            <w:vAlign w:val="center"/>
          </w:tcPr>
          <w:p w14:paraId="41F34E66">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left"/>
              <w:textAlignment w:val="center"/>
              <w:rPr>
                <w:rFonts w:hint="default" w:ascii="Times New Roman" w:hAnsi="Times New Roman" w:eastAsia="仿宋_GB2312" w:cs="Times New Roman"/>
                <w:spacing w:val="0"/>
                <w:kern w:val="2"/>
                <w:sz w:val="21"/>
                <w:szCs w:val="21"/>
                <w:highlight w:val="none"/>
                <w:lang w:val="en-US" w:eastAsia="zh-CN" w:bidi="ar-SA"/>
              </w:rPr>
            </w:pP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6F20EC71">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val="en-US" w:eastAsia="zh-CN" w:bidi="ar"/>
              </w:rPr>
              <w:t>社会保障</w:t>
            </w:r>
          </w:p>
        </w:tc>
        <w:tc>
          <w:tcPr>
            <w:tcW w:w="661" w:type="pct"/>
            <w:tcBorders>
              <w:top w:val="single" w:color="000000" w:sz="4" w:space="0"/>
              <w:left w:val="single" w:color="000000" w:sz="4" w:space="0"/>
              <w:bottom w:val="single" w:color="000000" w:sz="4" w:space="0"/>
              <w:right w:val="single" w:color="000000" w:sz="4" w:space="0"/>
            </w:tcBorders>
            <w:noWrap w:val="0"/>
            <w:vAlign w:val="center"/>
          </w:tcPr>
          <w:p w14:paraId="3DC40E9C">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开展公益性岗位开发和管理工作</w:t>
            </w:r>
          </w:p>
        </w:tc>
        <w:tc>
          <w:tcPr>
            <w:tcW w:w="699" w:type="pct"/>
            <w:tcBorders>
              <w:top w:val="single" w:color="000000" w:sz="4" w:space="0"/>
              <w:left w:val="single" w:color="000000" w:sz="4" w:space="0"/>
              <w:bottom w:val="single" w:color="000000" w:sz="4" w:space="0"/>
              <w:right w:val="single" w:color="000000" w:sz="4" w:space="0"/>
            </w:tcBorders>
            <w:noWrap w:val="0"/>
            <w:vAlign w:val="center"/>
          </w:tcPr>
          <w:p w14:paraId="584CA90F">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县财政局、人社局、农业农村局、林业局</w:t>
            </w:r>
          </w:p>
        </w:tc>
        <w:tc>
          <w:tcPr>
            <w:tcW w:w="1764" w:type="pct"/>
            <w:tcBorders>
              <w:top w:val="single" w:color="000000" w:sz="4" w:space="0"/>
              <w:left w:val="single" w:color="000000" w:sz="4" w:space="0"/>
              <w:bottom w:val="single" w:color="000000" w:sz="4" w:space="0"/>
              <w:right w:val="single" w:color="000000" w:sz="4" w:space="0"/>
            </w:tcBorders>
            <w:noWrap w:val="0"/>
            <w:vAlign w:val="center"/>
          </w:tcPr>
          <w:p w14:paraId="69612155">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县财政局：（1）负责公益性岗位人员岗位补贴发放；（2）负责公益性岗位人员社会保险补贴审批发放。</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w:t>
            </w:r>
            <w:r>
              <w:rPr>
                <w:rFonts w:hint="eastAsia" w:eastAsia="仿宋_GB2312" w:cs="Times New Roman"/>
                <w:spacing w:val="0"/>
                <w:kern w:val="0"/>
                <w:sz w:val="21"/>
                <w:szCs w:val="21"/>
                <w:highlight w:val="none"/>
                <w:lang w:val="en-US" w:eastAsia="zh-CN" w:bidi="ar"/>
              </w:rPr>
              <w:t>县人社局</w:t>
            </w:r>
            <w:r>
              <w:rPr>
                <w:rFonts w:hint="default" w:ascii="Times New Roman" w:hAnsi="Times New Roman" w:eastAsia="仿宋_GB2312" w:cs="Times New Roman"/>
                <w:spacing w:val="0"/>
                <w:kern w:val="0"/>
                <w:sz w:val="21"/>
                <w:szCs w:val="21"/>
                <w:highlight w:val="none"/>
                <w:lang w:val="en-US" w:eastAsia="zh-CN" w:bidi="ar"/>
              </w:rPr>
              <w:t>：（1）负责公益性岗位的开发和管理工作；（2）负责公益性岗位人员的选派工作；（3）负责对公益性岗位人员在岗情况、社保申报缴费情况开展监督检查。</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县农业农村局：（1）负责衔接资金、光伏资金开发的乡村公益性岗位开发和管理工作；（2）负责衔接资金、光伏资金开发的乡村公益性岗位人员的选派工作；（3）负责对资金、光伏资金开发的乡村公益性岗位人员在岗情况、岗位补贴申报缴费情况开展监督检查。</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县林业局：（1）负责生态护林员补助资金开发的乡村公益性岗位开发和管理工作；（2）负责生态护林员补助资金开发的乡村公益性岗位人员的选派工作；（3）负责对生态护林员补助资金开发的乡村公益性岗位人员在岗情况、岗位补贴申报缴费情况开展监督检查。</w:t>
            </w:r>
          </w:p>
        </w:tc>
        <w:tc>
          <w:tcPr>
            <w:tcW w:w="1528" w:type="pct"/>
            <w:tcBorders>
              <w:top w:val="single" w:color="000000" w:sz="4" w:space="0"/>
              <w:left w:val="single" w:color="000000" w:sz="4" w:space="0"/>
              <w:bottom w:val="single" w:color="000000" w:sz="4" w:space="0"/>
              <w:right w:val="single" w:color="000000" w:sz="4" w:space="0"/>
            </w:tcBorders>
            <w:noWrap w:val="0"/>
            <w:vAlign w:val="center"/>
          </w:tcPr>
          <w:p w14:paraId="0207DAF7">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（1）开发公益性岗位工作，配合人社部门发布岗位招聘信息；</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（2）开展公益性岗位补贴材料收集、整理、审核、公示工作，报人社部门申报补贴；</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（3）做好公益性岗位人员培训和日常管理。</w:t>
            </w:r>
          </w:p>
        </w:tc>
      </w:tr>
      <w:tr w14:paraId="35359974">
        <w:tblPrEx>
          <w:tblCellMar>
            <w:top w:w="28" w:type="dxa"/>
            <w:left w:w="57" w:type="dxa"/>
            <w:bottom w:w="28" w:type="dxa"/>
            <w:right w:w="57" w:type="dxa"/>
          </w:tblCellMar>
        </w:tblPrEx>
        <w:trPr>
          <w:cantSplit/>
          <w:trHeight w:val="2713" w:hRule="atLeast"/>
          <w:jc w:val="center"/>
        </w:trPr>
        <w:tc>
          <w:tcPr>
            <w:tcW w:w="143" w:type="pct"/>
            <w:tcBorders>
              <w:top w:val="single" w:color="000000" w:sz="4" w:space="0"/>
              <w:left w:val="single" w:color="000000" w:sz="4" w:space="0"/>
              <w:bottom w:val="single" w:color="000000" w:sz="4" w:space="0"/>
              <w:right w:val="single" w:color="000000" w:sz="4" w:space="0"/>
            </w:tcBorders>
            <w:noWrap w:val="0"/>
            <w:vAlign w:val="center"/>
          </w:tcPr>
          <w:p w14:paraId="64D1B30B">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left"/>
              <w:textAlignment w:val="center"/>
              <w:rPr>
                <w:rFonts w:hint="default" w:ascii="Times New Roman" w:hAnsi="Times New Roman" w:eastAsia="仿宋_GB2312" w:cs="Times New Roman"/>
                <w:spacing w:val="0"/>
                <w:kern w:val="2"/>
                <w:sz w:val="21"/>
                <w:szCs w:val="21"/>
                <w:highlight w:val="none"/>
                <w:lang w:val="en-US" w:eastAsia="zh-CN" w:bidi="ar-SA"/>
              </w:rPr>
            </w:pP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66C410B9">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val="en-US" w:eastAsia="zh-CN" w:bidi="ar"/>
              </w:rPr>
              <w:t>自然资源</w:t>
            </w:r>
          </w:p>
        </w:tc>
        <w:tc>
          <w:tcPr>
            <w:tcW w:w="661" w:type="pct"/>
            <w:tcBorders>
              <w:top w:val="single" w:color="000000" w:sz="4" w:space="0"/>
              <w:left w:val="single" w:color="000000" w:sz="4" w:space="0"/>
              <w:bottom w:val="single" w:color="000000" w:sz="4" w:space="0"/>
              <w:right w:val="single" w:color="000000" w:sz="4" w:space="0"/>
            </w:tcBorders>
            <w:noWrap w:val="0"/>
            <w:vAlign w:val="center"/>
          </w:tcPr>
          <w:p w14:paraId="601340AE">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开展土地综合整治及后期管护工作</w:t>
            </w:r>
          </w:p>
        </w:tc>
        <w:tc>
          <w:tcPr>
            <w:tcW w:w="699" w:type="pct"/>
            <w:tcBorders>
              <w:top w:val="single" w:color="000000" w:sz="4" w:space="0"/>
              <w:left w:val="single" w:color="000000" w:sz="4" w:space="0"/>
              <w:bottom w:val="single" w:color="000000" w:sz="4" w:space="0"/>
              <w:right w:val="single" w:color="000000" w:sz="4" w:space="0"/>
            </w:tcBorders>
            <w:noWrap w:val="0"/>
            <w:vAlign w:val="center"/>
          </w:tcPr>
          <w:p w14:paraId="3EBBC178">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县</w:t>
            </w:r>
            <w:r>
              <w:rPr>
                <w:rFonts w:hint="eastAsia" w:eastAsia="仿宋_GB2312" w:cs="Times New Roman"/>
                <w:spacing w:val="0"/>
                <w:kern w:val="0"/>
                <w:sz w:val="21"/>
                <w:szCs w:val="21"/>
                <w:highlight w:val="none"/>
                <w:lang w:val="en-US" w:eastAsia="zh-CN" w:bidi="ar"/>
              </w:rPr>
              <w:t>自然规划局</w:t>
            </w:r>
          </w:p>
        </w:tc>
        <w:tc>
          <w:tcPr>
            <w:tcW w:w="1764" w:type="pct"/>
            <w:tcBorders>
              <w:top w:val="single" w:color="000000" w:sz="4" w:space="0"/>
              <w:left w:val="single" w:color="000000" w:sz="4" w:space="0"/>
              <w:bottom w:val="single" w:color="000000" w:sz="4" w:space="0"/>
              <w:right w:val="single" w:color="000000" w:sz="4" w:space="0"/>
            </w:tcBorders>
            <w:noWrap w:val="0"/>
            <w:vAlign w:val="center"/>
          </w:tcPr>
          <w:p w14:paraId="4687694B">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（1）制定实施方案并组织开展；</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（2）开展日常管理维护；</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（3）提升整治项目使用效力；</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w:t>
            </w:r>
            <w:r>
              <w:rPr>
                <w:rFonts w:hint="default" w:ascii="Times New Roman" w:hAnsi="Times New Roman" w:eastAsia="仿宋_GB2312" w:cs="Times New Roman"/>
                <w:spacing w:val="6"/>
                <w:kern w:val="0"/>
                <w:sz w:val="21"/>
                <w:szCs w:val="21"/>
                <w:highlight w:val="none"/>
                <w:lang w:val="en-US" w:eastAsia="zh-CN" w:bidi="ar"/>
              </w:rPr>
              <w:t>（4）督促施工方做好项目建设工作；</w:t>
            </w:r>
            <w:r>
              <w:rPr>
                <w:rFonts w:hint="default" w:ascii="Times New Roman" w:hAnsi="Times New Roman" w:eastAsia="仿宋_GB2312" w:cs="Times New Roman"/>
                <w:spacing w:val="6"/>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（5）协调施工方、项目业主加快项目施工进度、拨款。</w:t>
            </w:r>
          </w:p>
        </w:tc>
        <w:tc>
          <w:tcPr>
            <w:tcW w:w="1528" w:type="pct"/>
            <w:tcBorders>
              <w:top w:val="single" w:color="000000" w:sz="4" w:space="0"/>
              <w:left w:val="single" w:color="000000" w:sz="4" w:space="0"/>
              <w:bottom w:val="single" w:color="000000" w:sz="4" w:space="0"/>
              <w:right w:val="single" w:color="000000" w:sz="4" w:space="0"/>
            </w:tcBorders>
            <w:noWrap w:val="0"/>
            <w:vAlign w:val="center"/>
          </w:tcPr>
          <w:p w14:paraId="2B8112EB">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（1）做好群众动员工作；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（2）项目施工过程中纠纷协调解决工作；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（3）存在问题上报县</w:t>
            </w:r>
            <w:r>
              <w:rPr>
                <w:rFonts w:hint="eastAsia" w:eastAsia="仿宋_GB2312" w:cs="Times New Roman"/>
                <w:spacing w:val="0"/>
                <w:kern w:val="0"/>
                <w:sz w:val="21"/>
                <w:szCs w:val="21"/>
                <w:highlight w:val="none"/>
                <w:lang w:val="en-US" w:eastAsia="zh-CN" w:bidi="ar"/>
              </w:rPr>
              <w:t>自然规划局</w:t>
            </w:r>
            <w:r>
              <w:rPr>
                <w:rFonts w:hint="default" w:ascii="Times New Roman" w:hAnsi="Times New Roman" w:eastAsia="仿宋_GB2312" w:cs="Times New Roman"/>
                <w:spacing w:val="0"/>
                <w:kern w:val="0"/>
                <w:sz w:val="21"/>
                <w:szCs w:val="21"/>
                <w:highlight w:val="none"/>
                <w:lang w:val="en-US" w:eastAsia="zh-CN" w:bidi="ar"/>
              </w:rPr>
              <w:t>，配合做好后期管护。</w:t>
            </w:r>
          </w:p>
        </w:tc>
      </w:tr>
      <w:tr w14:paraId="222394F3">
        <w:tblPrEx>
          <w:tblCellMar>
            <w:top w:w="28" w:type="dxa"/>
            <w:left w:w="57" w:type="dxa"/>
            <w:bottom w:w="28" w:type="dxa"/>
            <w:right w:w="57" w:type="dxa"/>
          </w:tblCellMar>
        </w:tblPrEx>
        <w:trPr>
          <w:cantSplit/>
          <w:trHeight w:val="5053" w:hRule="atLeast"/>
          <w:jc w:val="center"/>
        </w:trPr>
        <w:tc>
          <w:tcPr>
            <w:tcW w:w="143" w:type="pct"/>
            <w:tcBorders>
              <w:top w:val="single" w:color="000000" w:sz="4" w:space="0"/>
              <w:left w:val="single" w:color="000000" w:sz="4" w:space="0"/>
              <w:bottom w:val="single" w:color="000000" w:sz="4" w:space="0"/>
              <w:right w:val="single" w:color="000000" w:sz="4" w:space="0"/>
            </w:tcBorders>
            <w:noWrap w:val="0"/>
            <w:vAlign w:val="center"/>
          </w:tcPr>
          <w:p w14:paraId="048A7C19">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left"/>
              <w:textAlignment w:val="center"/>
              <w:rPr>
                <w:rFonts w:hint="default" w:ascii="Times New Roman" w:hAnsi="Times New Roman" w:eastAsia="仿宋_GB2312" w:cs="Times New Roman"/>
                <w:spacing w:val="0"/>
                <w:kern w:val="2"/>
                <w:sz w:val="21"/>
                <w:szCs w:val="21"/>
                <w:highlight w:val="none"/>
                <w:lang w:val="en-US" w:eastAsia="zh-CN" w:bidi="ar-SA"/>
              </w:rPr>
            </w:pP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72019238">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val="en-US" w:eastAsia="zh-CN" w:bidi="ar"/>
              </w:rPr>
              <w:t>自然资源</w:t>
            </w:r>
          </w:p>
        </w:tc>
        <w:tc>
          <w:tcPr>
            <w:tcW w:w="661" w:type="pct"/>
            <w:tcBorders>
              <w:top w:val="single" w:color="000000" w:sz="4" w:space="0"/>
              <w:left w:val="single" w:color="000000" w:sz="4" w:space="0"/>
              <w:bottom w:val="single" w:color="000000" w:sz="4" w:space="0"/>
              <w:right w:val="single" w:color="000000" w:sz="4" w:space="0"/>
            </w:tcBorders>
            <w:noWrap w:val="0"/>
            <w:vAlign w:val="center"/>
          </w:tcPr>
          <w:p w14:paraId="2DC1B950">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开展矿产资源保护和监管工作</w:t>
            </w:r>
          </w:p>
        </w:tc>
        <w:tc>
          <w:tcPr>
            <w:tcW w:w="699" w:type="pct"/>
            <w:tcBorders>
              <w:top w:val="single" w:color="000000" w:sz="4" w:space="0"/>
              <w:left w:val="single" w:color="000000" w:sz="4" w:space="0"/>
              <w:bottom w:val="single" w:color="000000" w:sz="4" w:space="0"/>
              <w:right w:val="single" w:color="000000" w:sz="4" w:space="0"/>
            </w:tcBorders>
            <w:noWrap w:val="0"/>
            <w:vAlign w:val="center"/>
          </w:tcPr>
          <w:p w14:paraId="7C0F9F2E">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县</w:t>
            </w:r>
            <w:r>
              <w:rPr>
                <w:rFonts w:hint="eastAsia" w:eastAsia="仿宋_GB2312" w:cs="Times New Roman"/>
                <w:spacing w:val="0"/>
                <w:kern w:val="0"/>
                <w:sz w:val="21"/>
                <w:szCs w:val="21"/>
                <w:highlight w:val="none"/>
                <w:lang w:val="en-US" w:eastAsia="zh-CN" w:bidi="ar"/>
              </w:rPr>
              <w:t>自然规划局</w:t>
            </w:r>
          </w:p>
        </w:tc>
        <w:tc>
          <w:tcPr>
            <w:tcW w:w="1764" w:type="pct"/>
            <w:tcBorders>
              <w:top w:val="single" w:color="000000" w:sz="4" w:space="0"/>
              <w:left w:val="single" w:color="000000" w:sz="4" w:space="0"/>
              <w:bottom w:val="single" w:color="000000" w:sz="4" w:space="0"/>
              <w:right w:val="single" w:color="000000" w:sz="4" w:space="0"/>
            </w:tcBorders>
            <w:noWrap w:val="0"/>
            <w:vAlign w:val="center"/>
          </w:tcPr>
          <w:p w14:paraId="1DC6488F">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（1）维护国有矿山企业和其他矿山企业矿区范围内的正常秩序；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（2）对检查发现和收到的持过期勘查开采许可证进行勘查开采、擅自进入长期停产停工矿山（矿井）内盗采矿产资源、越界勘查开采、不按方案勘查开采等违法行为线索进行取证认定，并报综合执法部门处理；</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（3）负责上级自然资源部门委托的普通建筑材料用砂石土采矿权出让、登记。</w:t>
            </w:r>
          </w:p>
        </w:tc>
        <w:tc>
          <w:tcPr>
            <w:tcW w:w="1528" w:type="pct"/>
            <w:tcBorders>
              <w:top w:val="single" w:color="000000" w:sz="4" w:space="0"/>
              <w:left w:val="single" w:color="000000" w:sz="4" w:space="0"/>
              <w:bottom w:val="single" w:color="000000" w:sz="4" w:space="0"/>
              <w:right w:val="single" w:color="000000" w:sz="4" w:space="0"/>
            </w:tcBorders>
            <w:noWrap w:val="0"/>
            <w:vAlign w:val="center"/>
          </w:tcPr>
          <w:p w14:paraId="72E662FD">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（1）对矿产资源开发活动开展日常巡查；</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对发现和收到的持过期勘查开采许可证进行勘查开采、擅自进入长期停产停工矿山（矿井）内盗采矿产资源、越界勘查开采、不按方案勘查开采等违法行为线索及时取证，并制止打击，报综合执法部门处理；</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（3）协助采矿</w:t>
            </w:r>
            <w:r>
              <w:rPr>
                <w:rFonts w:hint="default" w:ascii="Times New Roman" w:hAnsi="Times New Roman" w:eastAsia="仿宋_GB2312" w:cs="Times New Roman"/>
                <w:spacing w:val="6"/>
                <w:kern w:val="0"/>
                <w:sz w:val="21"/>
                <w:szCs w:val="21"/>
                <w:highlight w:val="none"/>
                <w:lang w:val="en-US" w:eastAsia="zh-CN" w:bidi="ar"/>
              </w:rPr>
              <w:t>权出让前期相关工作。</w:t>
            </w:r>
          </w:p>
        </w:tc>
      </w:tr>
      <w:tr w14:paraId="4BF3503D">
        <w:tblPrEx>
          <w:tblCellMar>
            <w:top w:w="28" w:type="dxa"/>
            <w:left w:w="57" w:type="dxa"/>
            <w:bottom w:w="28" w:type="dxa"/>
            <w:right w:w="57" w:type="dxa"/>
          </w:tblCellMar>
        </w:tblPrEx>
        <w:trPr>
          <w:cantSplit/>
          <w:trHeight w:val="4450" w:hRule="atLeast"/>
          <w:jc w:val="center"/>
        </w:trPr>
        <w:tc>
          <w:tcPr>
            <w:tcW w:w="143" w:type="pct"/>
            <w:tcBorders>
              <w:top w:val="single" w:color="000000" w:sz="4" w:space="0"/>
              <w:left w:val="single" w:color="000000" w:sz="4" w:space="0"/>
              <w:bottom w:val="single" w:color="000000" w:sz="4" w:space="0"/>
              <w:right w:val="single" w:color="000000" w:sz="4" w:space="0"/>
            </w:tcBorders>
            <w:noWrap w:val="0"/>
            <w:vAlign w:val="center"/>
          </w:tcPr>
          <w:p w14:paraId="43BF9E44">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left"/>
              <w:textAlignment w:val="center"/>
              <w:rPr>
                <w:rFonts w:hint="default" w:ascii="Times New Roman" w:hAnsi="Times New Roman" w:eastAsia="仿宋_GB2312" w:cs="Times New Roman"/>
                <w:spacing w:val="0"/>
                <w:kern w:val="2"/>
                <w:sz w:val="21"/>
                <w:szCs w:val="21"/>
                <w:highlight w:val="none"/>
                <w:lang w:val="en-US" w:eastAsia="zh-CN" w:bidi="ar-SA"/>
              </w:rPr>
            </w:pP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16C9EF54">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val="en-US" w:eastAsia="zh-CN" w:bidi="ar"/>
              </w:rPr>
              <w:t>自然资源</w:t>
            </w:r>
          </w:p>
        </w:tc>
        <w:tc>
          <w:tcPr>
            <w:tcW w:w="661" w:type="pct"/>
            <w:tcBorders>
              <w:top w:val="single" w:color="000000" w:sz="4" w:space="0"/>
              <w:left w:val="single" w:color="000000" w:sz="4" w:space="0"/>
              <w:bottom w:val="single" w:color="000000" w:sz="4" w:space="0"/>
              <w:right w:val="single" w:color="000000" w:sz="4" w:space="0"/>
            </w:tcBorders>
            <w:noWrap w:val="0"/>
            <w:vAlign w:val="center"/>
          </w:tcPr>
          <w:p w14:paraId="0760EE9E">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开展水利工程建设管理和运行维护工作</w:t>
            </w:r>
          </w:p>
        </w:tc>
        <w:tc>
          <w:tcPr>
            <w:tcW w:w="699" w:type="pct"/>
            <w:tcBorders>
              <w:top w:val="single" w:color="000000" w:sz="4" w:space="0"/>
              <w:left w:val="single" w:color="000000" w:sz="4" w:space="0"/>
              <w:bottom w:val="single" w:color="000000" w:sz="4" w:space="0"/>
              <w:right w:val="single" w:color="000000" w:sz="4" w:space="0"/>
            </w:tcBorders>
            <w:noWrap w:val="0"/>
            <w:vAlign w:val="center"/>
          </w:tcPr>
          <w:p w14:paraId="51798F00">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县水利局</w:t>
            </w:r>
          </w:p>
        </w:tc>
        <w:tc>
          <w:tcPr>
            <w:tcW w:w="1764" w:type="pct"/>
            <w:tcBorders>
              <w:top w:val="single" w:color="000000" w:sz="4" w:space="0"/>
              <w:left w:val="single" w:color="000000" w:sz="4" w:space="0"/>
              <w:bottom w:val="single" w:color="000000" w:sz="4" w:space="0"/>
              <w:right w:val="single" w:color="000000" w:sz="4" w:space="0"/>
            </w:tcBorders>
            <w:noWrap w:val="0"/>
            <w:vAlign w:val="center"/>
          </w:tcPr>
          <w:p w14:paraId="56212488">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（1）规划编制相关水利工程方案，组织水利工程项目申报；</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w:t>
            </w:r>
            <w:r>
              <w:rPr>
                <w:rFonts w:hint="default" w:ascii="Times New Roman" w:hAnsi="Times New Roman" w:eastAsia="仿宋_GB2312" w:cs="Times New Roman"/>
                <w:spacing w:val="-6"/>
                <w:kern w:val="0"/>
                <w:sz w:val="21"/>
                <w:szCs w:val="21"/>
                <w:highlight w:val="none"/>
                <w:lang w:val="en-US" w:eastAsia="zh-CN" w:bidi="ar"/>
              </w:rPr>
              <w:t>（2）开展水库、堤防、大中型灌区、</w:t>
            </w:r>
            <w:r>
              <w:rPr>
                <w:rFonts w:hint="default" w:ascii="Times New Roman" w:hAnsi="Times New Roman" w:eastAsia="仿宋_GB2312" w:cs="Times New Roman"/>
                <w:spacing w:val="0"/>
                <w:kern w:val="0"/>
                <w:sz w:val="21"/>
                <w:szCs w:val="21"/>
                <w:highlight w:val="none"/>
                <w:lang w:val="en-US" w:eastAsia="zh-CN" w:bidi="ar"/>
              </w:rPr>
              <w:t>中小河流治理等相关水利工程建设；</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（3）开展水利工程项目阶段验收、竣工验收及移交，前期勘察设计、建设验收等建设工作；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（4）开展水利工程检查、 排查、运行维护，水利工程项目后期运行管理指导监督等工作；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w:t>
            </w:r>
            <w:r>
              <w:rPr>
                <w:rFonts w:hint="default" w:ascii="Times New Roman" w:hAnsi="Times New Roman" w:eastAsia="仿宋_GB2312" w:cs="Times New Roman"/>
                <w:spacing w:val="6"/>
                <w:kern w:val="0"/>
                <w:sz w:val="21"/>
                <w:szCs w:val="21"/>
                <w:highlight w:val="none"/>
                <w:lang w:val="en-US" w:eastAsia="zh-CN" w:bidi="ar"/>
              </w:rPr>
              <w:t>（5）做好水利工程质量和安全监督。</w:t>
            </w:r>
          </w:p>
        </w:tc>
        <w:tc>
          <w:tcPr>
            <w:tcW w:w="1528" w:type="pct"/>
            <w:tcBorders>
              <w:top w:val="single" w:color="000000" w:sz="4" w:space="0"/>
              <w:left w:val="single" w:color="000000" w:sz="4" w:space="0"/>
              <w:bottom w:val="single" w:color="000000" w:sz="4" w:space="0"/>
              <w:right w:val="single" w:color="000000" w:sz="4" w:space="0"/>
            </w:tcBorders>
            <w:noWrap w:val="0"/>
            <w:vAlign w:val="center"/>
          </w:tcPr>
          <w:p w14:paraId="0FC4C687">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（1）收集各村水利建设或维修需求，上报上级部门；</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（2）协助做好水利工程前期勘察设计、建设、验收等建设工作；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（3）负责水利工程项目申报以及项目后期运行维护管理，发现问题及</w:t>
            </w:r>
            <w:r>
              <w:rPr>
                <w:rFonts w:hint="default" w:ascii="Times New Roman" w:hAnsi="Times New Roman" w:eastAsia="仿宋_GB2312" w:cs="Times New Roman"/>
                <w:spacing w:val="-6"/>
                <w:kern w:val="0"/>
                <w:sz w:val="21"/>
                <w:szCs w:val="21"/>
                <w:highlight w:val="none"/>
                <w:lang w:val="en-US" w:eastAsia="zh-CN" w:bidi="ar"/>
              </w:rPr>
              <w:t>时处理整改并上报；</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（4）做好水库</w:t>
            </w:r>
            <w:r>
              <w:rPr>
                <w:rFonts w:hint="default" w:ascii="Times New Roman" w:hAnsi="Times New Roman" w:eastAsia="仿宋_GB2312" w:cs="Times New Roman"/>
                <w:spacing w:val="-6"/>
                <w:kern w:val="0"/>
                <w:sz w:val="21"/>
                <w:szCs w:val="21"/>
                <w:highlight w:val="none"/>
                <w:lang w:val="en-US" w:eastAsia="zh-CN" w:bidi="ar"/>
              </w:rPr>
              <w:t>的降等与报废备案；</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（5）做好政府</w:t>
            </w:r>
            <w:r>
              <w:rPr>
                <w:rFonts w:hint="default" w:ascii="Times New Roman" w:hAnsi="Times New Roman" w:eastAsia="仿宋_GB2312" w:cs="Times New Roman"/>
                <w:spacing w:val="6"/>
                <w:kern w:val="0"/>
                <w:sz w:val="21"/>
                <w:szCs w:val="21"/>
                <w:highlight w:val="none"/>
                <w:lang w:val="en-US" w:eastAsia="zh-CN" w:bidi="ar"/>
              </w:rPr>
              <w:t>投资建设项目阶段验收和竣工验收工作；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（6）做好小型水库、防洪堤安全管护工作；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（7）做好水利工程质量和安全巡查上报。</w:t>
            </w:r>
          </w:p>
        </w:tc>
      </w:tr>
      <w:tr w14:paraId="77B97A44">
        <w:tblPrEx>
          <w:tblCellMar>
            <w:top w:w="28" w:type="dxa"/>
            <w:left w:w="57" w:type="dxa"/>
            <w:bottom w:w="28" w:type="dxa"/>
            <w:right w:w="57" w:type="dxa"/>
          </w:tblCellMar>
        </w:tblPrEx>
        <w:trPr>
          <w:cantSplit/>
          <w:trHeight w:val="3635" w:hRule="atLeast"/>
          <w:jc w:val="center"/>
        </w:trPr>
        <w:tc>
          <w:tcPr>
            <w:tcW w:w="143" w:type="pct"/>
            <w:tcBorders>
              <w:top w:val="single" w:color="000000" w:sz="4" w:space="0"/>
              <w:left w:val="single" w:color="000000" w:sz="4" w:space="0"/>
              <w:bottom w:val="single" w:color="000000" w:sz="4" w:space="0"/>
              <w:right w:val="single" w:color="000000" w:sz="4" w:space="0"/>
            </w:tcBorders>
            <w:noWrap w:val="0"/>
            <w:vAlign w:val="center"/>
          </w:tcPr>
          <w:p w14:paraId="294773EE">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left"/>
              <w:textAlignment w:val="center"/>
              <w:rPr>
                <w:rFonts w:hint="default" w:ascii="Times New Roman" w:hAnsi="Times New Roman" w:eastAsia="仿宋_GB2312" w:cs="Times New Roman"/>
                <w:spacing w:val="0"/>
                <w:kern w:val="2"/>
                <w:sz w:val="21"/>
                <w:szCs w:val="21"/>
                <w:highlight w:val="none"/>
                <w:lang w:val="en-US" w:eastAsia="zh-CN" w:bidi="ar-SA"/>
              </w:rPr>
            </w:pP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57AB3DE8">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val="en-US" w:eastAsia="zh-CN" w:bidi="ar"/>
              </w:rPr>
              <w:t>自然资源</w:t>
            </w:r>
          </w:p>
        </w:tc>
        <w:tc>
          <w:tcPr>
            <w:tcW w:w="661" w:type="pct"/>
            <w:tcBorders>
              <w:top w:val="single" w:color="000000" w:sz="4" w:space="0"/>
              <w:left w:val="single" w:color="000000" w:sz="4" w:space="0"/>
              <w:bottom w:val="single" w:color="000000" w:sz="4" w:space="0"/>
              <w:right w:val="single" w:color="000000" w:sz="4" w:space="0"/>
            </w:tcBorders>
            <w:noWrap w:val="0"/>
            <w:vAlign w:val="center"/>
          </w:tcPr>
          <w:p w14:paraId="7532A266">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开展湿地保护工作</w:t>
            </w:r>
          </w:p>
        </w:tc>
        <w:tc>
          <w:tcPr>
            <w:tcW w:w="699" w:type="pct"/>
            <w:tcBorders>
              <w:top w:val="single" w:color="000000" w:sz="4" w:space="0"/>
              <w:left w:val="single" w:color="000000" w:sz="4" w:space="0"/>
              <w:bottom w:val="single" w:color="000000" w:sz="4" w:space="0"/>
              <w:right w:val="single" w:color="000000" w:sz="4" w:space="0"/>
            </w:tcBorders>
            <w:noWrap w:val="0"/>
            <w:vAlign w:val="center"/>
          </w:tcPr>
          <w:p w14:paraId="77161980">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县</w:t>
            </w:r>
            <w:r>
              <w:rPr>
                <w:rFonts w:hint="eastAsia" w:eastAsia="仿宋_GB2312" w:cs="Times New Roman"/>
                <w:spacing w:val="0"/>
                <w:kern w:val="0"/>
                <w:sz w:val="21"/>
                <w:szCs w:val="21"/>
                <w:highlight w:val="none"/>
                <w:lang w:val="en-US" w:eastAsia="zh-CN" w:bidi="ar"/>
              </w:rPr>
              <w:t>自然规划局</w:t>
            </w:r>
          </w:p>
        </w:tc>
        <w:tc>
          <w:tcPr>
            <w:tcW w:w="1764" w:type="pct"/>
            <w:tcBorders>
              <w:top w:val="single" w:color="000000" w:sz="4" w:space="0"/>
              <w:left w:val="single" w:color="000000" w:sz="4" w:space="0"/>
              <w:bottom w:val="single" w:color="000000" w:sz="4" w:space="0"/>
              <w:right w:val="single" w:color="000000" w:sz="4" w:space="0"/>
            </w:tcBorders>
            <w:noWrap w:val="0"/>
            <w:vAlign w:val="center"/>
          </w:tcPr>
          <w:p w14:paraId="146CF3E9">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（1）负责湿地保护宣传教育和科学知识普及；</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（2）负责日常巡查，监督辖区各类湿地的建设、管理及开发利用；</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（3）提出新建、调整各类湿地的审核建议并按程序报批；</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（4）承担各类湿地资源动态监测、评价与发布；</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（5）对破坏湿地的违法行为进行查处。</w:t>
            </w:r>
          </w:p>
        </w:tc>
        <w:tc>
          <w:tcPr>
            <w:tcW w:w="1528" w:type="pct"/>
            <w:tcBorders>
              <w:top w:val="single" w:color="000000" w:sz="4" w:space="0"/>
              <w:left w:val="single" w:color="000000" w:sz="4" w:space="0"/>
              <w:bottom w:val="single" w:color="000000" w:sz="4" w:space="0"/>
              <w:right w:val="single" w:color="000000" w:sz="4" w:space="0"/>
            </w:tcBorders>
            <w:noWrap w:val="0"/>
            <w:vAlign w:val="center"/>
          </w:tcPr>
          <w:p w14:paraId="69E77A3A">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（1）开展湿地保护宣传工作，配合做好湿地开发利用及监管工作；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（2）对破坏湿地的违法行为及时制止并上报，协助对相关违法行为进行查处；</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（3）开展湿地资源</w:t>
            </w:r>
            <w:r>
              <w:rPr>
                <w:rFonts w:hint="eastAsia" w:eastAsia="仿宋_GB2312" w:cs="Times New Roman"/>
                <w:spacing w:val="0"/>
                <w:kern w:val="0"/>
                <w:sz w:val="21"/>
                <w:szCs w:val="21"/>
                <w:highlight w:val="none"/>
                <w:lang w:val="en-US" w:eastAsia="zh-CN" w:bidi="ar"/>
              </w:rPr>
              <w:t>调查</w:t>
            </w:r>
            <w:r>
              <w:rPr>
                <w:rFonts w:hint="default" w:ascii="Times New Roman" w:hAnsi="Times New Roman" w:eastAsia="仿宋_GB2312" w:cs="Times New Roman"/>
                <w:spacing w:val="0"/>
                <w:kern w:val="0"/>
                <w:sz w:val="21"/>
                <w:szCs w:val="21"/>
                <w:highlight w:val="none"/>
                <w:lang w:val="en-US" w:eastAsia="zh-CN" w:bidi="ar"/>
              </w:rPr>
              <w:t>、普查和核查工作。</w:t>
            </w:r>
          </w:p>
        </w:tc>
      </w:tr>
      <w:tr w14:paraId="31CCC190">
        <w:tblPrEx>
          <w:tblCellMar>
            <w:top w:w="28" w:type="dxa"/>
            <w:left w:w="57" w:type="dxa"/>
            <w:bottom w:w="28" w:type="dxa"/>
            <w:right w:w="57" w:type="dxa"/>
          </w:tblCellMar>
        </w:tblPrEx>
        <w:trPr>
          <w:cantSplit/>
          <w:trHeight w:val="3304" w:hRule="atLeast"/>
          <w:jc w:val="center"/>
        </w:trPr>
        <w:tc>
          <w:tcPr>
            <w:tcW w:w="143" w:type="pct"/>
            <w:tcBorders>
              <w:top w:val="single" w:color="000000" w:sz="4" w:space="0"/>
              <w:left w:val="single" w:color="000000" w:sz="4" w:space="0"/>
              <w:bottom w:val="single" w:color="000000" w:sz="4" w:space="0"/>
              <w:right w:val="single" w:color="000000" w:sz="4" w:space="0"/>
            </w:tcBorders>
            <w:noWrap w:val="0"/>
            <w:vAlign w:val="center"/>
          </w:tcPr>
          <w:p w14:paraId="23D43D31">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left"/>
              <w:textAlignment w:val="center"/>
              <w:rPr>
                <w:rFonts w:hint="default" w:ascii="Times New Roman" w:hAnsi="Times New Roman" w:eastAsia="仿宋_GB2312" w:cs="Times New Roman"/>
                <w:spacing w:val="0"/>
                <w:kern w:val="2"/>
                <w:sz w:val="21"/>
                <w:szCs w:val="21"/>
                <w:highlight w:val="none"/>
                <w:lang w:val="en-US" w:eastAsia="zh-CN" w:bidi="ar-SA"/>
              </w:rPr>
            </w:pP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298AD6D3">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val="en-US" w:eastAsia="zh-CN" w:bidi="ar"/>
              </w:rPr>
              <w:t>生态环保</w:t>
            </w:r>
          </w:p>
        </w:tc>
        <w:tc>
          <w:tcPr>
            <w:tcW w:w="661" w:type="pct"/>
            <w:tcBorders>
              <w:top w:val="single" w:color="000000" w:sz="4" w:space="0"/>
              <w:left w:val="single" w:color="000000" w:sz="4" w:space="0"/>
              <w:bottom w:val="single" w:color="000000" w:sz="4" w:space="0"/>
              <w:right w:val="single" w:color="000000" w:sz="4" w:space="0"/>
            </w:tcBorders>
            <w:noWrap w:val="0"/>
            <w:vAlign w:val="center"/>
          </w:tcPr>
          <w:p w14:paraId="3A0D7B05">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开展古树名木保护管理和乡愁树选认工作</w:t>
            </w:r>
          </w:p>
        </w:tc>
        <w:tc>
          <w:tcPr>
            <w:tcW w:w="699" w:type="pct"/>
            <w:tcBorders>
              <w:top w:val="single" w:color="000000" w:sz="4" w:space="0"/>
              <w:left w:val="single" w:color="000000" w:sz="4" w:space="0"/>
              <w:bottom w:val="single" w:color="000000" w:sz="4" w:space="0"/>
              <w:right w:val="single" w:color="000000" w:sz="4" w:space="0"/>
            </w:tcBorders>
            <w:noWrap w:val="0"/>
            <w:vAlign w:val="center"/>
          </w:tcPr>
          <w:p w14:paraId="51A0CB9D">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县林业局</w:t>
            </w:r>
          </w:p>
        </w:tc>
        <w:tc>
          <w:tcPr>
            <w:tcW w:w="1764" w:type="pct"/>
            <w:tcBorders>
              <w:top w:val="single" w:color="000000" w:sz="4" w:space="0"/>
              <w:left w:val="single" w:color="000000" w:sz="4" w:space="0"/>
              <w:bottom w:val="single" w:color="000000" w:sz="4" w:space="0"/>
              <w:right w:val="single" w:color="000000" w:sz="4" w:space="0"/>
            </w:tcBorders>
            <w:noWrap w:val="0"/>
            <w:vAlign w:val="center"/>
          </w:tcPr>
          <w:p w14:paraId="37DA84E5">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（1）负责古树名木和乡愁树进行确认、定位、造册；</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（2）负责日常巡查，按照保护级别对古树名木养护情况进行定期检查、养护；</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（3）对破坏古树名木行为的处罚。</w:t>
            </w:r>
          </w:p>
        </w:tc>
        <w:tc>
          <w:tcPr>
            <w:tcW w:w="1528" w:type="pct"/>
            <w:tcBorders>
              <w:top w:val="single" w:color="000000" w:sz="4" w:space="0"/>
              <w:left w:val="single" w:color="000000" w:sz="4" w:space="0"/>
              <w:bottom w:val="single" w:color="000000" w:sz="4" w:space="0"/>
              <w:right w:val="single" w:color="000000" w:sz="4" w:space="0"/>
            </w:tcBorders>
            <w:noWrap w:val="0"/>
            <w:vAlign w:val="center"/>
          </w:tcPr>
          <w:p w14:paraId="726904E5">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（1）开展古树名木保护巡查工作，发现异常或违法情况及时上报；</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（2）对规定养护范围内的古树名木进行养护；</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（3）开展乡愁树初选工作。</w:t>
            </w:r>
          </w:p>
        </w:tc>
      </w:tr>
      <w:tr w14:paraId="45E57E48">
        <w:tblPrEx>
          <w:tblCellMar>
            <w:top w:w="28" w:type="dxa"/>
            <w:left w:w="57" w:type="dxa"/>
            <w:bottom w:w="28" w:type="dxa"/>
            <w:right w:w="57" w:type="dxa"/>
          </w:tblCellMar>
        </w:tblPrEx>
        <w:trPr>
          <w:cantSplit/>
          <w:trHeight w:val="3064" w:hRule="atLeast"/>
          <w:jc w:val="center"/>
        </w:trPr>
        <w:tc>
          <w:tcPr>
            <w:tcW w:w="143" w:type="pct"/>
            <w:tcBorders>
              <w:top w:val="single" w:color="000000" w:sz="4" w:space="0"/>
              <w:left w:val="single" w:color="000000" w:sz="4" w:space="0"/>
              <w:bottom w:val="single" w:color="000000" w:sz="4" w:space="0"/>
              <w:right w:val="single" w:color="000000" w:sz="4" w:space="0"/>
            </w:tcBorders>
            <w:noWrap w:val="0"/>
            <w:vAlign w:val="center"/>
          </w:tcPr>
          <w:p w14:paraId="18A00299">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left"/>
              <w:textAlignment w:val="center"/>
              <w:rPr>
                <w:rFonts w:hint="default" w:ascii="Times New Roman" w:hAnsi="Times New Roman" w:eastAsia="仿宋_GB2312" w:cs="Times New Roman"/>
                <w:spacing w:val="0"/>
                <w:kern w:val="2"/>
                <w:sz w:val="21"/>
                <w:szCs w:val="21"/>
                <w:highlight w:val="none"/>
                <w:lang w:val="en-US" w:eastAsia="zh-CN" w:bidi="ar-SA"/>
              </w:rPr>
            </w:pP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14F08251">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val="en-US" w:eastAsia="zh-CN" w:bidi="ar"/>
              </w:rPr>
              <w:t>生态环保</w:t>
            </w:r>
          </w:p>
        </w:tc>
        <w:tc>
          <w:tcPr>
            <w:tcW w:w="661" w:type="pct"/>
            <w:tcBorders>
              <w:top w:val="single" w:color="000000" w:sz="4" w:space="0"/>
              <w:left w:val="single" w:color="000000" w:sz="4" w:space="0"/>
              <w:bottom w:val="single" w:color="000000" w:sz="4" w:space="0"/>
              <w:right w:val="single" w:color="000000" w:sz="4" w:space="0"/>
            </w:tcBorders>
            <w:noWrap w:val="0"/>
            <w:vAlign w:val="center"/>
          </w:tcPr>
          <w:p w14:paraId="28901D22">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开展野生动植物保护工作</w:t>
            </w:r>
          </w:p>
        </w:tc>
        <w:tc>
          <w:tcPr>
            <w:tcW w:w="699" w:type="pct"/>
            <w:tcBorders>
              <w:top w:val="single" w:color="000000" w:sz="4" w:space="0"/>
              <w:left w:val="single" w:color="000000" w:sz="4" w:space="0"/>
              <w:bottom w:val="single" w:color="000000" w:sz="4" w:space="0"/>
              <w:right w:val="single" w:color="000000" w:sz="4" w:space="0"/>
            </w:tcBorders>
            <w:noWrap w:val="0"/>
            <w:vAlign w:val="center"/>
          </w:tcPr>
          <w:p w14:paraId="4D41D527">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县林业局</w:t>
            </w:r>
          </w:p>
        </w:tc>
        <w:tc>
          <w:tcPr>
            <w:tcW w:w="1764" w:type="pct"/>
            <w:tcBorders>
              <w:top w:val="single" w:color="000000" w:sz="4" w:space="0"/>
              <w:left w:val="single" w:color="000000" w:sz="4" w:space="0"/>
              <w:bottom w:val="single" w:color="000000" w:sz="4" w:space="0"/>
              <w:right w:val="single" w:color="000000" w:sz="4" w:space="0"/>
            </w:tcBorders>
            <w:noWrap w:val="0"/>
            <w:vAlign w:val="center"/>
          </w:tcPr>
          <w:p w14:paraId="20B570AA">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（1）牵头开展野生动植物保护法律法规宣传；</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（2）对执法、巡查相关人员开展知识培训和业务指导；</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（3）建立巡查机制，开展定期巡查，受理投诉举报并及时查证、处理；</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w:t>
            </w:r>
            <w:r>
              <w:rPr>
                <w:rFonts w:hint="default" w:ascii="Times New Roman" w:hAnsi="Times New Roman" w:eastAsia="仿宋_GB2312" w:cs="Times New Roman"/>
                <w:spacing w:val="6"/>
                <w:kern w:val="0"/>
                <w:sz w:val="21"/>
                <w:szCs w:val="21"/>
                <w:highlight w:val="none"/>
                <w:lang w:val="en-US" w:eastAsia="zh-CN" w:bidi="ar"/>
              </w:rPr>
              <w:t>（4）组织开展野生动植物救助工作。</w:t>
            </w:r>
          </w:p>
        </w:tc>
        <w:tc>
          <w:tcPr>
            <w:tcW w:w="1528" w:type="pct"/>
            <w:tcBorders>
              <w:top w:val="single" w:color="000000" w:sz="4" w:space="0"/>
              <w:left w:val="single" w:color="000000" w:sz="4" w:space="0"/>
              <w:bottom w:val="single" w:color="000000" w:sz="4" w:space="0"/>
              <w:right w:val="single" w:color="000000" w:sz="4" w:space="0"/>
            </w:tcBorders>
            <w:noWrap w:val="0"/>
            <w:vAlign w:val="center"/>
          </w:tcPr>
          <w:p w14:paraId="65AEDE87">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（1）向辖区群众发放宣传资料，普及野生动物保护知识；</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（2）组织相关人员参加法律法规和专业知识培训；</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（3）组织开展日常巡查，发现捕猎、偷盗野生动植物及时劝阻并上报行业主管部门；</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（4）协助有关部门开展野生动物收容救护。</w:t>
            </w:r>
          </w:p>
        </w:tc>
      </w:tr>
      <w:tr w14:paraId="0EA7CA3C">
        <w:tblPrEx>
          <w:tblCellMar>
            <w:top w:w="28" w:type="dxa"/>
            <w:left w:w="57" w:type="dxa"/>
            <w:bottom w:w="28" w:type="dxa"/>
            <w:right w:w="57" w:type="dxa"/>
          </w:tblCellMar>
        </w:tblPrEx>
        <w:trPr>
          <w:cantSplit/>
          <w:trHeight w:val="1829" w:hRule="atLeast"/>
          <w:jc w:val="center"/>
        </w:trPr>
        <w:tc>
          <w:tcPr>
            <w:tcW w:w="143" w:type="pct"/>
            <w:tcBorders>
              <w:top w:val="single" w:color="000000" w:sz="4" w:space="0"/>
              <w:left w:val="single" w:color="000000" w:sz="4" w:space="0"/>
              <w:bottom w:val="single" w:color="000000" w:sz="4" w:space="0"/>
              <w:right w:val="single" w:color="000000" w:sz="4" w:space="0"/>
            </w:tcBorders>
            <w:noWrap w:val="0"/>
            <w:vAlign w:val="center"/>
          </w:tcPr>
          <w:p w14:paraId="46725EF3">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left"/>
              <w:textAlignment w:val="center"/>
              <w:rPr>
                <w:rFonts w:hint="default" w:ascii="Times New Roman" w:hAnsi="Times New Roman" w:eastAsia="仿宋_GB2312" w:cs="Times New Roman"/>
                <w:spacing w:val="0"/>
                <w:kern w:val="2"/>
                <w:sz w:val="21"/>
                <w:szCs w:val="21"/>
                <w:highlight w:val="none"/>
                <w:lang w:val="en-US" w:eastAsia="zh-CN" w:bidi="ar-SA"/>
              </w:rPr>
            </w:pP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5F28BEAA">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val="en-US" w:eastAsia="zh-CN" w:bidi="ar"/>
              </w:rPr>
              <w:t>生态环保</w:t>
            </w:r>
          </w:p>
        </w:tc>
        <w:tc>
          <w:tcPr>
            <w:tcW w:w="661" w:type="pct"/>
            <w:tcBorders>
              <w:top w:val="single" w:color="000000" w:sz="4" w:space="0"/>
              <w:left w:val="single" w:color="000000" w:sz="4" w:space="0"/>
              <w:bottom w:val="single" w:color="000000" w:sz="4" w:space="0"/>
              <w:right w:val="single" w:color="000000" w:sz="4" w:space="0"/>
            </w:tcBorders>
            <w:noWrap w:val="0"/>
            <w:vAlign w:val="center"/>
          </w:tcPr>
          <w:p w14:paraId="37117FF7">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落实森林生态效益补偿基金发放</w:t>
            </w:r>
          </w:p>
        </w:tc>
        <w:tc>
          <w:tcPr>
            <w:tcW w:w="699" w:type="pct"/>
            <w:tcBorders>
              <w:top w:val="single" w:color="000000" w:sz="4" w:space="0"/>
              <w:left w:val="single" w:color="000000" w:sz="4" w:space="0"/>
              <w:bottom w:val="single" w:color="000000" w:sz="4" w:space="0"/>
              <w:right w:val="single" w:color="000000" w:sz="4" w:space="0"/>
            </w:tcBorders>
            <w:noWrap w:val="0"/>
            <w:vAlign w:val="center"/>
          </w:tcPr>
          <w:p w14:paraId="5B022003">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县林业局</w:t>
            </w:r>
          </w:p>
        </w:tc>
        <w:tc>
          <w:tcPr>
            <w:tcW w:w="1764" w:type="pct"/>
            <w:tcBorders>
              <w:top w:val="single" w:color="000000" w:sz="4" w:space="0"/>
              <w:left w:val="single" w:color="000000" w:sz="4" w:space="0"/>
              <w:bottom w:val="single" w:color="000000" w:sz="4" w:space="0"/>
              <w:right w:val="single" w:color="000000" w:sz="4" w:space="0"/>
            </w:tcBorders>
            <w:noWrap w:val="0"/>
            <w:vAlign w:val="center"/>
          </w:tcPr>
          <w:p w14:paraId="2E421F42">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（1）负责公益林保护、管理和经营情况检查；</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（2）负责森林生态效益补偿基金发放。</w:t>
            </w:r>
          </w:p>
        </w:tc>
        <w:tc>
          <w:tcPr>
            <w:tcW w:w="1528" w:type="pct"/>
            <w:tcBorders>
              <w:top w:val="single" w:color="000000" w:sz="4" w:space="0"/>
              <w:left w:val="single" w:color="000000" w:sz="4" w:space="0"/>
              <w:bottom w:val="single" w:color="000000" w:sz="4" w:space="0"/>
              <w:right w:val="single" w:color="000000" w:sz="4" w:space="0"/>
            </w:tcBorders>
            <w:noWrap w:val="0"/>
            <w:vAlign w:val="center"/>
          </w:tcPr>
          <w:p w14:paraId="7D493858">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（1）负责森林生态效益补偿基金申请初审；</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（2）负责公益林保护法律法规政策宣传。</w:t>
            </w:r>
          </w:p>
        </w:tc>
      </w:tr>
      <w:tr w14:paraId="02DAE742">
        <w:tblPrEx>
          <w:tblCellMar>
            <w:top w:w="28" w:type="dxa"/>
            <w:left w:w="57" w:type="dxa"/>
            <w:bottom w:w="28" w:type="dxa"/>
            <w:right w:w="57" w:type="dxa"/>
          </w:tblCellMar>
        </w:tblPrEx>
        <w:trPr>
          <w:cantSplit/>
          <w:trHeight w:val="457" w:hRule="atLeast"/>
          <w:jc w:val="center"/>
        </w:trPr>
        <w:tc>
          <w:tcPr>
            <w:tcW w:w="143" w:type="pct"/>
            <w:tcBorders>
              <w:top w:val="single" w:color="000000" w:sz="4" w:space="0"/>
              <w:left w:val="single" w:color="000000" w:sz="4" w:space="0"/>
              <w:bottom w:val="single" w:color="000000" w:sz="4" w:space="0"/>
              <w:right w:val="single" w:color="000000" w:sz="4" w:space="0"/>
            </w:tcBorders>
            <w:noWrap w:val="0"/>
            <w:vAlign w:val="center"/>
          </w:tcPr>
          <w:p w14:paraId="26C841ED">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left"/>
              <w:textAlignment w:val="center"/>
              <w:rPr>
                <w:rFonts w:hint="default" w:ascii="Times New Roman" w:hAnsi="Times New Roman" w:eastAsia="仿宋_GB2312" w:cs="Times New Roman"/>
                <w:spacing w:val="0"/>
                <w:kern w:val="2"/>
                <w:sz w:val="21"/>
                <w:szCs w:val="21"/>
                <w:highlight w:val="none"/>
                <w:lang w:val="en-US" w:eastAsia="zh-CN" w:bidi="ar-SA"/>
              </w:rPr>
            </w:pP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4408CC38">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val="en-US" w:eastAsia="zh-CN" w:bidi="ar"/>
              </w:rPr>
              <w:t>生态环保</w:t>
            </w:r>
          </w:p>
        </w:tc>
        <w:tc>
          <w:tcPr>
            <w:tcW w:w="661" w:type="pct"/>
            <w:tcBorders>
              <w:top w:val="single" w:color="000000" w:sz="4" w:space="0"/>
              <w:left w:val="single" w:color="000000" w:sz="4" w:space="0"/>
              <w:bottom w:val="single" w:color="000000" w:sz="4" w:space="0"/>
              <w:right w:val="single" w:color="000000" w:sz="4" w:space="0"/>
            </w:tcBorders>
            <w:noWrap w:val="0"/>
            <w:vAlign w:val="center"/>
          </w:tcPr>
          <w:p w14:paraId="53760CEA">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防治农作物病虫害</w:t>
            </w:r>
          </w:p>
        </w:tc>
        <w:tc>
          <w:tcPr>
            <w:tcW w:w="699" w:type="pct"/>
            <w:tcBorders>
              <w:top w:val="single" w:color="000000" w:sz="4" w:space="0"/>
              <w:left w:val="single" w:color="000000" w:sz="4" w:space="0"/>
              <w:bottom w:val="single" w:color="000000" w:sz="4" w:space="0"/>
              <w:right w:val="single" w:color="000000" w:sz="4" w:space="0"/>
            </w:tcBorders>
            <w:noWrap w:val="0"/>
            <w:vAlign w:val="center"/>
          </w:tcPr>
          <w:p w14:paraId="3CCD3FBF">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县农业农村局</w:t>
            </w:r>
          </w:p>
        </w:tc>
        <w:tc>
          <w:tcPr>
            <w:tcW w:w="1764" w:type="pct"/>
            <w:tcBorders>
              <w:top w:val="single" w:color="000000" w:sz="4" w:space="0"/>
              <w:left w:val="single" w:color="000000" w:sz="4" w:space="0"/>
              <w:bottom w:val="single" w:color="000000" w:sz="4" w:space="0"/>
              <w:right w:val="single" w:color="000000" w:sz="4" w:space="0"/>
            </w:tcBorders>
            <w:noWrap w:val="0"/>
            <w:vAlign w:val="center"/>
          </w:tcPr>
          <w:p w14:paraId="2EA047A8">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（1）负责农业植物保护事务性和技术性工作，农作物病虫害防治方案、应急管理、综合防控技术示范推广等；</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（2）负责农作物病虫害监测与防治督导，重大病虫害发生趋势、动态监测和预警发布工作，负责植物检疫对象技术性工作；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（3）负责农药安全使用，农业新技术的引进、试验、示范、推广及培训等。</w:t>
            </w:r>
          </w:p>
        </w:tc>
        <w:tc>
          <w:tcPr>
            <w:tcW w:w="1528" w:type="pct"/>
            <w:tcBorders>
              <w:top w:val="single" w:color="000000" w:sz="4" w:space="0"/>
              <w:left w:val="single" w:color="000000" w:sz="4" w:space="0"/>
              <w:bottom w:val="single" w:color="000000" w:sz="4" w:space="0"/>
              <w:right w:val="single" w:color="000000" w:sz="4" w:space="0"/>
            </w:tcBorders>
            <w:noWrap w:val="0"/>
            <w:vAlign w:val="center"/>
          </w:tcPr>
          <w:p w14:paraId="64476C5C">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（1）开展农作物病虫害的监测，指导农民开展农作物病虫害防治；</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（2）上报农业生产及灾害调查统计情况，协助开展有害生物调查和防治工作；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（3）配合实施重大农作物病虫害的扑灭和预防控制工作。</w:t>
            </w:r>
          </w:p>
        </w:tc>
      </w:tr>
      <w:tr w14:paraId="0DAE396A">
        <w:tblPrEx>
          <w:tblCellMar>
            <w:top w:w="28" w:type="dxa"/>
            <w:left w:w="57" w:type="dxa"/>
            <w:bottom w:w="28" w:type="dxa"/>
            <w:right w:w="57" w:type="dxa"/>
          </w:tblCellMar>
        </w:tblPrEx>
        <w:trPr>
          <w:cantSplit/>
          <w:trHeight w:val="457" w:hRule="atLeast"/>
          <w:jc w:val="center"/>
        </w:trPr>
        <w:tc>
          <w:tcPr>
            <w:tcW w:w="143" w:type="pct"/>
            <w:tcBorders>
              <w:top w:val="single" w:color="000000" w:sz="4" w:space="0"/>
              <w:left w:val="single" w:color="000000" w:sz="4" w:space="0"/>
              <w:bottom w:val="single" w:color="000000" w:sz="4" w:space="0"/>
              <w:right w:val="single" w:color="000000" w:sz="4" w:space="0"/>
            </w:tcBorders>
            <w:noWrap w:val="0"/>
            <w:vAlign w:val="center"/>
          </w:tcPr>
          <w:p w14:paraId="67D743FA">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left"/>
              <w:textAlignment w:val="center"/>
              <w:rPr>
                <w:rFonts w:hint="default" w:ascii="Times New Roman" w:hAnsi="Times New Roman" w:eastAsia="仿宋_GB2312" w:cs="Times New Roman"/>
                <w:spacing w:val="0"/>
                <w:kern w:val="2"/>
                <w:sz w:val="21"/>
                <w:szCs w:val="21"/>
                <w:highlight w:val="none"/>
                <w:lang w:val="en-US" w:eastAsia="zh-CN" w:bidi="ar-SA"/>
              </w:rPr>
            </w:pP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4E927773">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val="en-US" w:eastAsia="zh-CN" w:bidi="ar"/>
              </w:rPr>
              <w:t>生态环保</w:t>
            </w:r>
          </w:p>
        </w:tc>
        <w:tc>
          <w:tcPr>
            <w:tcW w:w="661" w:type="pct"/>
            <w:tcBorders>
              <w:top w:val="single" w:color="000000" w:sz="4" w:space="0"/>
              <w:left w:val="single" w:color="000000" w:sz="4" w:space="0"/>
              <w:bottom w:val="single" w:color="000000" w:sz="4" w:space="0"/>
              <w:right w:val="single" w:color="000000" w:sz="4" w:space="0"/>
            </w:tcBorders>
            <w:noWrap w:val="0"/>
            <w:vAlign w:val="center"/>
          </w:tcPr>
          <w:p w14:paraId="7D74E837">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开展水土保持工作</w:t>
            </w:r>
          </w:p>
        </w:tc>
        <w:tc>
          <w:tcPr>
            <w:tcW w:w="699" w:type="pct"/>
            <w:tcBorders>
              <w:top w:val="single" w:color="000000" w:sz="4" w:space="0"/>
              <w:left w:val="single" w:color="000000" w:sz="4" w:space="0"/>
              <w:bottom w:val="single" w:color="000000" w:sz="4" w:space="0"/>
              <w:right w:val="single" w:color="000000" w:sz="4" w:space="0"/>
            </w:tcBorders>
            <w:noWrap w:val="0"/>
            <w:vAlign w:val="center"/>
          </w:tcPr>
          <w:p w14:paraId="4CAED481">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县水利局</w:t>
            </w:r>
          </w:p>
        </w:tc>
        <w:tc>
          <w:tcPr>
            <w:tcW w:w="1764" w:type="pct"/>
            <w:tcBorders>
              <w:top w:val="single" w:color="000000" w:sz="4" w:space="0"/>
              <w:left w:val="single" w:color="000000" w:sz="4" w:space="0"/>
              <w:bottom w:val="single" w:color="000000" w:sz="4" w:space="0"/>
              <w:right w:val="single" w:color="000000" w:sz="4" w:space="0"/>
            </w:tcBorders>
            <w:noWrap w:val="0"/>
            <w:vAlign w:val="center"/>
          </w:tcPr>
          <w:p w14:paraId="7B432497">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（1）开展水土保持宣传工作；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（2）制定水土保持工作措施并组织实施；</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（3）做好水土保持监测工作，督促做好水土流失预防和治理；</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（4）开展本行政区域内水土保持工作；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（5）编制本行政区水土保持规划，</w:t>
            </w:r>
            <w:r>
              <w:rPr>
                <w:rFonts w:hint="default" w:ascii="Times New Roman" w:hAnsi="Times New Roman" w:eastAsia="仿宋_GB2312" w:cs="Times New Roman"/>
                <w:spacing w:val="6"/>
                <w:kern w:val="0"/>
                <w:sz w:val="21"/>
                <w:szCs w:val="21"/>
                <w:highlight w:val="none"/>
                <w:lang w:val="en-US" w:eastAsia="zh-CN" w:bidi="ar"/>
              </w:rPr>
              <w:t>公告水土流失重点预防区和重点治理区。</w:t>
            </w:r>
          </w:p>
        </w:tc>
        <w:tc>
          <w:tcPr>
            <w:tcW w:w="1528" w:type="pct"/>
            <w:tcBorders>
              <w:top w:val="single" w:color="000000" w:sz="4" w:space="0"/>
              <w:left w:val="single" w:color="000000" w:sz="4" w:space="0"/>
              <w:bottom w:val="single" w:color="000000" w:sz="4" w:space="0"/>
              <w:right w:val="single" w:color="000000" w:sz="4" w:space="0"/>
            </w:tcBorders>
            <w:noWrap w:val="0"/>
            <w:vAlign w:val="center"/>
          </w:tcPr>
          <w:p w14:paraId="6EB7316F">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（1）开展水土保持宣传工作；    </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（2）组织动员单位和个人开展植树、种草等封育保护、自然修复建设工作；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（3）加强对取土、挖砂、采石等行为的管理。禁止在崩塌、滑坡危险区和泥石流易发区从事取土、挖砂、采石等可能造成水土流失的活动。</w:t>
            </w:r>
          </w:p>
        </w:tc>
      </w:tr>
      <w:tr w14:paraId="4E05D393">
        <w:tblPrEx>
          <w:tblCellMar>
            <w:top w:w="28" w:type="dxa"/>
            <w:left w:w="57" w:type="dxa"/>
            <w:bottom w:w="28" w:type="dxa"/>
            <w:right w:w="57" w:type="dxa"/>
          </w:tblCellMar>
        </w:tblPrEx>
        <w:trPr>
          <w:cantSplit/>
          <w:trHeight w:val="3629" w:hRule="atLeast"/>
          <w:jc w:val="center"/>
        </w:trPr>
        <w:tc>
          <w:tcPr>
            <w:tcW w:w="143" w:type="pct"/>
            <w:tcBorders>
              <w:top w:val="single" w:color="000000" w:sz="4" w:space="0"/>
              <w:left w:val="single" w:color="000000" w:sz="4" w:space="0"/>
              <w:bottom w:val="single" w:color="000000" w:sz="4" w:space="0"/>
              <w:right w:val="single" w:color="000000" w:sz="4" w:space="0"/>
            </w:tcBorders>
            <w:noWrap w:val="0"/>
            <w:vAlign w:val="center"/>
          </w:tcPr>
          <w:p w14:paraId="53DC03CB">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left"/>
              <w:textAlignment w:val="center"/>
              <w:rPr>
                <w:rFonts w:hint="default" w:ascii="Times New Roman" w:hAnsi="Times New Roman" w:eastAsia="仿宋_GB2312" w:cs="Times New Roman"/>
                <w:spacing w:val="0"/>
                <w:kern w:val="2"/>
                <w:sz w:val="21"/>
                <w:szCs w:val="21"/>
                <w:highlight w:val="none"/>
                <w:lang w:val="en-US" w:eastAsia="zh-CN" w:bidi="ar-SA"/>
              </w:rPr>
            </w:pP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6F01F279">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val="en-US" w:eastAsia="zh-CN" w:bidi="ar"/>
              </w:rPr>
              <w:t>生态环保</w:t>
            </w:r>
          </w:p>
        </w:tc>
        <w:tc>
          <w:tcPr>
            <w:tcW w:w="661" w:type="pct"/>
            <w:tcBorders>
              <w:top w:val="single" w:color="000000" w:sz="4" w:space="0"/>
              <w:left w:val="single" w:color="000000" w:sz="4" w:space="0"/>
              <w:bottom w:val="single" w:color="000000" w:sz="4" w:space="0"/>
              <w:right w:val="single" w:color="000000" w:sz="4" w:space="0"/>
            </w:tcBorders>
            <w:noWrap w:val="0"/>
            <w:vAlign w:val="center"/>
          </w:tcPr>
          <w:p w14:paraId="19CC7DF1">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做好畜禽养殖污染防治工作</w:t>
            </w:r>
          </w:p>
        </w:tc>
        <w:tc>
          <w:tcPr>
            <w:tcW w:w="699" w:type="pct"/>
            <w:tcBorders>
              <w:top w:val="single" w:color="000000" w:sz="4" w:space="0"/>
              <w:left w:val="single" w:color="000000" w:sz="4" w:space="0"/>
              <w:bottom w:val="single" w:color="000000" w:sz="4" w:space="0"/>
              <w:right w:val="single" w:color="000000" w:sz="4" w:space="0"/>
            </w:tcBorders>
            <w:noWrap w:val="0"/>
            <w:vAlign w:val="center"/>
          </w:tcPr>
          <w:p w14:paraId="3AF4B328">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县农业农村局</w:t>
            </w:r>
            <w:r>
              <w:rPr>
                <w:rFonts w:hint="eastAsia" w:eastAsia="仿宋_GB2312" w:cs="Times New Roman"/>
                <w:spacing w:val="0"/>
                <w:kern w:val="0"/>
                <w:sz w:val="21"/>
                <w:szCs w:val="21"/>
                <w:highlight w:val="none"/>
                <w:lang w:val="en-US" w:eastAsia="zh-CN" w:bidi="ar"/>
              </w:rPr>
              <w:t>、融水</w:t>
            </w:r>
            <w:r>
              <w:rPr>
                <w:rFonts w:hint="default" w:ascii="Times New Roman" w:hAnsi="Times New Roman" w:eastAsia="仿宋_GB2312" w:cs="Times New Roman"/>
                <w:spacing w:val="0"/>
                <w:kern w:val="0"/>
                <w:sz w:val="21"/>
                <w:szCs w:val="21"/>
                <w:highlight w:val="none"/>
                <w:lang w:val="en-US" w:eastAsia="zh-CN" w:bidi="ar"/>
              </w:rPr>
              <w:t>生态环境局</w:t>
            </w:r>
          </w:p>
        </w:tc>
        <w:tc>
          <w:tcPr>
            <w:tcW w:w="1764" w:type="pct"/>
            <w:tcBorders>
              <w:top w:val="single" w:color="000000" w:sz="4" w:space="0"/>
              <w:left w:val="single" w:color="000000" w:sz="4" w:space="0"/>
              <w:bottom w:val="single" w:color="000000" w:sz="4" w:space="0"/>
              <w:right w:val="single" w:color="000000" w:sz="4" w:space="0"/>
            </w:tcBorders>
            <w:noWrap w:val="0"/>
            <w:vAlign w:val="center"/>
          </w:tcPr>
          <w:p w14:paraId="05CC94C0">
            <w:pPr>
              <w:keepNext w:val="0"/>
              <w:keepLines w:val="0"/>
              <w:pageBreakBefore w:val="0"/>
              <w:widowControl w:val="0"/>
              <w:kinsoku/>
              <w:wordWrap/>
              <w:overflowPunct/>
              <w:topLinePunct w:val="0"/>
              <w:autoSpaceDE/>
              <w:autoSpaceDN/>
              <w:bidi w:val="0"/>
              <w:adjustRightInd w:val="0"/>
              <w:snapToGrid w:val="0"/>
              <w:spacing w:line="280" w:lineRule="exact"/>
              <w:ind w:firstLine="420" w:firstLineChars="0"/>
              <w:jc w:val="left"/>
              <w:textAlignment w:val="center"/>
              <w:rPr>
                <w:rFonts w:hint="default" w:ascii="Times New Roman" w:hAnsi="Times New Roman" w:eastAsia="仿宋_GB2312" w:cs="Times New Roman"/>
                <w:spacing w:val="0"/>
                <w:kern w:val="0"/>
                <w:sz w:val="21"/>
                <w:szCs w:val="21"/>
                <w:highlight w:val="none"/>
                <w:lang w:val="en-US" w:eastAsia="zh-CN" w:bidi="ar"/>
              </w:rPr>
            </w:pPr>
            <w:r>
              <w:rPr>
                <w:rFonts w:hint="default" w:ascii="Times New Roman" w:hAnsi="Times New Roman" w:eastAsia="仿宋_GB2312" w:cs="Times New Roman"/>
                <w:spacing w:val="0"/>
                <w:kern w:val="0"/>
                <w:sz w:val="21"/>
                <w:szCs w:val="21"/>
                <w:highlight w:val="none"/>
                <w:lang w:val="en-US" w:eastAsia="zh-CN" w:bidi="ar"/>
              </w:rPr>
              <w:t>县农业农村局：（1）负责日常巡查；（2）负责畜禽养殖废弃物综合利用的指导和服务；（3）负责畜禽养殖循环经济工作的组织协调。</w:t>
            </w:r>
          </w:p>
          <w:p w14:paraId="47A99C76">
            <w:pPr>
              <w:keepNext w:val="0"/>
              <w:keepLines w:val="0"/>
              <w:pageBreakBefore w:val="0"/>
              <w:widowControl w:val="0"/>
              <w:kinsoku/>
              <w:wordWrap/>
              <w:overflowPunct/>
              <w:topLinePunct w:val="0"/>
              <w:autoSpaceDE/>
              <w:autoSpaceDN/>
              <w:bidi w:val="0"/>
              <w:adjustRightInd w:val="0"/>
              <w:snapToGrid w:val="0"/>
              <w:spacing w:line="280" w:lineRule="exact"/>
              <w:ind w:firstLine="420" w:firstLineChars="0"/>
              <w:jc w:val="left"/>
              <w:textAlignment w:val="center"/>
              <w:rPr>
                <w:rFonts w:hint="default" w:ascii="Times New Roman" w:hAnsi="Times New Roman" w:eastAsia="仿宋_GB2312" w:cs="Times New Roman"/>
                <w:b/>
                <w:bCs/>
                <w:spacing w:val="0"/>
                <w:sz w:val="21"/>
                <w:szCs w:val="21"/>
                <w:highlight w:val="none"/>
                <w:lang w:eastAsia="zh-CN"/>
              </w:rPr>
            </w:pPr>
            <w:r>
              <w:rPr>
                <w:rFonts w:hint="eastAsia" w:eastAsia="仿宋_GB2312" w:cs="Times New Roman"/>
                <w:spacing w:val="0"/>
                <w:kern w:val="0"/>
                <w:sz w:val="21"/>
                <w:szCs w:val="21"/>
                <w:highlight w:val="none"/>
                <w:lang w:val="en-US" w:eastAsia="zh-CN" w:bidi="ar"/>
              </w:rPr>
              <w:t>融水</w:t>
            </w:r>
            <w:r>
              <w:rPr>
                <w:rFonts w:hint="default" w:ascii="Times New Roman" w:hAnsi="Times New Roman" w:eastAsia="仿宋_GB2312" w:cs="Times New Roman"/>
                <w:spacing w:val="0"/>
                <w:kern w:val="0"/>
                <w:sz w:val="21"/>
                <w:szCs w:val="21"/>
                <w:highlight w:val="none"/>
                <w:lang w:val="en-US" w:eastAsia="zh-CN" w:bidi="ar"/>
              </w:rPr>
              <w:t>生态环境局：（1）负责畜禽养殖污染防治的统一监督管理；（2）对违反畜禽养殖规定行为的处罚和跟踪整改</w:t>
            </w:r>
            <w:r>
              <w:rPr>
                <w:rFonts w:hint="eastAsia" w:eastAsia="仿宋_GB2312" w:cs="Times New Roman"/>
                <w:spacing w:val="0"/>
                <w:kern w:val="0"/>
                <w:sz w:val="21"/>
                <w:szCs w:val="21"/>
                <w:highlight w:val="none"/>
                <w:lang w:val="en-US" w:eastAsia="zh-CN" w:bidi="ar"/>
              </w:rPr>
              <w:t>。</w:t>
            </w:r>
          </w:p>
        </w:tc>
        <w:tc>
          <w:tcPr>
            <w:tcW w:w="1528" w:type="pct"/>
            <w:tcBorders>
              <w:top w:val="single" w:color="000000" w:sz="4" w:space="0"/>
              <w:left w:val="single" w:color="000000" w:sz="4" w:space="0"/>
              <w:bottom w:val="single" w:color="000000" w:sz="4" w:space="0"/>
              <w:right w:val="single" w:color="000000" w:sz="4" w:space="0"/>
            </w:tcBorders>
            <w:noWrap w:val="0"/>
            <w:vAlign w:val="center"/>
          </w:tcPr>
          <w:p w14:paraId="66266C04">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（1）负责畜禽养殖污染防治法律法规宣传；</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（2）发现畜禽养殖环境污染行为的，应当及时制止和报告。</w:t>
            </w:r>
          </w:p>
        </w:tc>
      </w:tr>
      <w:tr w14:paraId="1BB5D479">
        <w:tblPrEx>
          <w:tblCellMar>
            <w:top w:w="28" w:type="dxa"/>
            <w:left w:w="57" w:type="dxa"/>
            <w:bottom w:w="28" w:type="dxa"/>
            <w:right w:w="57" w:type="dxa"/>
          </w:tblCellMar>
        </w:tblPrEx>
        <w:trPr>
          <w:cantSplit/>
          <w:trHeight w:val="2550" w:hRule="atLeast"/>
          <w:jc w:val="center"/>
        </w:trPr>
        <w:tc>
          <w:tcPr>
            <w:tcW w:w="143" w:type="pct"/>
            <w:tcBorders>
              <w:top w:val="single" w:color="000000" w:sz="4" w:space="0"/>
              <w:left w:val="single" w:color="000000" w:sz="4" w:space="0"/>
              <w:bottom w:val="single" w:color="000000" w:sz="4" w:space="0"/>
              <w:right w:val="single" w:color="000000" w:sz="4" w:space="0"/>
            </w:tcBorders>
            <w:noWrap w:val="0"/>
            <w:vAlign w:val="center"/>
          </w:tcPr>
          <w:p w14:paraId="6F73F305">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left"/>
              <w:textAlignment w:val="center"/>
              <w:rPr>
                <w:rFonts w:hint="default" w:ascii="Times New Roman" w:hAnsi="Times New Roman" w:eastAsia="仿宋_GB2312" w:cs="Times New Roman"/>
                <w:spacing w:val="0"/>
                <w:kern w:val="2"/>
                <w:sz w:val="21"/>
                <w:szCs w:val="21"/>
                <w:highlight w:val="none"/>
                <w:lang w:val="en-US" w:eastAsia="zh-CN" w:bidi="ar-SA"/>
              </w:rPr>
            </w:pP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47BC2916">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kern w:val="0"/>
                <w:sz w:val="21"/>
                <w:szCs w:val="21"/>
                <w:highlight w:val="none"/>
                <w:lang w:val="en-US" w:eastAsia="zh-CN" w:bidi="ar"/>
              </w:rPr>
            </w:pPr>
            <w:r>
              <w:rPr>
                <w:rFonts w:hint="default" w:ascii="Times New Roman" w:hAnsi="Times New Roman" w:eastAsia="仿宋_GB2312" w:cs="Times New Roman"/>
                <w:spacing w:val="0"/>
                <w:kern w:val="0"/>
                <w:sz w:val="21"/>
                <w:szCs w:val="21"/>
                <w:highlight w:val="none"/>
                <w:lang w:val="en-US" w:eastAsia="zh-CN" w:bidi="ar"/>
              </w:rPr>
              <w:t>生态环保</w:t>
            </w:r>
          </w:p>
        </w:tc>
        <w:tc>
          <w:tcPr>
            <w:tcW w:w="661" w:type="pct"/>
            <w:tcBorders>
              <w:top w:val="single" w:color="000000" w:sz="4" w:space="0"/>
              <w:left w:val="single" w:color="000000" w:sz="4" w:space="0"/>
              <w:bottom w:val="single" w:color="000000" w:sz="4" w:space="0"/>
              <w:right w:val="single" w:color="000000" w:sz="4" w:space="0"/>
            </w:tcBorders>
            <w:noWrap w:val="0"/>
            <w:vAlign w:val="center"/>
          </w:tcPr>
          <w:p w14:paraId="02527094">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kern w:val="0"/>
                <w:sz w:val="21"/>
                <w:szCs w:val="21"/>
                <w:highlight w:val="none"/>
                <w:lang w:val="en-US" w:eastAsia="zh-CN" w:bidi="ar"/>
              </w:rPr>
            </w:pPr>
            <w:r>
              <w:rPr>
                <w:rFonts w:hint="default" w:ascii="Times New Roman" w:hAnsi="Times New Roman" w:eastAsia="仿宋_GB2312" w:cs="Times New Roman"/>
                <w:spacing w:val="0"/>
                <w:kern w:val="0"/>
                <w:sz w:val="21"/>
                <w:szCs w:val="21"/>
                <w:highlight w:val="none"/>
                <w:lang w:val="en-US" w:eastAsia="zh-CN" w:bidi="ar"/>
              </w:rPr>
              <w:t>开展土壤污染防治工作</w:t>
            </w:r>
          </w:p>
        </w:tc>
        <w:tc>
          <w:tcPr>
            <w:tcW w:w="699" w:type="pct"/>
            <w:tcBorders>
              <w:top w:val="single" w:color="000000" w:sz="4" w:space="0"/>
              <w:left w:val="single" w:color="000000" w:sz="4" w:space="0"/>
              <w:bottom w:val="single" w:color="000000" w:sz="4" w:space="0"/>
              <w:right w:val="single" w:color="000000" w:sz="4" w:space="0"/>
            </w:tcBorders>
            <w:noWrap w:val="0"/>
            <w:vAlign w:val="center"/>
          </w:tcPr>
          <w:p w14:paraId="39EB4C4B">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highlight w:val="none"/>
                <w:lang w:val="en-US" w:eastAsia="zh-CN" w:bidi="ar"/>
              </w:rPr>
            </w:pPr>
            <w:r>
              <w:rPr>
                <w:rFonts w:hint="default" w:ascii="Times New Roman" w:hAnsi="Times New Roman" w:eastAsia="仿宋_GB2312" w:cs="Times New Roman"/>
                <w:spacing w:val="0"/>
                <w:kern w:val="0"/>
                <w:sz w:val="21"/>
                <w:szCs w:val="21"/>
                <w:highlight w:val="none"/>
                <w:lang w:val="en-US" w:eastAsia="zh-CN" w:bidi="ar"/>
              </w:rPr>
              <w:t>县</w:t>
            </w:r>
            <w:r>
              <w:rPr>
                <w:rFonts w:hint="eastAsia" w:eastAsia="仿宋_GB2312" w:cs="Times New Roman"/>
                <w:spacing w:val="0"/>
                <w:kern w:val="0"/>
                <w:sz w:val="21"/>
                <w:szCs w:val="21"/>
                <w:highlight w:val="none"/>
                <w:lang w:val="en-US" w:eastAsia="zh-CN" w:bidi="ar"/>
              </w:rPr>
              <w:t>自然规划局</w:t>
            </w:r>
            <w:r>
              <w:rPr>
                <w:rFonts w:hint="default" w:ascii="Times New Roman" w:hAnsi="Times New Roman" w:eastAsia="仿宋_GB2312" w:cs="Times New Roman"/>
                <w:spacing w:val="0"/>
                <w:kern w:val="0"/>
                <w:sz w:val="21"/>
                <w:szCs w:val="21"/>
                <w:highlight w:val="none"/>
                <w:lang w:val="en-US" w:eastAsia="zh-CN" w:bidi="ar"/>
              </w:rPr>
              <w:t>、农业农村局</w:t>
            </w:r>
            <w:r>
              <w:rPr>
                <w:rFonts w:hint="eastAsia" w:eastAsia="仿宋_GB2312" w:cs="Times New Roman"/>
                <w:spacing w:val="0"/>
                <w:kern w:val="0"/>
                <w:sz w:val="21"/>
                <w:szCs w:val="21"/>
                <w:highlight w:val="none"/>
                <w:lang w:val="en-US" w:eastAsia="zh-CN" w:bidi="ar"/>
              </w:rPr>
              <w:t>、融水</w:t>
            </w:r>
            <w:r>
              <w:rPr>
                <w:rFonts w:hint="default" w:ascii="Times New Roman" w:hAnsi="Times New Roman" w:eastAsia="仿宋_GB2312" w:cs="Times New Roman"/>
                <w:spacing w:val="0"/>
                <w:kern w:val="0"/>
                <w:sz w:val="21"/>
                <w:szCs w:val="21"/>
                <w:highlight w:val="none"/>
                <w:lang w:val="en-US" w:eastAsia="zh-CN" w:bidi="ar"/>
              </w:rPr>
              <w:t>生态环境局</w:t>
            </w:r>
          </w:p>
        </w:tc>
        <w:tc>
          <w:tcPr>
            <w:tcW w:w="1764" w:type="pct"/>
            <w:tcBorders>
              <w:top w:val="single" w:color="000000" w:sz="4" w:space="0"/>
              <w:left w:val="single" w:color="000000" w:sz="4" w:space="0"/>
              <w:bottom w:val="single" w:color="000000" w:sz="4" w:space="0"/>
              <w:right w:val="single" w:color="000000" w:sz="4" w:space="0"/>
            </w:tcBorders>
            <w:noWrap w:val="0"/>
            <w:vAlign w:val="center"/>
          </w:tcPr>
          <w:p w14:paraId="0E3B4547">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eastAsia" w:eastAsia="仿宋_GB2312" w:cs="Times New Roman"/>
                <w:spacing w:val="0"/>
                <w:kern w:val="0"/>
                <w:sz w:val="21"/>
                <w:szCs w:val="21"/>
                <w:highlight w:val="none"/>
                <w:lang w:val="en-US" w:eastAsia="zh-CN" w:bidi="ar"/>
              </w:rPr>
            </w:pPr>
            <w:r>
              <w:rPr>
                <w:rFonts w:hint="default" w:ascii="Times New Roman" w:hAnsi="Times New Roman" w:eastAsia="仿宋_GB2312" w:cs="Times New Roman"/>
                <w:spacing w:val="0"/>
                <w:kern w:val="0"/>
                <w:sz w:val="21"/>
                <w:szCs w:val="21"/>
                <w:highlight w:val="none"/>
                <w:lang w:val="en-US" w:eastAsia="zh-CN" w:bidi="ar"/>
              </w:rPr>
              <w:t xml:space="preserve">    县</w:t>
            </w:r>
            <w:r>
              <w:rPr>
                <w:rFonts w:hint="eastAsia" w:eastAsia="仿宋_GB2312" w:cs="Times New Roman"/>
                <w:spacing w:val="0"/>
                <w:kern w:val="0"/>
                <w:sz w:val="21"/>
                <w:szCs w:val="21"/>
                <w:highlight w:val="none"/>
                <w:lang w:val="en-US" w:eastAsia="zh-CN" w:bidi="ar"/>
              </w:rPr>
              <w:t>自然规划局</w:t>
            </w:r>
            <w:r>
              <w:rPr>
                <w:rFonts w:hint="default" w:ascii="Times New Roman" w:hAnsi="Times New Roman" w:eastAsia="仿宋_GB2312" w:cs="Times New Roman"/>
                <w:spacing w:val="0"/>
                <w:kern w:val="0"/>
                <w:sz w:val="21"/>
                <w:szCs w:val="21"/>
                <w:highlight w:val="none"/>
                <w:lang w:val="en-US" w:eastAsia="zh-CN" w:bidi="ar"/>
              </w:rPr>
              <w:t>：根据土壤污染程度和相关标准，对土地实施分类管理。</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县农业农村局：（1）开展政策宣传、培训和引导；（2）组织、协调、督促有关部门依法履行土壤污染防治监督管理职责；（3）对受污染耕地开展分类管控，调整种植结构。</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w:t>
            </w:r>
            <w:r>
              <w:rPr>
                <w:rFonts w:hint="eastAsia" w:eastAsia="仿宋_GB2312" w:cs="Times New Roman"/>
                <w:spacing w:val="0"/>
                <w:kern w:val="0"/>
                <w:sz w:val="21"/>
                <w:szCs w:val="21"/>
                <w:highlight w:val="none"/>
                <w:lang w:val="en-US" w:eastAsia="zh-CN" w:bidi="ar"/>
              </w:rPr>
              <w:t>融水</w:t>
            </w:r>
            <w:r>
              <w:rPr>
                <w:rFonts w:hint="default" w:ascii="Times New Roman" w:hAnsi="Times New Roman" w:eastAsia="仿宋_GB2312" w:cs="Times New Roman"/>
                <w:spacing w:val="0"/>
                <w:kern w:val="0"/>
                <w:sz w:val="21"/>
                <w:szCs w:val="21"/>
                <w:highlight w:val="none"/>
                <w:lang w:val="en-US" w:eastAsia="zh-CN" w:bidi="ar"/>
              </w:rPr>
              <w:t>生态环境局：（1）对本行政区域土壤污染防治工作实施统一监督管理；（2）普查、监测土壤污染状况；（3）监管建设用地土壤污染风险管控和修复名录中的地块；（4）监管土壤污染重点监管单位。</w:t>
            </w:r>
          </w:p>
        </w:tc>
        <w:tc>
          <w:tcPr>
            <w:tcW w:w="1528" w:type="pct"/>
            <w:tcBorders>
              <w:top w:val="single" w:color="000000" w:sz="4" w:space="0"/>
              <w:left w:val="single" w:color="000000" w:sz="4" w:space="0"/>
              <w:bottom w:val="single" w:color="000000" w:sz="4" w:space="0"/>
              <w:right w:val="single" w:color="000000" w:sz="4" w:space="0"/>
            </w:tcBorders>
            <w:noWrap w:val="0"/>
            <w:vAlign w:val="center"/>
          </w:tcPr>
          <w:p w14:paraId="030F0AED">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highlight w:val="none"/>
                <w:lang w:val="en-US" w:eastAsia="zh-CN" w:bidi="ar"/>
              </w:rPr>
            </w:pPr>
            <w:r>
              <w:rPr>
                <w:rFonts w:hint="default" w:ascii="Times New Roman" w:hAnsi="Times New Roman" w:eastAsia="仿宋_GB2312" w:cs="Times New Roman"/>
                <w:spacing w:val="0"/>
                <w:kern w:val="0"/>
                <w:sz w:val="21"/>
                <w:szCs w:val="21"/>
                <w:highlight w:val="none"/>
                <w:lang w:val="en-US" w:eastAsia="zh-CN" w:bidi="ar"/>
              </w:rPr>
              <w:t xml:space="preserve">   （1）开展土壤污染防治环境宣传，引导公众参与</w:t>
            </w:r>
            <w:r>
              <w:rPr>
                <w:rFonts w:hint="default" w:ascii="Times New Roman" w:hAnsi="Times New Roman" w:eastAsia="仿宋_GB2312" w:cs="Times New Roman"/>
                <w:spacing w:val="-6"/>
                <w:kern w:val="0"/>
                <w:sz w:val="21"/>
                <w:szCs w:val="21"/>
                <w:highlight w:val="none"/>
                <w:lang w:val="en-US" w:eastAsia="zh-CN" w:bidi="ar"/>
              </w:rPr>
              <w:t>土壤污染防治工作；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（2）开展土壤污染防治非专业性排查，对排查发现的土壤污染情况及</w:t>
            </w:r>
            <w:r>
              <w:rPr>
                <w:rFonts w:hint="default" w:ascii="Times New Roman" w:hAnsi="Times New Roman" w:eastAsia="仿宋_GB2312" w:cs="Times New Roman"/>
                <w:spacing w:val="-6"/>
                <w:kern w:val="0"/>
                <w:sz w:val="21"/>
                <w:szCs w:val="21"/>
                <w:highlight w:val="none"/>
                <w:lang w:val="en-US" w:eastAsia="zh-CN" w:bidi="ar"/>
              </w:rPr>
              <w:t>时劝阻和先期处置；</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（3）及时上报涉嫌土壤污染违法情况。</w:t>
            </w:r>
          </w:p>
        </w:tc>
      </w:tr>
      <w:tr w14:paraId="10F83B6A">
        <w:tblPrEx>
          <w:tblCellMar>
            <w:top w:w="28" w:type="dxa"/>
            <w:left w:w="57" w:type="dxa"/>
            <w:bottom w:w="28" w:type="dxa"/>
            <w:right w:w="57" w:type="dxa"/>
          </w:tblCellMar>
        </w:tblPrEx>
        <w:trPr>
          <w:cantSplit/>
          <w:trHeight w:val="457" w:hRule="atLeast"/>
          <w:jc w:val="center"/>
        </w:trPr>
        <w:tc>
          <w:tcPr>
            <w:tcW w:w="143" w:type="pct"/>
            <w:tcBorders>
              <w:top w:val="single" w:color="000000" w:sz="4" w:space="0"/>
              <w:left w:val="single" w:color="000000" w:sz="4" w:space="0"/>
              <w:bottom w:val="single" w:color="000000" w:sz="4" w:space="0"/>
              <w:right w:val="single" w:color="000000" w:sz="4" w:space="0"/>
            </w:tcBorders>
            <w:noWrap w:val="0"/>
            <w:vAlign w:val="center"/>
          </w:tcPr>
          <w:p w14:paraId="59D7F86A">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left"/>
              <w:textAlignment w:val="center"/>
              <w:rPr>
                <w:rFonts w:hint="default" w:ascii="Times New Roman" w:hAnsi="Times New Roman" w:eastAsia="仿宋_GB2312" w:cs="Times New Roman"/>
                <w:spacing w:val="0"/>
                <w:kern w:val="2"/>
                <w:sz w:val="21"/>
                <w:szCs w:val="21"/>
                <w:highlight w:val="none"/>
                <w:lang w:val="en-US" w:eastAsia="zh-CN" w:bidi="ar-SA"/>
              </w:rPr>
            </w:pP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6005AE21">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val="en-US" w:eastAsia="zh-CN" w:bidi="ar"/>
              </w:rPr>
              <w:t>生态环保</w:t>
            </w:r>
          </w:p>
        </w:tc>
        <w:tc>
          <w:tcPr>
            <w:tcW w:w="661" w:type="pct"/>
            <w:tcBorders>
              <w:top w:val="single" w:color="000000" w:sz="4" w:space="0"/>
              <w:left w:val="single" w:color="000000" w:sz="4" w:space="0"/>
              <w:bottom w:val="single" w:color="000000" w:sz="4" w:space="0"/>
              <w:right w:val="single" w:color="000000" w:sz="4" w:space="0"/>
            </w:tcBorders>
            <w:noWrap w:val="0"/>
            <w:vAlign w:val="center"/>
          </w:tcPr>
          <w:p w14:paraId="1C0CF38C">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开展水污染防治工作</w:t>
            </w:r>
          </w:p>
        </w:tc>
        <w:tc>
          <w:tcPr>
            <w:tcW w:w="699" w:type="pct"/>
            <w:tcBorders>
              <w:top w:val="single" w:color="000000" w:sz="4" w:space="0"/>
              <w:left w:val="single" w:color="000000" w:sz="4" w:space="0"/>
              <w:bottom w:val="single" w:color="000000" w:sz="4" w:space="0"/>
              <w:right w:val="single" w:color="000000" w:sz="4" w:space="0"/>
            </w:tcBorders>
            <w:noWrap w:val="0"/>
            <w:vAlign w:val="center"/>
          </w:tcPr>
          <w:p w14:paraId="339DC59D">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县水利局、农业农村局</w:t>
            </w:r>
            <w:r>
              <w:rPr>
                <w:rFonts w:hint="eastAsia" w:eastAsia="仿宋_GB2312" w:cs="Times New Roman"/>
                <w:spacing w:val="0"/>
                <w:kern w:val="0"/>
                <w:sz w:val="21"/>
                <w:szCs w:val="21"/>
                <w:highlight w:val="none"/>
                <w:lang w:val="en-US" w:eastAsia="zh-CN" w:bidi="ar"/>
              </w:rPr>
              <w:t>、融水</w:t>
            </w:r>
            <w:r>
              <w:rPr>
                <w:rFonts w:hint="default" w:ascii="Times New Roman" w:hAnsi="Times New Roman" w:eastAsia="仿宋_GB2312" w:cs="Times New Roman"/>
                <w:spacing w:val="0"/>
                <w:kern w:val="0"/>
                <w:sz w:val="21"/>
                <w:szCs w:val="21"/>
                <w:highlight w:val="none"/>
                <w:lang w:val="en-US" w:eastAsia="zh-CN" w:bidi="ar"/>
              </w:rPr>
              <w:t>生态环境局</w:t>
            </w:r>
          </w:p>
        </w:tc>
        <w:tc>
          <w:tcPr>
            <w:tcW w:w="1764" w:type="pct"/>
            <w:tcBorders>
              <w:top w:val="single" w:color="000000" w:sz="4" w:space="0"/>
              <w:left w:val="single" w:color="000000" w:sz="4" w:space="0"/>
              <w:bottom w:val="single" w:color="000000" w:sz="4" w:space="0"/>
              <w:right w:val="single" w:color="000000" w:sz="4" w:space="0"/>
            </w:tcBorders>
            <w:noWrap w:val="0"/>
            <w:vAlign w:val="center"/>
          </w:tcPr>
          <w:p w14:paraId="2AAC3B01">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highlight w:val="none"/>
                <w:lang w:val="en-US" w:eastAsia="zh-CN" w:bidi="ar"/>
              </w:rPr>
            </w:pPr>
            <w:r>
              <w:rPr>
                <w:rFonts w:hint="default" w:ascii="Times New Roman" w:hAnsi="Times New Roman" w:eastAsia="仿宋_GB2312" w:cs="Times New Roman"/>
                <w:spacing w:val="0"/>
                <w:kern w:val="0"/>
                <w:sz w:val="21"/>
                <w:szCs w:val="21"/>
                <w:highlight w:val="none"/>
                <w:lang w:val="en-US" w:eastAsia="zh-CN" w:bidi="ar"/>
              </w:rPr>
              <w:t xml:space="preserve">    县水利局：（1）负责水资源保护；（2）推进河长制各项工作任务落实，明确河长工作职责，建立河长制相关制度。</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县农业农村局：（1）指导和推动农业面源污染防治工作，减少农药、化肥的使用量，防止农业生产过程中的污水、废水直排水体，组织实施农村人居环境整治，做好农村污水处理设施建设和运行管理，改善农村水环境；（2）开展渔业养殖水域的环境监管，防止渔业养殖污染水环境。</w:t>
            </w:r>
          </w:p>
          <w:p w14:paraId="04999228">
            <w:pPr>
              <w:keepNext w:val="0"/>
              <w:keepLines w:val="0"/>
              <w:pageBreakBefore w:val="0"/>
              <w:widowControl w:val="0"/>
              <w:kinsoku/>
              <w:wordWrap/>
              <w:overflowPunct/>
              <w:topLinePunct w:val="0"/>
              <w:autoSpaceDE/>
              <w:autoSpaceDN/>
              <w:bidi w:val="0"/>
              <w:adjustRightInd w:val="0"/>
              <w:snapToGrid w:val="0"/>
              <w:spacing w:line="300" w:lineRule="exact"/>
              <w:ind w:firstLine="420" w:firstLineChars="200"/>
              <w:jc w:val="left"/>
              <w:textAlignment w:val="center"/>
              <w:rPr>
                <w:rFonts w:hint="default" w:ascii="Times New Roman" w:hAnsi="Times New Roman" w:eastAsia="仿宋_GB2312" w:cs="Times New Roman"/>
                <w:b/>
                <w:bCs/>
                <w:spacing w:val="0"/>
                <w:sz w:val="21"/>
                <w:szCs w:val="21"/>
                <w:highlight w:val="none"/>
                <w:lang w:eastAsia="zh-CN"/>
              </w:rPr>
            </w:pPr>
            <w:r>
              <w:rPr>
                <w:rFonts w:hint="eastAsia" w:eastAsia="仿宋_GB2312" w:cs="Times New Roman"/>
                <w:spacing w:val="0"/>
                <w:kern w:val="0"/>
                <w:sz w:val="21"/>
                <w:szCs w:val="21"/>
                <w:highlight w:val="none"/>
                <w:lang w:val="en-US" w:eastAsia="zh-CN" w:bidi="ar"/>
              </w:rPr>
              <w:t>融水</w:t>
            </w:r>
            <w:r>
              <w:rPr>
                <w:rFonts w:hint="default" w:ascii="Times New Roman" w:hAnsi="Times New Roman" w:eastAsia="仿宋_GB2312" w:cs="Times New Roman"/>
                <w:spacing w:val="0"/>
                <w:kern w:val="0"/>
                <w:sz w:val="21"/>
                <w:szCs w:val="21"/>
                <w:highlight w:val="none"/>
                <w:lang w:val="en-US" w:eastAsia="zh-CN" w:bidi="ar"/>
              </w:rPr>
              <w:t>生态环境局：（1）对水污染防治实施统一监督管理，会同有关部门制定流域水环境保护规划、标准等，并监督实施；（2）对疑似水污染进行监测，组织行业管理部门进行处置；（3）开展水污染问题整改，负责调查评估、责任认定和督促整改；（4）饮用水水源保护区或者保护范围的边界设立明确的地理界标、护栏围网和明显的警示标志、宣传标语。</w:t>
            </w:r>
          </w:p>
        </w:tc>
        <w:tc>
          <w:tcPr>
            <w:tcW w:w="1528" w:type="pct"/>
            <w:tcBorders>
              <w:top w:val="single" w:color="000000" w:sz="4" w:space="0"/>
              <w:left w:val="single" w:color="000000" w:sz="4" w:space="0"/>
              <w:bottom w:val="single" w:color="000000" w:sz="4" w:space="0"/>
              <w:right w:val="single" w:color="000000" w:sz="4" w:space="0"/>
            </w:tcBorders>
            <w:noWrap w:val="0"/>
            <w:vAlign w:val="center"/>
          </w:tcPr>
          <w:p w14:paraId="49CC0001">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（1）开展水污染防治宣传教育，引导公众依法参与水污染防治；</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（2）开展非专业性排查，发现疑似水污染问题及时劝阻，劝阻无效的及时上报生态及相关行业主管部门。</w:t>
            </w:r>
          </w:p>
        </w:tc>
      </w:tr>
      <w:tr w14:paraId="7D8EACB3">
        <w:tblPrEx>
          <w:tblCellMar>
            <w:top w:w="28" w:type="dxa"/>
            <w:left w:w="57" w:type="dxa"/>
            <w:bottom w:w="28" w:type="dxa"/>
            <w:right w:w="57" w:type="dxa"/>
          </w:tblCellMar>
        </w:tblPrEx>
        <w:trPr>
          <w:cantSplit/>
          <w:trHeight w:val="4134" w:hRule="atLeast"/>
          <w:jc w:val="center"/>
        </w:trPr>
        <w:tc>
          <w:tcPr>
            <w:tcW w:w="143" w:type="pct"/>
            <w:tcBorders>
              <w:top w:val="single" w:color="000000" w:sz="4" w:space="0"/>
              <w:left w:val="single" w:color="000000" w:sz="4" w:space="0"/>
              <w:bottom w:val="single" w:color="000000" w:sz="4" w:space="0"/>
              <w:right w:val="single" w:color="000000" w:sz="4" w:space="0"/>
            </w:tcBorders>
            <w:noWrap w:val="0"/>
            <w:vAlign w:val="center"/>
          </w:tcPr>
          <w:p w14:paraId="396C42E5">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left"/>
              <w:textAlignment w:val="center"/>
              <w:rPr>
                <w:rFonts w:hint="default" w:ascii="Times New Roman" w:hAnsi="Times New Roman" w:eastAsia="仿宋_GB2312" w:cs="Times New Roman"/>
                <w:spacing w:val="0"/>
                <w:kern w:val="2"/>
                <w:sz w:val="21"/>
                <w:szCs w:val="21"/>
                <w:highlight w:val="none"/>
                <w:lang w:val="en-US" w:eastAsia="zh-CN" w:bidi="ar-SA"/>
              </w:rPr>
            </w:pP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0CD7D50E">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val="en-US" w:eastAsia="zh-CN" w:bidi="ar"/>
              </w:rPr>
              <w:t>生态环保</w:t>
            </w:r>
          </w:p>
        </w:tc>
        <w:tc>
          <w:tcPr>
            <w:tcW w:w="661" w:type="pct"/>
            <w:tcBorders>
              <w:top w:val="single" w:color="000000" w:sz="4" w:space="0"/>
              <w:left w:val="single" w:color="000000" w:sz="4" w:space="0"/>
              <w:bottom w:val="single" w:color="000000" w:sz="4" w:space="0"/>
              <w:right w:val="single" w:color="000000" w:sz="4" w:space="0"/>
            </w:tcBorders>
            <w:noWrap w:val="0"/>
            <w:vAlign w:val="center"/>
          </w:tcPr>
          <w:p w14:paraId="347FBCE3">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开展噪声污染防治工作</w:t>
            </w:r>
          </w:p>
        </w:tc>
        <w:tc>
          <w:tcPr>
            <w:tcW w:w="699" w:type="pct"/>
            <w:tcBorders>
              <w:top w:val="single" w:color="000000" w:sz="4" w:space="0"/>
              <w:left w:val="single" w:color="000000" w:sz="4" w:space="0"/>
              <w:bottom w:val="single" w:color="000000" w:sz="4" w:space="0"/>
              <w:right w:val="single" w:color="000000" w:sz="4" w:space="0"/>
            </w:tcBorders>
            <w:noWrap w:val="0"/>
            <w:vAlign w:val="center"/>
          </w:tcPr>
          <w:p w14:paraId="0B23AB70">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县公安局、</w:t>
            </w:r>
            <w:r>
              <w:rPr>
                <w:rFonts w:hint="eastAsia" w:eastAsia="仿宋_GB2312" w:cs="Times New Roman"/>
                <w:spacing w:val="0"/>
                <w:kern w:val="0"/>
                <w:sz w:val="21"/>
                <w:szCs w:val="21"/>
                <w:highlight w:val="none"/>
                <w:lang w:val="en-US" w:eastAsia="zh-CN" w:bidi="ar"/>
              </w:rPr>
              <w:t>住建局</w:t>
            </w:r>
            <w:r>
              <w:rPr>
                <w:rFonts w:hint="default" w:ascii="Times New Roman" w:hAnsi="Times New Roman" w:eastAsia="仿宋_GB2312" w:cs="Times New Roman"/>
                <w:spacing w:val="0"/>
                <w:kern w:val="0"/>
                <w:sz w:val="21"/>
                <w:szCs w:val="21"/>
                <w:highlight w:val="none"/>
                <w:lang w:val="en-US" w:eastAsia="zh-CN" w:bidi="ar"/>
              </w:rPr>
              <w:t>、交通局</w:t>
            </w:r>
            <w:r>
              <w:rPr>
                <w:rFonts w:hint="eastAsia" w:eastAsia="仿宋_GB2312" w:cs="Times New Roman"/>
                <w:spacing w:val="0"/>
                <w:kern w:val="0"/>
                <w:sz w:val="21"/>
                <w:szCs w:val="21"/>
                <w:highlight w:val="none"/>
                <w:lang w:val="en-US" w:eastAsia="zh-CN" w:bidi="ar"/>
              </w:rPr>
              <w:t>、融水</w:t>
            </w:r>
            <w:r>
              <w:rPr>
                <w:rFonts w:hint="default" w:ascii="Times New Roman" w:hAnsi="Times New Roman" w:eastAsia="仿宋_GB2312" w:cs="Times New Roman"/>
                <w:spacing w:val="0"/>
                <w:kern w:val="0"/>
                <w:sz w:val="21"/>
                <w:szCs w:val="21"/>
                <w:highlight w:val="none"/>
                <w:lang w:val="en-US" w:eastAsia="zh-CN" w:bidi="ar"/>
              </w:rPr>
              <w:t>生态环境局</w:t>
            </w:r>
          </w:p>
        </w:tc>
        <w:tc>
          <w:tcPr>
            <w:tcW w:w="1764" w:type="pct"/>
            <w:tcBorders>
              <w:top w:val="single" w:color="000000" w:sz="4" w:space="0"/>
              <w:left w:val="single" w:color="000000" w:sz="4" w:space="0"/>
              <w:bottom w:val="single" w:color="000000" w:sz="4" w:space="0"/>
              <w:right w:val="single" w:color="000000" w:sz="4" w:space="0"/>
            </w:tcBorders>
            <w:noWrap w:val="0"/>
            <w:vAlign w:val="center"/>
          </w:tcPr>
          <w:p w14:paraId="18FE96FC">
            <w:pPr>
              <w:keepNext w:val="0"/>
              <w:keepLines w:val="0"/>
              <w:pageBreakBefore w:val="0"/>
              <w:widowControl w:val="0"/>
              <w:kinsoku/>
              <w:wordWrap/>
              <w:overflowPunct/>
              <w:topLinePunct w:val="0"/>
              <w:autoSpaceDE/>
              <w:autoSpaceDN/>
              <w:bidi w:val="0"/>
              <w:adjustRightInd w:val="0"/>
              <w:snapToGrid w:val="0"/>
              <w:spacing w:line="290" w:lineRule="exact"/>
              <w:ind w:firstLine="0" w:firstLineChars="0"/>
              <w:jc w:val="left"/>
              <w:textAlignment w:val="center"/>
              <w:rPr>
                <w:rFonts w:hint="default" w:ascii="Times New Roman" w:hAnsi="Times New Roman" w:eastAsia="仿宋_GB2312" w:cs="Times New Roman"/>
                <w:spacing w:val="0"/>
                <w:kern w:val="0"/>
                <w:sz w:val="21"/>
                <w:szCs w:val="21"/>
                <w:highlight w:val="none"/>
                <w:lang w:val="en-US" w:eastAsia="zh-CN" w:bidi="ar"/>
              </w:rPr>
            </w:pPr>
            <w:r>
              <w:rPr>
                <w:rFonts w:hint="default" w:ascii="Times New Roman" w:hAnsi="Times New Roman" w:eastAsia="仿宋_GB2312" w:cs="Times New Roman"/>
                <w:spacing w:val="0"/>
                <w:kern w:val="0"/>
                <w:sz w:val="21"/>
                <w:szCs w:val="21"/>
                <w:highlight w:val="none"/>
                <w:lang w:val="en-US" w:eastAsia="zh-CN" w:bidi="ar"/>
              </w:rPr>
              <w:t xml:space="preserve">    县公安局：对产生社会生活噪声的违法违规行为，区分情况依法予以查处。</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县</w:t>
            </w:r>
            <w:r>
              <w:rPr>
                <w:rFonts w:hint="eastAsia" w:eastAsia="仿宋_GB2312" w:cs="Times New Roman"/>
                <w:spacing w:val="0"/>
                <w:kern w:val="0"/>
                <w:sz w:val="21"/>
                <w:szCs w:val="21"/>
                <w:highlight w:val="none"/>
                <w:lang w:val="en-US" w:eastAsia="zh-CN" w:bidi="ar"/>
              </w:rPr>
              <w:t>住建局</w:t>
            </w:r>
            <w:r>
              <w:rPr>
                <w:rFonts w:hint="default" w:ascii="Times New Roman" w:hAnsi="Times New Roman" w:eastAsia="仿宋_GB2312" w:cs="Times New Roman"/>
                <w:spacing w:val="0"/>
                <w:kern w:val="0"/>
                <w:sz w:val="21"/>
                <w:szCs w:val="21"/>
                <w:highlight w:val="none"/>
                <w:lang w:val="en-US" w:eastAsia="zh-CN" w:bidi="ar"/>
              </w:rPr>
              <w:t>：对建筑产生噪音污染行为进行监督管理，配合执法部门对属于噪声污染扰民的违法违规行为，区分情况依法予以查处。</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县交通局：对交通运输部门许可的道路工程建设单位的违法违规行为造成的噪声污染，依法予以查处。</w:t>
            </w:r>
          </w:p>
          <w:p w14:paraId="504B7E85">
            <w:pPr>
              <w:keepNext w:val="0"/>
              <w:keepLines w:val="0"/>
              <w:pageBreakBefore w:val="0"/>
              <w:widowControl w:val="0"/>
              <w:kinsoku/>
              <w:wordWrap/>
              <w:overflowPunct/>
              <w:topLinePunct w:val="0"/>
              <w:autoSpaceDE/>
              <w:autoSpaceDN/>
              <w:bidi w:val="0"/>
              <w:adjustRightInd w:val="0"/>
              <w:snapToGrid w:val="0"/>
              <w:spacing w:line="290" w:lineRule="exact"/>
              <w:ind w:firstLine="420" w:firstLineChars="200"/>
              <w:jc w:val="left"/>
              <w:textAlignment w:val="center"/>
              <w:rPr>
                <w:rFonts w:hint="default" w:ascii="Times New Roman" w:hAnsi="Times New Roman" w:eastAsia="仿宋_GB2312" w:cs="Times New Roman"/>
                <w:b/>
                <w:bCs/>
                <w:spacing w:val="0"/>
                <w:sz w:val="21"/>
                <w:szCs w:val="21"/>
                <w:highlight w:val="none"/>
                <w:lang w:eastAsia="zh-CN"/>
              </w:rPr>
            </w:pPr>
            <w:r>
              <w:rPr>
                <w:rFonts w:hint="eastAsia" w:eastAsia="仿宋_GB2312" w:cs="Times New Roman"/>
                <w:spacing w:val="0"/>
                <w:kern w:val="0"/>
                <w:sz w:val="21"/>
                <w:szCs w:val="21"/>
                <w:highlight w:val="none"/>
                <w:lang w:val="en-US" w:eastAsia="zh-CN" w:bidi="ar"/>
              </w:rPr>
              <w:t>融水</w:t>
            </w:r>
            <w:r>
              <w:rPr>
                <w:rFonts w:hint="default" w:ascii="Times New Roman" w:hAnsi="Times New Roman" w:eastAsia="仿宋_GB2312" w:cs="Times New Roman"/>
                <w:spacing w:val="0"/>
                <w:kern w:val="0"/>
                <w:sz w:val="21"/>
                <w:szCs w:val="21"/>
                <w:highlight w:val="none"/>
                <w:lang w:val="en-US" w:eastAsia="zh-CN" w:bidi="ar"/>
              </w:rPr>
              <w:t>生态环境局：负责噪声污染防治宣传教育，对工业噪声污染防治实施监督管理。</w:t>
            </w:r>
          </w:p>
        </w:tc>
        <w:tc>
          <w:tcPr>
            <w:tcW w:w="1528" w:type="pct"/>
            <w:tcBorders>
              <w:top w:val="single" w:color="000000" w:sz="4" w:space="0"/>
              <w:left w:val="single" w:color="000000" w:sz="4" w:space="0"/>
              <w:bottom w:val="single" w:color="000000" w:sz="4" w:space="0"/>
              <w:right w:val="single" w:color="000000" w:sz="4" w:space="0"/>
            </w:tcBorders>
            <w:noWrap w:val="0"/>
            <w:vAlign w:val="center"/>
          </w:tcPr>
          <w:p w14:paraId="32DB27BF">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（1）开展噪声</w:t>
            </w:r>
            <w:r>
              <w:rPr>
                <w:rFonts w:hint="default" w:ascii="Times New Roman" w:hAnsi="Times New Roman" w:eastAsia="仿宋_GB2312" w:cs="Times New Roman"/>
                <w:spacing w:val="-6"/>
                <w:kern w:val="0"/>
                <w:sz w:val="21"/>
                <w:szCs w:val="21"/>
                <w:highlight w:val="none"/>
                <w:lang w:val="en-US" w:eastAsia="zh-CN" w:bidi="ar"/>
              </w:rPr>
              <w:t>污染防治宣传教育；</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（2）统筹网格监管力量，开展日常巡查，发现或收到辖区内群众举报噪声扰民问题及时劝告制止并上报。</w:t>
            </w:r>
          </w:p>
        </w:tc>
      </w:tr>
      <w:tr w14:paraId="6A8DB8FD">
        <w:tblPrEx>
          <w:tblCellMar>
            <w:top w:w="28" w:type="dxa"/>
            <w:left w:w="57" w:type="dxa"/>
            <w:bottom w:w="28" w:type="dxa"/>
            <w:right w:w="57" w:type="dxa"/>
          </w:tblCellMar>
        </w:tblPrEx>
        <w:trPr>
          <w:cantSplit/>
          <w:trHeight w:val="4309" w:hRule="atLeast"/>
          <w:jc w:val="center"/>
        </w:trPr>
        <w:tc>
          <w:tcPr>
            <w:tcW w:w="143" w:type="pct"/>
            <w:tcBorders>
              <w:top w:val="single" w:color="000000" w:sz="4" w:space="0"/>
              <w:left w:val="single" w:color="000000" w:sz="4" w:space="0"/>
              <w:bottom w:val="single" w:color="000000" w:sz="4" w:space="0"/>
              <w:right w:val="single" w:color="000000" w:sz="4" w:space="0"/>
            </w:tcBorders>
            <w:noWrap w:val="0"/>
            <w:vAlign w:val="center"/>
          </w:tcPr>
          <w:p w14:paraId="51F008C5">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left"/>
              <w:textAlignment w:val="center"/>
              <w:rPr>
                <w:rFonts w:hint="default" w:ascii="Times New Roman" w:hAnsi="Times New Roman" w:eastAsia="仿宋_GB2312" w:cs="Times New Roman"/>
                <w:spacing w:val="0"/>
                <w:kern w:val="2"/>
                <w:sz w:val="21"/>
                <w:szCs w:val="21"/>
                <w:highlight w:val="none"/>
                <w:lang w:val="en-US" w:eastAsia="zh-CN" w:bidi="ar-SA"/>
              </w:rPr>
            </w:pP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3C3006A7">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val="en-US" w:eastAsia="zh-CN" w:bidi="ar"/>
              </w:rPr>
              <w:t>生态环保</w:t>
            </w:r>
          </w:p>
        </w:tc>
        <w:tc>
          <w:tcPr>
            <w:tcW w:w="661" w:type="pct"/>
            <w:tcBorders>
              <w:top w:val="single" w:color="000000" w:sz="4" w:space="0"/>
              <w:left w:val="single" w:color="000000" w:sz="4" w:space="0"/>
              <w:bottom w:val="single" w:color="000000" w:sz="4" w:space="0"/>
              <w:right w:val="single" w:color="000000" w:sz="4" w:space="0"/>
            </w:tcBorders>
            <w:noWrap w:val="0"/>
            <w:vAlign w:val="center"/>
          </w:tcPr>
          <w:p w14:paraId="792875C0">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做好固体废物污染防治工作</w:t>
            </w:r>
          </w:p>
        </w:tc>
        <w:tc>
          <w:tcPr>
            <w:tcW w:w="699" w:type="pct"/>
            <w:tcBorders>
              <w:top w:val="single" w:color="000000" w:sz="4" w:space="0"/>
              <w:left w:val="single" w:color="000000" w:sz="4" w:space="0"/>
              <w:bottom w:val="single" w:color="000000" w:sz="4" w:space="0"/>
              <w:right w:val="single" w:color="000000" w:sz="4" w:space="0"/>
            </w:tcBorders>
            <w:noWrap w:val="0"/>
            <w:vAlign w:val="center"/>
          </w:tcPr>
          <w:p w14:paraId="785F6464">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highlight w:val="none"/>
                <w:lang w:val="en-US" w:eastAsia="zh-CN"/>
              </w:rPr>
            </w:pPr>
            <w:r>
              <w:rPr>
                <w:rFonts w:hint="eastAsia" w:eastAsia="仿宋_GB2312" w:cs="Times New Roman"/>
                <w:spacing w:val="0"/>
                <w:kern w:val="0"/>
                <w:sz w:val="21"/>
                <w:szCs w:val="21"/>
                <w:highlight w:val="none"/>
                <w:lang w:val="en-US" w:eastAsia="zh-CN" w:bidi="ar"/>
              </w:rPr>
              <w:t>融水</w:t>
            </w:r>
            <w:r>
              <w:rPr>
                <w:rFonts w:hint="default" w:ascii="Times New Roman" w:hAnsi="Times New Roman" w:eastAsia="仿宋_GB2312" w:cs="Times New Roman"/>
                <w:spacing w:val="0"/>
                <w:kern w:val="0"/>
                <w:sz w:val="21"/>
                <w:szCs w:val="21"/>
                <w:highlight w:val="none"/>
                <w:lang w:val="en-US" w:eastAsia="zh-CN" w:bidi="ar"/>
              </w:rPr>
              <w:t>生态环境局</w:t>
            </w:r>
          </w:p>
        </w:tc>
        <w:tc>
          <w:tcPr>
            <w:tcW w:w="1764" w:type="pct"/>
            <w:tcBorders>
              <w:top w:val="single" w:color="000000" w:sz="4" w:space="0"/>
              <w:left w:val="single" w:color="000000" w:sz="4" w:space="0"/>
              <w:bottom w:val="single" w:color="000000" w:sz="4" w:space="0"/>
              <w:right w:val="single" w:color="000000" w:sz="4" w:space="0"/>
            </w:tcBorders>
            <w:noWrap w:val="0"/>
            <w:vAlign w:val="center"/>
          </w:tcPr>
          <w:p w14:paraId="27DB7770">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（1）负责制定固体废物污染防治宣传方案；</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（2）拟订固体废弃物以及化学品的污染防治规划，并组织实施；</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（3）对固体废物污染环境工作实施统一监督管理，并对违法行为依法进行立案查处。</w:t>
            </w:r>
          </w:p>
        </w:tc>
        <w:tc>
          <w:tcPr>
            <w:tcW w:w="1528" w:type="pct"/>
            <w:tcBorders>
              <w:top w:val="single" w:color="000000" w:sz="4" w:space="0"/>
              <w:left w:val="single" w:color="000000" w:sz="4" w:space="0"/>
              <w:bottom w:val="single" w:color="000000" w:sz="4" w:space="0"/>
              <w:right w:val="single" w:color="000000" w:sz="4" w:space="0"/>
            </w:tcBorders>
            <w:noWrap w:val="0"/>
            <w:vAlign w:val="center"/>
          </w:tcPr>
          <w:p w14:paraId="7FD0BF93">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（1）开展固体废物污染防治宣传工作；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（2）协助生态环境部门指导企业完成新化学污染物、一般固废（危废）等系统填报及申报备案；</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（3）开展日常巡查，发现固体废物污染环境违法行为及时上报。</w:t>
            </w:r>
          </w:p>
        </w:tc>
      </w:tr>
      <w:tr w14:paraId="355796AD">
        <w:tblPrEx>
          <w:tblCellMar>
            <w:top w:w="28" w:type="dxa"/>
            <w:left w:w="57" w:type="dxa"/>
            <w:bottom w:w="28" w:type="dxa"/>
            <w:right w:w="57" w:type="dxa"/>
          </w:tblCellMar>
        </w:tblPrEx>
        <w:trPr>
          <w:cantSplit/>
          <w:trHeight w:val="3757" w:hRule="atLeast"/>
          <w:jc w:val="center"/>
        </w:trPr>
        <w:tc>
          <w:tcPr>
            <w:tcW w:w="143" w:type="pct"/>
            <w:tcBorders>
              <w:top w:val="single" w:color="000000" w:sz="4" w:space="0"/>
              <w:left w:val="single" w:color="000000" w:sz="4" w:space="0"/>
              <w:bottom w:val="single" w:color="000000" w:sz="4" w:space="0"/>
              <w:right w:val="single" w:color="000000" w:sz="4" w:space="0"/>
            </w:tcBorders>
            <w:noWrap w:val="0"/>
            <w:vAlign w:val="center"/>
          </w:tcPr>
          <w:p w14:paraId="5FCCB3F5">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left"/>
              <w:textAlignment w:val="center"/>
              <w:rPr>
                <w:rFonts w:hint="default" w:ascii="Times New Roman" w:hAnsi="Times New Roman" w:eastAsia="仿宋_GB2312" w:cs="Times New Roman"/>
                <w:spacing w:val="0"/>
                <w:kern w:val="2"/>
                <w:sz w:val="21"/>
                <w:szCs w:val="21"/>
                <w:highlight w:val="none"/>
                <w:lang w:val="en-US" w:eastAsia="zh-CN" w:bidi="ar-SA"/>
              </w:rPr>
            </w:pP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0DFB98A6">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val="en-US" w:eastAsia="zh-CN" w:bidi="ar"/>
              </w:rPr>
              <w:t>城乡建设</w:t>
            </w:r>
          </w:p>
        </w:tc>
        <w:tc>
          <w:tcPr>
            <w:tcW w:w="661" w:type="pct"/>
            <w:tcBorders>
              <w:top w:val="single" w:color="000000" w:sz="4" w:space="0"/>
              <w:left w:val="single" w:color="000000" w:sz="4" w:space="0"/>
              <w:bottom w:val="single" w:color="000000" w:sz="4" w:space="0"/>
              <w:right w:val="single" w:color="000000" w:sz="4" w:space="0"/>
            </w:tcBorders>
            <w:noWrap w:val="0"/>
            <w:vAlign w:val="center"/>
          </w:tcPr>
          <w:p w14:paraId="2C889606">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开展自建房安全管理</w:t>
            </w:r>
          </w:p>
        </w:tc>
        <w:tc>
          <w:tcPr>
            <w:tcW w:w="699" w:type="pct"/>
            <w:tcBorders>
              <w:top w:val="single" w:color="000000" w:sz="4" w:space="0"/>
              <w:left w:val="single" w:color="000000" w:sz="4" w:space="0"/>
              <w:bottom w:val="single" w:color="000000" w:sz="4" w:space="0"/>
              <w:right w:val="single" w:color="000000" w:sz="4" w:space="0"/>
            </w:tcBorders>
            <w:noWrap w:val="0"/>
            <w:vAlign w:val="center"/>
          </w:tcPr>
          <w:p w14:paraId="12A2DA9B">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县</w:t>
            </w:r>
            <w:r>
              <w:rPr>
                <w:rFonts w:hint="eastAsia" w:eastAsia="仿宋_GB2312" w:cs="Times New Roman"/>
                <w:spacing w:val="0"/>
                <w:kern w:val="0"/>
                <w:sz w:val="21"/>
                <w:szCs w:val="21"/>
                <w:highlight w:val="none"/>
                <w:lang w:val="en-US" w:eastAsia="zh-CN" w:bidi="ar"/>
              </w:rPr>
              <w:t>住建局</w:t>
            </w:r>
          </w:p>
        </w:tc>
        <w:tc>
          <w:tcPr>
            <w:tcW w:w="1764" w:type="pct"/>
            <w:tcBorders>
              <w:top w:val="single" w:color="000000" w:sz="4" w:space="0"/>
              <w:left w:val="single" w:color="000000" w:sz="4" w:space="0"/>
              <w:bottom w:val="single" w:color="000000" w:sz="4" w:space="0"/>
              <w:right w:val="single" w:color="000000" w:sz="4" w:space="0"/>
            </w:tcBorders>
            <w:noWrap w:val="0"/>
            <w:vAlign w:val="center"/>
          </w:tcPr>
          <w:p w14:paraId="2CB7EE95">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（1）负责常态化开展自建房安全隐患排查；</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（2）负责对存在安全隐患的房屋，聘请专业机构进行安全鉴定；</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（3）负责组织开展专项整治工作；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（4）负责建设城镇、农村房屋管理信息平台，推进信息共享，建立健全全链条监管机制。</w:t>
            </w:r>
          </w:p>
        </w:tc>
        <w:tc>
          <w:tcPr>
            <w:tcW w:w="1528" w:type="pct"/>
            <w:tcBorders>
              <w:top w:val="single" w:color="000000" w:sz="4" w:space="0"/>
              <w:left w:val="single" w:color="000000" w:sz="4" w:space="0"/>
              <w:bottom w:val="single" w:color="000000" w:sz="4" w:space="0"/>
              <w:right w:val="single" w:color="000000" w:sz="4" w:space="0"/>
            </w:tcBorders>
            <w:noWrap w:val="0"/>
            <w:vAlign w:val="center"/>
          </w:tcPr>
          <w:p w14:paraId="0EBD10EE">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（1）开展自建房日常安全宣传、非专业性巡查排查和问题上报；</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（2）负责房屋管理信息平台录入工作；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（3）协助开展</w:t>
            </w:r>
            <w:r>
              <w:rPr>
                <w:rFonts w:hint="default" w:ascii="Times New Roman" w:hAnsi="Times New Roman" w:eastAsia="仿宋_GB2312" w:cs="Times New Roman"/>
                <w:spacing w:val="6"/>
                <w:kern w:val="0"/>
                <w:sz w:val="21"/>
                <w:szCs w:val="21"/>
                <w:highlight w:val="none"/>
                <w:lang w:val="en-US" w:eastAsia="zh-CN" w:bidi="ar"/>
              </w:rPr>
              <w:t>自建房安全整治销号。</w:t>
            </w:r>
          </w:p>
        </w:tc>
      </w:tr>
      <w:tr w14:paraId="1AC8C626">
        <w:tblPrEx>
          <w:tblCellMar>
            <w:top w:w="28" w:type="dxa"/>
            <w:left w:w="57" w:type="dxa"/>
            <w:bottom w:w="28" w:type="dxa"/>
            <w:right w:w="57" w:type="dxa"/>
          </w:tblCellMar>
        </w:tblPrEx>
        <w:trPr>
          <w:cantSplit/>
          <w:trHeight w:val="2576" w:hRule="atLeast"/>
          <w:jc w:val="center"/>
        </w:trPr>
        <w:tc>
          <w:tcPr>
            <w:tcW w:w="143" w:type="pct"/>
            <w:tcBorders>
              <w:top w:val="single" w:color="000000" w:sz="4" w:space="0"/>
              <w:left w:val="single" w:color="000000" w:sz="4" w:space="0"/>
              <w:bottom w:val="single" w:color="000000" w:sz="4" w:space="0"/>
              <w:right w:val="single" w:color="000000" w:sz="4" w:space="0"/>
            </w:tcBorders>
            <w:noWrap w:val="0"/>
            <w:vAlign w:val="center"/>
          </w:tcPr>
          <w:p w14:paraId="04DFF0B5">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left"/>
              <w:textAlignment w:val="center"/>
              <w:rPr>
                <w:rFonts w:hint="default" w:ascii="Times New Roman" w:hAnsi="Times New Roman" w:eastAsia="仿宋_GB2312" w:cs="Times New Roman"/>
                <w:spacing w:val="0"/>
                <w:kern w:val="2"/>
                <w:sz w:val="21"/>
                <w:szCs w:val="21"/>
                <w:highlight w:val="none"/>
                <w:lang w:val="en-US" w:eastAsia="zh-CN" w:bidi="ar-SA"/>
              </w:rPr>
            </w:pP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756BCCAE">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val="en-US" w:eastAsia="zh-CN" w:bidi="ar"/>
              </w:rPr>
              <w:t>城乡建设</w:t>
            </w:r>
          </w:p>
        </w:tc>
        <w:tc>
          <w:tcPr>
            <w:tcW w:w="661" w:type="pct"/>
            <w:tcBorders>
              <w:top w:val="single" w:color="000000" w:sz="4" w:space="0"/>
              <w:left w:val="single" w:color="000000" w:sz="4" w:space="0"/>
              <w:bottom w:val="single" w:color="000000" w:sz="4" w:space="0"/>
              <w:right w:val="single" w:color="000000" w:sz="4" w:space="0"/>
            </w:tcBorders>
            <w:noWrap w:val="0"/>
            <w:vAlign w:val="center"/>
          </w:tcPr>
          <w:p w14:paraId="2239D84D">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开展农村危房改造工作</w:t>
            </w:r>
          </w:p>
        </w:tc>
        <w:tc>
          <w:tcPr>
            <w:tcW w:w="699" w:type="pct"/>
            <w:tcBorders>
              <w:top w:val="single" w:color="000000" w:sz="4" w:space="0"/>
              <w:left w:val="single" w:color="000000" w:sz="4" w:space="0"/>
              <w:bottom w:val="single" w:color="000000" w:sz="4" w:space="0"/>
              <w:right w:val="single" w:color="000000" w:sz="4" w:space="0"/>
            </w:tcBorders>
            <w:noWrap w:val="0"/>
            <w:vAlign w:val="center"/>
          </w:tcPr>
          <w:p w14:paraId="707785C6">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县民政局、财政局、</w:t>
            </w:r>
            <w:r>
              <w:rPr>
                <w:rFonts w:hint="eastAsia" w:eastAsia="仿宋_GB2312" w:cs="Times New Roman"/>
                <w:spacing w:val="0"/>
                <w:kern w:val="0"/>
                <w:sz w:val="21"/>
                <w:szCs w:val="21"/>
                <w:highlight w:val="none"/>
                <w:lang w:val="en-US" w:eastAsia="zh-CN" w:bidi="ar"/>
              </w:rPr>
              <w:t>住建局</w:t>
            </w:r>
            <w:r>
              <w:rPr>
                <w:rFonts w:hint="default" w:ascii="Times New Roman" w:hAnsi="Times New Roman" w:eastAsia="仿宋_GB2312" w:cs="Times New Roman"/>
                <w:spacing w:val="0"/>
                <w:kern w:val="0"/>
                <w:sz w:val="21"/>
                <w:szCs w:val="21"/>
                <w:highlight w:val="none"/>
                <w:lang w:val="en-US" w:eastAsia="zh-CN" w:bidi="ar"/>
              </w:rPr>
              <w:t>、农业农村局</w:t>
            </w:r>
          </w:p>
        </w:tc>
        <w:tc>
          <w:tcPr>
            <w:tcW w:w="1764" w:type="pct"/>
            <w:tcBorders>
              <w:top w:val="single" w:color="000000" w:sz="4" w:space="0"/>
              <w:left w:val="single" w:color="000000" w:sz="4" w:space="0"/>
              <w:bottom w:val="single" w:color="000000" w:sz="4" w:space="0"/>
              <w:right w:val="single" w:color="000000" w:sz="4" w:space="0"/>
            </w:tcBorders>
            <w:noWrap w:val="0"/>
            <w:vAlign w:val="center"/>
          </w:tcPr>
          <w:p w14:paraId="7FCF147E">
            <w:pPr>
              <w:keepNext w:val="0"/>
              <w:keepLines w:val="0"/>
              <w:pageBreakBefore w:val="0"/>
              <w:widowControl w:val="0"/>
              <w:kinsoku/>
              <w:wordWrap/>
              <w:overflowPunct/>
              <w:topLinePunct w:val="0"/>
              <w:autoSpaceDE/>
              <w:autoSpaceDN/>
              <w:bidi w:val="0"/>
              <w:adjustRightInd w:val="0"/>
              <w:snapToGrid w:val="0"/>
              <w:spacing w:line="300" w:lineRule="exact"/>
              <w:ind w:firstLine="420" w:firstLineChars="0"/>
              <w:jc w:val="left"/>
              <w:textAlignment w:val="center"/>
              <w:rPr>
                <w:rFonts w:hint="default" w:ascii="Times New Roman" w:hAnsi="Times New Roman" w:eastAsia="仿宋_GB2312" w:cs="Times New Roman"/>
                <w:spacing w:val="0"/>
                <w:kern w:val="0"/>
                <w:sz w:val="21"/>
                <w:szCs w:val="21"/>
                <w:highlight w:val="none"/>
                <w:lang w:val="en-US" w:eastAsia="zh-CN" w:bidi="ar"/>
              </w:rPr>
            </w:pPr>
            <w:r>
              <w:rPr>
                <w:rFonts w:hint="default" w:ascii="Times New Roman" w:hAnsi="Times New Roman" w:eastAsia="仿宋_GB2312" w:cs="Times New Roman"/>
                <w:spacing w:val="0"/>
                <w:kern w:val="0"/>
                <w:sz w:val="21"/>
                <w:szCs w:val="21"/>
                <w:highlight w:val="none"/>
                <w:lang w:val="en-US" w:eastAsia="zh-CN" w:bidi="ar"/>
              </w:rPr>
              <w:t>县民政局：负责认定农村低保户、农村分散供养特困人员、农村低保边缘家庭（农村低收入家庭）。</w:t>
            </w:r>
          </w:p>
          <w:p w14:paraId="201D18AD">
            <w:pPr>
              <w:keepNext w:val="0"/>
              <w:keepLines w:val="0"/>
              <w:pageBreakBefore w:val="0"/>
              <w:widowControl w:val="0"/>
              <w:kinsoku/>
              <w:wordWrap/>
              <w:overflowPunct/>
              <w:topLinePunct w:val="0"/>
              <w:autoSpaceDE/>
              <w:autoSpaceDN/>
              <w:bidi w:val="0"/>
              <w:adjustRightInd w:val="0"/>
              <w:snapToGrid w:val="0"/>
              <w:spacing w:line="300" w:lineRule="exact"/>
              <w:ind w:firstLine="420" w:firstLineChars="0"/>
              <w:jc w:val="left"/>
              <w:textAlignment w:val="center"/>
              <w:rPr>
                <w:rFonts w:hint="default" w:ascii="Times New Roman" w:hAnsi="Times New Roman" w:eastAsia="仿宋_GB2312" w:cs="Times New Roman"/>
                <w:spacing w:val="0"/>
                <w:kern w:val="0"/>
                <w:sz w:val="21"/>
                <w:szCs w:val="21"/>
                <w:highlight w:val="none"/>
                <w:lang w:val="en-US" w:eastAsia="zh-CN" w:bidi="ar"/>
              </w:rPr>
            </w:pPr>
            <w:r>
              <w:rPr>
                <w:rFonts w:hint="default" w:ascii="Times New Roman" w:hAnsi="Times New Roman" w:eastAsia="仿宋_GB2312" w:cs="Times New Roman"/>
                <w:spacing w:val="0"/>
                <w:kern w:val="0"/>
                <w:sz w:val="21"/>
                <w:szCs w:val="21"/>
                <w:highlight w:val="none"/>
                <w:lang w:val="en-US" w:eastAsia="zh-CN" w:bidi="ar"/>
              </w:rPr>
              <w:t>县财政局：负责安排农村危房改造补助资金，加强资金使用监管。</w:t>
            </w:r>
          </w:p>
          <w:p w14:paraId="42E4D4DE">
            <w:pPr>
              <w:keepNext w:val="0"/>
              <w:keepLines w:val="0"/>
              <w:pageBreakBefore w:val="0"/>
              <w:widowControl w:val="0"/>
              <w:kinsoku/>
              <w:wordWrap/>
              <w:overflowPunct/>
              <w:topLinePunct w:val="0"/>
              <w:autoSpaceDE/>
              <w:autoSpaceDN/>
              <w:bidi w:val="0"/>
              <w:adjustRightInd w:val="0"/>
              <w:snapToGrid w:val="0"/>
              <w:spacing w:line="300" w:lineRule="exact"/>
              <w:ind w:firstLine="420" w:firstLineChars="0"/>
              <w:jc w:val="left"/>
              <w:textAlignment w:val="center"/>
              <w:rPr>
                <w:rFonts w:hint="default" w:ascii="Times New Roman" w:hAnsi="Times New Roman" w:eastAsia="仿宋_GB2312" w:cs="Times New Roman"/>
                <w:b/>
                <w:bCs/>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县</w:t>
            </w:r>
            <w:r>
              <w:rPr>
                <w:rFonts w:hint="eastAsia" w:eastAsia="仿宋_GB2312" w:cs="Times New Roman"/>
                <w:spacing w:val="0"/>
                <w:kern w:val="0"/>
                <w:sz w:val="21"/>
                <w:szCs w:val="21"/>
                <w:highlight w:val="none"/>
                <w:lang w:val="en-US" w:eastAsia="zh-CN" w:bidi="ar"/>
              </w:rPr>
              <w:t>住建局</w:t>
            </w:r>
            <w:r>
              <w:rPr>
                <w:rFonts w:hint="default" w:ascii="Times New Roman" w:hAnsi="Times New Roman" w:eastAsia="仿宋_GB2312" w:cs="Times New Roman"/>
                <w:spacing w:val="0"/>
                <w:kern w:val="0"/>
                <w:sz w:val="21"/>
                <w:szCs w:val="21"/>
                <w:highlight w:val="none"/>
                <w:lang w:val="en-US" w:eastAsia="zh-CN" w:bidi="ar"/>
              </w:rPr>
              <w:t>：负责统筹推进农村危房改造工作，组织开展房屋安全性鉴定、农房建设管理和培训等工作，组织开展危房改造项目验收。</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县农业农村局：会同有关部门负责认定因病因灾因意外事故等刚性支出较大或收入大幅缩减导致基本生活出现严重困难家庭，认定易返贫致贫户（即防止返贫监测对象）和符合条件的其他脱贫户。</w:t>
            </w:r>
          </w:p>
        </w:tc>
        <w:tc>
          <w:tcPr>
            <w:tcW w:w="1528" w:type="pct"/>
            <w:tcBorders>
              <w:top w:val="single" w:color="000000" w:sz="4" w:space="0"/>
              <w:left w:val="single" w:color="000000" w:sz="4" w:space="0"/>
              <w:bottom w:val="single" w:color="000000" w:sz="4" w:space="0"/>
              <w:right w:val="single" w:color="000000" w:sz="4" w:space="0"/>
            </w:tcBorders>
            <w:noWrap w:val="0"/>
            <w:vAlign w:val="center"/>
          </w:tcPr>
          <w:p w14:paraId="4824E569">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（1）开展农村危房政策宣传、做好危房排查；</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（2）负责农村危房改造项目申请初审；</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（3）指导监督农村危房改造项目建设；</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（4）参与农村</w:t>
            </w:r>
            <w:r>
              <w:rPr>
                <w:rFonts w:hint="default" w:ascii="Times New Roman" w:hAnsi="Times New Roman" w:eastAsia="仿宋_GB2312" w:cs="Times New Roman"/>
                <w:spacing w:val="-6"/>
                <w:kern w:val="0"/>
                <w:sz w:val="21"/>
                <w:szCs w:val="21"/>
                <w:highlight w:val="none"/>
                <w:lang w:val="en-US" w:eastAsia="zh-CN" w:bidi="ar"/>
              </w:rPr>
              <w:t>危房改造项目验收。</w:t>
            </w:r>
          </w:p>
        </w:tc>
      </w:tr>
      <w:tr w14:paraId="65ADDA6A">
        <w:tblPrEx>
          <w:tblCellMar>
            <w:top w:w="28" w:type="dxa"/>
            <w:left w:w="57" w:type="dxa"/>
            <w:bottom w:w="28" w:type="dxa"/>
            <w:right w:w="57" w:type="dxa"/>
          </w:tblCellMar>
        </w:tblPrEx>
        <w:trPr>
          <w:cantSplit/>
          <w:trHeight w:val="2608" w:hRule="atLeast"/>
          <w:jc w:val="center"/>
        </w:trPr>
        <w:tc>
          <w:tcPr>
            <w:tcW w:w="143" w:type="pct"/>
            <w:tcBorders>
              <w:top w:val="single" w:color="000000" w:sz="4" w:space="0"/>
              <w:left w:val="single" w:color="000000" w:sz="4" w:space="0"/>
              <w:bottom w:val="single" w:color="000000" w:sz="4" w:space="0"/>
              <w:right w:val="single" w:color="000000" w:sz="4" w:space="0"/>
            </w:tcBorders>
            <w:noWrap w:val="0"/>
            <w:vAlign w:val="center"/>
          </w:tcPr>
          <w:p w14:paraId="4E34221E">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left"/>
              <w:textAlignment w:val="center"/>
              <w:rPr>
                <w:rFonts w:hint="default" w:ascii="Times New Roman" w:hAnsi="Times New Roman" w:eastAsia="仿宋_GB2312" w:cs="Times New Roman"/>
                <w:spacing w:val="0"/>
                <w:kern w:val="2"/>
                <w:sz w:val="21"/>
                <w:szCs w:val="21"/>
                <w:highlight w:val="none"/>
                <w:lang w:val="en-US" w:eastAsia="zh-CN" w:bidi="ar-SA"/>
              </w:rPr>
            </w:pP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47DD04DA">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val="en-US" w:eastAsia="zh-CN" w:bidi="ar"/>
              </w:rPr>
              <w:t>城乡建设</w:t>
            </w:r>
          </w:p>
        </w:tc>
        <w:tc>
          <w:tcPr>
            <w:tcW w:w="661" w:type="pct"/>
            <w:tcBorders>
              <w:top w:val="single" w:color="000000" w:sz="4" w:space="0"/>
              <w:left w:val="single" w:color="000000" w:sz="4" w:space="0"/>
              <w:bottom w:val="single" w:color="000000" w:sz="4" w:space="0"/>
              <w:right w:val="single" w:color="000000" w:sz="4" w:space="0"/>
            </w:tcBorders>
            <w:noWrap w:val="0"/>
            <w:vAlign w:val="center"/>
          </w:tcPr>
          <w:p w14:paraId="247D4BA7">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办理农用地转用审批</w:t>
            </w:r>
          </w:p>
        </w:tc>
        <w:tc>
          <w:tcPr>
            <w:tcW w:w="699" w:type="pct"/>
            <w:tcBorders>
              <w:top w:val="single" w:color="000000" w:sz="4" w:space="0"/>
              <w:left w:val="single" w:color="000000" w:sz="4" w:space="0"/>
              <w:bottom w:val="single" w:color="000000" w:sz="4" w:space="0"/>
              <w:right w:val="single" w:color="000000" w:sz="4" w:space="0"/>
            </w:tcBorders>
            <w:noWrap w:val="0"/>
            <w:vAlign w:val="center"/>
          </w:tcPr>
          <w:p w14:paraId="0B38C709">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县</w:t>
            </w:r>
            <w:r>
              <w:rPr>
                <w:rFonts w:hint="eastAsia" w:eastAsia="仿宋_GB2312" w:cs="Times New Roman"/>
                <w:spacing w:val="0"/>
                <w:kern w:val="0"/>
                <w:sz w:val="21"/>
                <w:szCs w:val="21"/>
                <w:highlight w:val="none"/>
                <w:lang w:val="en-US" w:eastAsia="zh-CN" w:bidi="ar"/>
              </w:rPr>
              <w:t>自然规划局</w:t>
            </w:r>
            <w:r>
              <w:rPr>
                <w:rFonts w:hint="default" w:ascii="Times New Roman" w:hAnsi="Times New Roman" w:eastAsia="仿宋_GB2312" w:cs="Times New Roman"/>
                <w:spacing w:val="0"/>
                <w:kern w:val="0"/>
                <w:sz w:val="21"/>
                <w:szCs w:val="21"/>
                <w:highlight w:val="none"/>
                <w:lang w:val="en-US" w:eastAsia="zh-CN" w:bidi="ar"/>
              </w:rPr>
              <w:t>、林业局</w:t>
            </w:r>
          </w:p>
        </w:tc>
        <w:tc>
          <w:tcPr>
            <w:tcW w:w="1764" w:type="pct"/>
            <w:tcBorders>
              <w:top w:val="single" w:color="000000" w:sz="4" w:space="0"/>
              <w:left w:val="single" w:color="000000" w:sz="4" w:space="0"/>
              <w:bottom w:val="single" w:color="000000" w:sz="4" w:space="0"/>
              <w:right w:val="single" w:color="000000" w:sz="4" w:space="0"/>
            </w:tcBorders>
            <w:noWrap w:val="0"/>
            <w:vAlign w:val="center"/>
          </w:tcPr>
          <w:p w14:paraId="3EC82B70">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县</w:t>
            </w:r>
            <w:r>
              <w:rPr>
                <w:rFonts w:hint="eastAsia" w:eastAsia="仿宋_GB2312" w:cs="Times New Roman"/>
                <w:spacing w:val="0"/>
                <w:kern w:val="0"/>
                <w:sz w:val="21"/>
                <w:szCs w:val="21"/>
                <w:highlight w:val="none"/>
                <w:lang w:val="en-US" w:eastAsia="zh-CN" w:bidi="ar"/>
              </w:rPr>
              <w:t>自然规划局</w:t>
            </w:r>
            <w:r>
              <w:rPr>
                <w:rFonts w:hint="default" w:ascii="Times New Roman" w:hAnsi="Times New Roman" w:eastAsia="仿宋_GB2312" w:cs="Times New Roman"/>
                <w:spacing w:val="0"/>
                <w:kern w:val="0"/>
                <w:sz w:val="21"/>
                <w:szCs w:val="21"/>
                <w:highlight w:val="none"/>
                <w:lang w:val="en-US" w:eastAsia="zh-CN" w:bidi="ar"/>
              </w:rPr>
              <w:t>：（1）依法受理农用地转用审批和规划许可等相关事项，对乡镇上报的材料进行审查，材料齐全、合法符合要求的组织报建；（2）受理群众举报和投诉，制止和处置涉及农用地转用的各类违法违规行为，防止产生违法用地行为；（3）负责违法用地、违法建设等行为的执法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县林业局：负责审核农用地转用</w:t>
            </w:r>
            <w:r>
              <w:rPr>
                <w:rFonts w:hint="default" w:ascii="Times New Roman" w:hAnsi="Times New Roman" w:eastAsia="仿宋_GB2312" w:cs="Times New Roman"/>
                <w:spacing w:val="6"/>
                <w:kern w:val="0"/>
                <w:sz w:val="21"/>
                <w:szCs w:val="21"/>
                <w:highlight w:val="none"/>
                <w:lang w:val="en-US" w:eastAsia="zh-CN" w:bidi="ar"/>
              </w:rPr>
              <w:t>占用林地情况进行审核，出具审核意见。</w:t>
            </w:r>
          </w:p>
        </w:tc>
        <w:tc>
          <w:tcPr>
            <w:tcW w:w="1528" w:type="pct"/>
            <w:tcBorders>
              <w:top w:val="single" w:color="000000" w:sz="4" w:space="0"/>
              <w:left w:val="single" w:color="000000" w:sz="4" w:space="0"/>
              <w:bottom w:val="single" w:color="000000" w:sz="4" w:space="0"/>
              <w:right w:val="single" w:color="000000" w:sz="4" w:space="0"/>
            </w:tcBorders>
            <w:noWrap w:val="0"/>
            <w:vAlign w:val="center"/>
          </w:tcPr>
          <w:p w14:paraId="4375C663">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（1）收集需要建房农户办理建设用地农用地转用的材料，并初步审核地类；</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（2）组织完善用地报批材料，报县</w:t>
            </w:r>
            <w:r>
              <w:rPr>
                <w:rFonts w:hint="eastAsia" w:eastAsia="仿宋_GB2312" w:cs="Times New Roman"/>
                <w:spacing w:val="0"/>
                <w:kern w:val="0"/>
                <w:sz w:val="21"/>
                <w:szCs w:val="21"/>
                <w:highlight w:val="none"/>
                <w:lang w:val="en-US" w:eastAsia="zh-CN" w:bidi="ar"/>
              </w:rPr>
              <w:t>自然规划局</w:t>
            </w:r>
            <w:r>
              <w:rPr>
                <w:rFonts w:hint="default" w:ascii="Times New Roman" w:hAnsi="Times New Roman" w:eastAsia="仿宋_GB2312" w:cs="Times New Roman"/>
                <w:spacing w:val="0"/>
                <w:kern w:val="0"/>
                <w:sz w:val="21"/>
                <w:szCs w:val="21"/>
                <w:highlight w:val="none"/>
                <w:lang w:val="en-US" w:eastAsia="zh-CN" w:bidi="ar"/>
              </w:rPr>
              <w:t>等相关部门进行审查；</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（3）获得批准后，做好用地建设的跟踪服务。</w:t>
            </w:r>
          </w:p>
        </w:tc>
      </w:tr>
      <w:tr w14:paraId="725C1D25">
        <w:tblPrEx>
          <w:tblCellMar>
            <w:top w:w="28" w:type="dxa"/>
            <w:left w:w="57" w:type="dxa"/>
            <w:bottom w:w="28" w:type="dxa"/>
            <w:right w:w="57" w:type="dxa"/>
          </w:tblCellMar>
        </w:tblPrEx>
        <w:trPr>
          <w:cantSplit/>
          <w:trHeight w:val="457" w:hRule="atLeast"/>
          <w:jc w:val="center"/>
        </w:trPr>
        <w:tc>
          <w:tcPr>
            <w:tcW w:w="143" w:type="pct"/>
            <w:tcBorders>
              <w:top w:val="single" w:color="000000" w:sz="4" w:space="0"/>
              <w:left w:val="single" w:color="000000" w:sz="4" w:space="0"/>
              <w:bottom w:val="single" w:color="000000" w:sz="4" w:space="0"/>
              <w:right w:val="single" w:color="000000" w:sz="4" w:space="0"/>
            </w:tcBorders>
            <w:noWrap w:val="0"/>
            <w:vAlign w:val="center"/>
          </w:tcPr>
          <w:p w14:paraId="6AB2BD98">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left"/>
              <w:textAlignment w:val="center"/>
              <w:rPr>
                <w:rFonts w:hint="default" w:ascii="Times New Roman" w:hAnsi="Times New Roman" w:eastAsia="仿宋_GB2312" w:cs="Times New Roman"/>
                <w:spacing w:val="0"/>
                <w:kern w:val="2"/>
                <w:sz w:val="21"/>
                <w:szCs w:val="21"/>
                <w:highlight w:val="none"/>
                <w:lang w:val="en-US" w:eastAsia="zh-CN" w:bidi="ar-SA"/>
              </w:rPr>
            </w:pP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15C1ED1C">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val="en-US" w:eastAsia="zh-CN" w:bidi="ar"/>
              </w:rPr>
              <w:t>城乡建设</w:t>
            </w:r>
          </w:p>
        </w:tc>
        <w:tc>
          <w:tcPr>
            <w:tcW w:w="661" w:type="pct"/>
            <w:tcBorders>
              <w:top w:val="single" w:color="000000" w:sz="4" w:space="0"/>
              <w:left w:val="single" w:color="000000" w:sz="4" w:space="0"/>
              <w:bottom w:val="single" w:color="000000" w:sz="4" w:space="0"/>
              <w:right w:val="single" w:color="000000" w:sz="4" w:space="0"/>
            </w:tcBorders>
            <w:noWrap w:val="0"/>
            <w:vAlign w:val="center"/>
          </w:tcPr>
          <w:p w14:paraId="542A15AF">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做好电力设施和电能保护</w:t>
            </w:r>
          </w:p>
        </w:tc>
        <w:tc>
          <w:tcPr>
            <w:tcW w:w="699" w:type="pct"/>
            <w:tcBorders>
              <w:top w:val="single" w:color="000000" w:sz="4" w:space="0"/>
              <w:left w:val="single" w:color="000000" w:sz="4" w:space="0"/>
              <w:bottom w:val="single" w:color="000000" w:sz="4" w:space="0"/>
              <w:right w:val="single" w:color="000000" w:sz="4" w:space="0"/>
            </w:tcBorders>
            <w:noWrap w:val="0"/>
            <w:vAlign w:val="center"/>
          </w:tcPr>
          <w:p w14:paraId="16BB2769">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highlight w:val="none"/>
                <w:lang w:val="en-US" w:eastAsia="zh-CN"/>
              </w:rPr>
            </w:pPr>
            <w:r>
              <w:rPr>
                <w:rFonts w:hint="eastAsia" w:eastAsia="仿宋_GB2312" w:cs="Times New Roman"/>
                <w:spacing w:val="0"/>
                <w:kern w:val="0"/>
                <w:sz w:val="21"/>
                <w:szCs w:val="21"/>
                <w:highlight w:val="none"/>
                <w:lang w:val="en-US" w:eastAsia="zh-CN" w:bidi="ar"/>
              </w:rPr>
              <w:t>县发改局</w:t>
            </w:r>
            <w:r>
              <w:rPr>
                <w:rFonts w:hint="default" w:ascii="Times New Roman" w:hAnsi="Times New Roman" w:eastAsia="仿宋_GB2312" w:cs="Times New Roman"/>
                <w:spacing w:val="0"/>
                <w:kern w:val="0"/>
                <w:sz w:val="21"/>
                <w:szCs w:val="21"/>
                <w:highlight w:val="none"/>
                <w:lang w:val="en-US" w:eastAsia="zh-CN" w:bidi="ar"/>
              </w:rPr>
              <w:t>、公安局</w:t>
            </w:r>
          </w:p>
        </w:tc>
        <w:tc>
          <w:tcPr>
            <w:tcW w:w="1764" w:type="pct"/>
            <w:tcBorders>
              <w:top w:val="single" w:color="000000" w:sz="4" w:space="0"/>
              <w:left w:val="single" w:color="000000" w:sz="4" w:space="0"/>
              <w:bottom w:val="single" w:color="000000" w:sz="4" w:space="0"/>
              <w:right w:val="single" w:color="000000" w:sz="4" w:space="0"/>
            </w:tcBorders>
            <w:noWrap w:val="0"/>
            <w:vAlign w:val="center"/>
          </w:tcPr>
          <w:p w14:paraId="00E835F5">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w:t>
            </w:r>
            <w:r>
              <w:rPr>
                <w:rFonts w:hint="eastAsia" w:eastAsia="仿宋_GB2312" w:cs="Times New Roman"/>
                <w:spacing w:val="0"/>
                <w:kern w:val="0"/>
                <w:sz w:val="21"/>
                <w:szCs w:val="21"/>
                <w:highlight w:val="none"/>
                <w:lang w:val="en-US" w:eastAsia="zh-CN" w:bidi="ar"/>
              </w:rPr>
              <w:t>县发改局</w:t>
            </w:r>
            <w:r>
              <w:rPr>
                <w:rFonts w:hint="default" w:ascii="Times New Roman" w:hAnsi="Times New Roman" w:eastAsia="仿宋_GB2312" w:cs="Times New Roman"/>
                <w:spacing w:val="0"/>
                <w:kern w:val="0"/>
                <w:sz w:val="21"/>
                <w:szCs w:val="21"/>
                <w:highlight w:val="none"/>
                <w:lang w:val="en-US" w:eastAsia="zh-CN" w:bidi="ar"/>
              </w:rPr>
              <w:t>：（1）负责电力设施和电能保护的监督管理工作；（2）制定本行政区域处置电网大面积停电事件应急预案，建立健全工作协调机制，解决电力设施和电能保护中的重大问题；（3）督促电力企业履行电力设施保护主体责任。</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县公安局：依法查处哄抢、盗窃、破坏电力设施、非法收购废旧电力设施器材的行为和危害电力设施安全的案件。</w:t>
            </w:r>
          </w:p>
        </w:tc>
        <w:tc>
          <w:tcPr>
            <w:tcW w:w="1528" w:type="pct"/>
            <w:tcBorders>
              <w:top w:val="single" w:color="000000" w:sz="4" w:space="0"/>
              <w:left w:val="single" w:color="000000" w:sz="4" w:space="0"/>
              <w:bottom w:val="single" w:color="000000" w:sz="4" w:space="0"/>
              <w:right w:val="single" w:color="000000" w:sz="4" w:space="0"/>
            </w:tcBorders>
            <w:noWrap w:val="0"/>
            <w:vAlign w:val="center"/>
          </w:tcPr>
          <w:p w14:paraId="0816A9C0">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（1）协助做好电力设施保护宣传；</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（2）发现危害电力设施的行为及时上报；</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（3）配合涉及电力设施保护的纠纷调处。</w:t>
            </w:r>
          </w:p>
        </w:tc>
      </w:tr>
      <w:tr w14:paraId="1EDCA58B">
        <w:tblPrEx>
          <w:tblCellMar>
            <w:top w:w="28" w:type="dxa"/>
            <w:left w:w="57" w:type="dxa"/>
            <w:bottom w:w="28" w:type="dxa"/>
            <w:right w:w="57" w:type="dxa"/>
          </w:tblCellMar>
        </w:tblPrEx>
        <w:trPr>
          <w:cantSplit/>
          <w:trHeight w:val="90" w:hRule="atLeast"/>
          <w:jc w:val="center"/>
        </w:trPr>
        <w:tc>
          <w:tcPr>
            <w:tcW w:w="143" w:type="pct"/>
            <w:tcBorders>
              <w:top w:val="single" w:color="000000" w:sz="4" w:space="0"/>
              <w:left w:val="single" w:color="000000" w:sz="4" w:space="0"/>
              <w:bottom w:val="single" w:color="000000" w:sz="4" w:space="0"/>
              <w:right w:val="single" w:color="000000" w:sz="4" w:space="0"/>
            </w:tcBorders>
            <w:noWrap w:val="0"/>
            <w:vAlign w:val="center"/>
          </w:tcPr>
          <w:p w14:paraId="4ECF25BC">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left"/>
              <w:textAlignment w:val="center"/>
              <w:rPr>
                <w:rFonts w:hint="default" w:ascii="Times New Roman" w:hAnsi="Times New Roman" w:eastAsia="仿宋_GB2312" w:cs="Times New Roman"/>
                <w:spacing w:val="0"/>
                <w:kern w:val="2"/>
                <w:sz w:val="21"/>
                <w:szCs w:val="21"/>
                <w:highlight w:val="none"/>
                <w:lang w:val="en-US" w:eastAsia="zh-CN" w:bidi="ar-SA"/>
              </w:rPr>
            </w:pP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39C8D581">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val="en-US" w:eastAsia="zh-CN" w:bidi="ar"/>
              </w:rPr>
              <w:t>城乡建设</w:t>
            </w:r>
          </w:p>
        </w:tc>
        <w:tc>
          <w:tcPr>
            <w:tcW w:w="661" w:type="pct"/>
            <w:tcBorders>
              <w:top w:val="single" w:color="000000" w:sz="4" w:space="0"/>
              <w:left w:val="single" w:color="000000" w:sz="4" w:space="0"/>
              <w:bottom w:val="single" w:color="000000" w:sz="4" w:space="0"/>
              <w:right w:val="single" w:color="000000" w:sz="4" w:space="0"/>
            </w:tcBorders>
            <w:noWrap w:val="0"/>
            <w:vAlign w:val="center"/>
          </w:tcPr>
          <w:p w14:paraId="29287E43">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开展行政区划、界线、地名管理</w:t>
            </w:r>
          </w:p>
        </w:tc>
        <w:tc>
          <w:tcPr>
            <w:tcW w:w="699" w:type="pct"/>
            <w:tcBorders>
              <w:top w:val="single" w:color="000000" w:sz="4" w:space="0"/>
              <w:left w:val="single" w:color="000000" w:sz="4" w:space="0"/>
              <w:bottom w:val="single" w:color="000000" w:sz="4" w:space="0"/>
              <w:right w:val="single" w:color="000000" w:sz="4" w:space="0"/>
            </w:tcBorders>
            <w:noWrap w:val="0"/>
            <w:vAlign w:val="center"/>
          </w:tcPr>
          <w:p w14:paraId="39AAFD01">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县民政局</w:t>
            </w:r>
          </w:p>
        </w:tc>
        <w:tc>
          <w:tcPr>
            <w:tcW w:w="1764" w:type="pct"/>
            <w:tcBorders>
              <w:top w:val="single" w:color="000000" w:sz="4" w:space="0"/>
              <w:left w:val="single" w:color="000000" w:sz="4" w:space="0"/>
              <w:bottom w:val="single" w:color="000000" w:sz="4" w:space="0"/>
              <w:right w:val="single" w:color="000000" w:sz="4" w:space="0"/>
            </w:tcBorders>
            <w:noWrap w:val="0"/>
            <w:vAlign w:val="center"/>
          </w:tcPr>
          <w:p w14:paraId="5D95C00E">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（1）承担行政区划管理工作，负责乡级行政区划调整，以及乡镇人民政府驻地迁移的组织申报；</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w:t>
            </w:r>
            <w:r>
              <w:rPr>
                <w:rFonts w:hint="eastAsia" w:ascii="仿宋_GB2312" w:hAnsi="仿宋_GB2312" w:eastAsia="仿宋_GB2312" w:cs="仿宋_GB2312"/>
                <w:spacing w:val="0"/>
                <w:kern w:val="0"/>
                <w:sz w:val="21"/>
                <w:szCs w:val="21"/>
                <w:highlight w:val="none"/>
                <w:lang w:val="en-US" w:eastAsia="zh-CN" w:bidi="ar"/>
              </w:rPr>
              <w:t>负责行政区域界线的勘定和管理，指导镇级行政区域界线联检；</w:t>
            </w:r>
            <w:r>
              <w:rPr>
                <w:rFonts w:hint="eastAsia" w:ascii="仿宋_GB2312" w:hAnsi="仿宋_GB2312" w:eastAsia="仿宋_GB2312" w:cs="仿宋_GB2312"/>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（3）负责地名管理工作，依法加强对地名的命名、更名、使用、文化保护的监督检查；</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（4）对未使用或者未规范使用标准地名，擅自设置、拆除、移动、涂改、遮挡、损毁地名标志，故意损毁或者擅自移动界桩或者其他行政区域界线标志物等行为进行处罚。</w:t>
            </w:r>
          </w:p>
        </w:tc>
        <w:tc>
          <w:tcPr>
            <w:tcW w:w="1528" w:type="pct"/>
            <w:tcBorders>
              <w:top w:val="single" w:color="000000" w:sz="4" w:space="0"/>
              <w:left w:val="single" w:color="000000" w:sz="4" w:space="0"/>
              <w:bottom w:val="single" w:color="000000" w:sz="4" w:space="0"/>
              <w:right w:val="single" w:color="000000" w:sz="4" w:space="0"/>
            </w:tcBorders>
            <w:noWrap w:val="0"/>
            <w:vAlign w:val="center"/>
          </w:tcPr>
          <w:p w14:paraId="12098277">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（1）协助做好实施行政区划、行</w:t>
            </w:r>
            <w:r>
              <w:rPr>
                <w:rFonts w:hint="default" w:ascii="Times New Roman" w:hAnsi="Times New Roman" w:eastAsia="仿宋_GB2312" w:cs="Times New Roman"/>
                <w:spacing w:val="6"/>
                <w:kern w:val="0"/>
                <w:sz w:val="21"/>
                <w:szCs w:val="21"/>
                <w:highlight w:val="none"/>
                <w:lang w:val="en-US" w:eastAsia="zh-CN" w:bidi="ar"/>
              </w:rPr>
              <w:t>政区域界线和地名管理的有关政策落实</w:t>
            </w:r>
            <w:r>
              <w:rPr>
                <w:rFonts w:hint="default" w:ascii="Times New Roman" w:hAnsi="Times New Roman" w:eastAsia="仿宋_GB2312" w:cs="Times New Roman"/>
                <w:spacing w:val="0"/>
                <w:kern w:val="0"/>
                <w:sz w:val="21"/>
                <w:szCs w:val="21"/>
                <w:highlight w:val="none"/>
                <w:lang w:val="en-US" w:eastAsia="zh-CN" w:bidi="ar"/>
              </w:rPr>
              <w:t>；</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（2）配合做好界桩管护、变更、乡镇驻地迁移以及乡镇的设立和调处行政界线争议；</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（3）定期对行政区划界线、界桩进行巡查，发现问题及时上报。</w:t>
            </w:r>
          </w:p>
        </w:tc>
      </w:tr>
      <w:tr w14:paraId="5CEBBDED">
        <w:tblPrEx>
          <w:tblCellMar>
            <w:top w:w="28" w:type="dxa"/>
            <w:left w:w="57" w:type="dxa"/>
            <w:bottom w:w="28" w:type="dxa"/>
            <w:right w:w="57" w:type="dxa"/>
          </w:tblCellMar>
        </w:tblPrEx>
        <w:trPr>
          <w:cantSplit/>
          <w:trHeight w:val="3868" w:hRule="atLeast"/>
          <w:jc w:val="center"/>
        </w:trPr>
        <w:tc>
          <w:tcPr>
            <w:tcW w:w="143" w:type="pct"/>
            <w:tcBorders>
              <w:top w:val="single" w:color="000000" w:sz="4" w:space="0"/>
              <w:left w:val="single" w:color="000000" w:sz="4" w:space="0"/>
              <w:bottom w:val="single" w:color="000000" w:sz="4" w:space="0"/>
              <w:right w:val="single" w:color="000000" w:sz="4" w:space="0"/>
            </w:tcBorders>
            <w:noWrap w:val="0"/>
            <w:vAlign w:val="center"/>
          </w:tcPr>
          <w:p w14:paraId="600B6361">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left"/>
              <w:textAlignment w:val="center"/>
              <w:rPr>
                <w:rFonts w:hint="default" w:ascii="Times New Roman" w:hAnsi="Times New Roman" w:eastAsia="仿宋_GB2312" w:cs="Times New Roman"/>
                <w:spacing w:val="0"/>
                <w:kern w:val="2"/>
                <w:sz w:val="21"/>
                <w:szCs w:val="21"/>
                <w:highlight w:val="none"/>
                <w:lang w:val="en-US" w:eastAsia="zh-CN" w:bidi="ar-SA"/>
              </w:rPr>
            </w:pP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300EBD4D">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val="en-US" w:eastAsia="zh-CN" w:bidi="ar"/>
              </w:rPr>
              <w:t>城乡建设</w:t>
            </w:r>
          </w:p>
        </w:tc>
        <w:tc>
          <w:tcPr>
            <w:tcW w:w="661" w:type="pct"/>
            <w:tcBorders>
              <w:top w:val="single" w:color="000000" w:sz="4" w:space="0"/>
              <w:left w:val="single" w:color="000000" w:sz="4" w:space="0"/>
              <w:bottom w:val="single" w:color="000000" w:sz="4" w:space="0"/>
              <w:right w:val="single" w:color="000000" w:sz="4" w:space="0"/>
            </w:tcBorders>
            <w:noWrap w:val="0"/>
            <w:vAlign w:val="center"/>
          </w:tcPr>
          <w:p w14:paraId="7F910E79">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开展农村能源建设与管理工作</w:t>
            </w:r>
          </w:p>
        </w:tc>
        <w:tc>
          <w:tcPr>
            <w:tcW w:w="699" w:type="pct"/>
            <w:tcBorders>
              <w:top w:val="single" w:color="000000" w:sz="4" w:space="0"/>
              <w:left w:val="single" w:color="000000" w:sz="4" w:space="0"/>
              <w:bottom w:val="single" w:color="000000" w:sz="4" w:space="0"/>
              <w:right w:val="single" w:color="000000" w:sz="4" w:space="0"/>
            </w:tcBorders>
            <w:noWrap w:val="0"/>
            <w:vAlign w:val="center"/>
          </w:tcPr>
          <w:p w14:paraId="55BFB958">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县农业农村局</w:t>
            </w:r>
          </w:p>
        </w:tc>
        <w:tc>
          <w:tcPr>
            <w:tcW w:w="1764" w:type="pct"/>
            <w:tcBorders>
              <w:top w:val="single" w:color="000000" w:sz="4" w:space="0"/>
              <w:left w:val="single" w:color="000000" w:sz="4" w:space="0"/>
              <w:bottom w:val="single" w:color="000000" w:sz="4" w:space="0"/>
              <w:right w:val="single" w:color="000000" w:sz="4" w:space="0"/>
            </w:tcBorders>
            <w:noWrap w:val="0"/>
            <w:vAlign w:val="center"/>
          </w:tcPr>
          <w:p w14:paraId="41E9EFD0">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（1）制定农村地区可再生能源发展规划，因地制宜地推广应用沼气等生物质资源转化、户用太阳能、小型风能、小型水能等技术；</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（2）负责本行政区域内农村能源建设与管理工作；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（3）负责做好业务指导；</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（4）提供技术支持。</w:t>
            </w:r>
          </w:p>
        </w:tc>
        <w:tc>
          <w:tcPr>
            <w:tcW w:w="1528" w:type="pct"/>
            <w:tcBorders>
              <w:top w:val="single" w:color="000000" w:sz="4" w:space="0"/>
              <w:left w:val="single" w:color="000000" w:sz="4" w:space="0"/>
              <w:bottom w:val="single" w:color="000000" w:sz="4" w:space="0"/>
              <w:right w:val="single" w:color="000000" w:sz="4" w:space="0"/>
            </w:tcBorders>
            <w:noWrap w:val="0"/>
            <w:vAlign w:val="center"/>
          </w:tcPr>
          <w:p w14:paraId="185E4F0B">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（1）开展宣传工作；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（2）协助做好农村能源的建设、安全生产与管理工作。规范项目管理，提高建设质量，做好检查记录并对存在问题督促整改，做好相关安全生产应急预案工作；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（3）加强安全生产管理。</w:t>
            </w:r>
          </w:p>
        </w:tc>
      </w:tr>
      <w:tr w14:paraId="790FC2F9">
        <w:tblPrEx>
          <w:tblCellMar>
            <w:top w:w="28" w:type="dxa"/>
            <w:left w:w="57" w:type="dxa"/>
            <w:bottom w:w="28" w:type="dxa"/>
            <w:right w:w="57" w:type="dxa"/>
          </w:tblCellMar>
        </w:tblPrEx>
        <w:trPr>
          <w:cantSplit/>
          <w:trHeight w:val="457" w:hRule="atLeast"/>
          <w:jc w:val="center"/>
        </w:trPr>
        <w:tc>
          <w:tcPr>
            <w:tcW w:w="143" w:type="pct"/>
            <w:tcBorders>
              <w:top w:val="single" w:color="000000" w:sz="4" w:space="0"/>
              <w:left w:val="single" w:color="000000" w:sz="4" w:space="0"/>
              <w:bottom w:val="single" w:color="000000" w:sz="4" w:space="0"/>
              <w:right w:val="single" w:color="000000" w:sz="4" w:space="0"/>
            </w:tcBorders>
            <w:noWrap w:val="0"/>
            <w:vAlign w:val="center"/>
          </w:tcPr>
          <w:p w14:paraId="03314F2F">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left"/>
              <w:textAlignment w:val="center"/>
              <w:rPr>
                <w:rFonts w:hint="default" w:ascii="Times New Roman" w:hAnsi="Times New Roman" w:eastAsia="仿宋_GB2312" w:cs="Times New Roman"/>
                <w:spacing w:val="0"/>
                <w:kern w:val="2"/>
                <w:sz w:val="21"/>
                <w:szCs w:val="21"/>
                <w:highlight w:val="none"/>
                <w:lang w:val="en-US" w:eastAsia="zh-CN" w:bidi="ar-SA"/>
              </w:rPr>
            </w:pP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3E0BD979">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val="en-US" w:eastAsia="zh-CN" w:bidi="ar"/>
              </w:rPr>
              <w:t>城乡建设</w:t>
            </w:r>
          </w:p>
        </w:tc>
        <w:tc>
          <w:tcPr>
            <w:tcW w:w="661" w:type="pct"/>
            <w:tcBorders>
              <w:top w:val="single" w:color="000000" w:sz="4" w:space="0"/>
              <w:left w:val="single" w:color="000000" w:sz="4" w:space="0"/>
              <w:bottom w:val="single" w:color="000000" w:sz="4" w:space="0"/>
              <w:right w:val="single" w:color="000000" w:sz="4" w:space="0"/>
            </w:tcBorders>
            <w:noWrap w:val="0"/>
            <w:vAlign w:val="center"/>
          </w:tcPr>
          <w:p w14:paraId="2DE2456E">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实施农田水利建设和管理</w:t>
            </w:r>
          </w:p>
        </w:tc>
        <w:tc>
          <w:tcPr>
            <w:tcW w:w="699" w:type="pct"/>
            <w:tcBorders>
              <w:top w:val="single" w:color="000000" w:sz="4" w:space="0"/>
              <w:left w:val="single" w:color="000000" w:sz="4" w:space="0"/>
              <w:bottom w:val="single" w:color="000000" w:sz="4" w:space="0"/>
              <w:right w:val="single" w:color="000000" w:sz="4" w:space="0"/>
            </w:tcBorders>
            <w:noWrap w:val="0"/>
            <w:vAlign w:val="center"/>
          </w:tcPr>
          <w:p w14:paraId="11977D4B">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县农业农村局</w:t>
            </w:r>
          </w:p>
        </w:tc>
        <w:tc>
          <w:tcPr>
            <w:tcW w:w="1764" w:type="pct"/>
            <w:tcBorders>
              <w:top w:val="single" w:color="000000" w:sz="4" w:space="0"/>
              <w:left w:val="single" w:color="000000" w:sz="4" w:space="0"/>
              <w:bottom w:val="single" w:color="000000" w:sz="4" w:space="0"/>
              <w:right w:val="single" w:color="000000" w:sz="4" w:space="0"/>
            </w:tcBorders>
            <w:noWrap w:val="0"/>
            <w:vAlign w:val="center"/>
          </w:tcPr>
          <w:p w14:paraId="728BF3CA">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（1）负责编制本行政区域农田水利建设规划，统筹管理农田水利建设工作；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（2）制定农田水利工程建设年度实施计划，统筹协调有关部门和单位安排的与农田水利有关的各类工程建设项目；</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（3）负责组织实施农田水利工程建设工作，加强对农田水利建设的监督管理；</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（4）负责对破坏农田水利建设违法行为进行查处。</w:t>
            </w:r>
          </w:p>
        </w:tc>
        <w:tc>
          <w:tcPr>
            <w:tcW w:w="1528" w:type="pct"/>
            <w:tcBorders>
              <w:top w:val="single" w:color="000000" w:sz="4" w:space="0"/>
              <w:left w:val="single" w:color="000000" w:sz="4" w:space="0"/>
              <w:bottom w:val="single" w:color="000000" w:sz="4" w:space="0"/>
              <w:right w:val="single" w:color="000000" w:sz="4" w:space="0"/>
            </w:tcBorders>
            <w:noWrap w:val="0"/>
            <w:vAlign w:val="center"/>
          </w:tcPr>
          <w:p w14:paraId="41CFC123">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（1）负责农田水利工程法规制度宣传；</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（2）参与农田水利工程建设和运行维护，指导村级组织做好所属农田水利设施管护；</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（3）发现破坏农田水利设施的问题及时上报；</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（4）协助做好农田水利工程项目申报、实施、竣工验收等相关工作。</w:t>
            </w:r>
          </w:p>
        </w:tc>
      </w:tr>
      <w:tr w14:paraId="2698A4C0">
        <w:tblPrEx>
          <w:tblCellMar>
            <w:top w:w="28" w:type="dxa"/>
            <w:left w:w="57" w:type="dxa"/>
            <w:bottom w:w="28" w:type="dxa"/>
            <w:right w:w="57" w:type="dxa"/>
          </w:tblCellMar>
        </w:tblPrEx>
        <w:trPr>
          <w:cantSplit/>
          <w:trHeight w:val="1946" w:hRule="atLeast"/>
          <w:jc w:val="center"/>
        </w:trPr>
        <w:tc>
          <w:tcPr>
            <w:tcW w:w="143" w:type="pct"/>
            <w:tcBorders>
              <w:top w:val="single" w:color="000000" w:sz="4" w:space="0"/>
              <w:left w:val="single" w:color="000000" w:sz="4" w:space="0"/>
              <w:bottom w:val="single" w:color="000000" w:sz="4" w:space="0"/>
              <w:right w:val="single" w:color="000000" w:sz="4" w:space="0"/>
            </w:tcBorders>
            <w:noWrap w:val="0"/>
            <w:vAlign w:val="center"/>
          </w:tcPr>
          <w:p w14:paraId="3382BB61">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left"/>
              <w:textAlignment w:val="center"/>
              <w:rPr>
                <w:rFonts w:hint="default" w:ascii="Times New Roman" w:hAnsi="Times New Roman" w:eastAsia="仿宋_GB2312" w:cs="Times New Roman"/>
                <w:spacing w:val="0"/>
                <w:kern w:val="2"/>
                <w:sz w:val="21"/>
                <w:szCs w:val="21"/>
                <w:highlight w:val="none"/>
                <w:lang w:val="en-US" w:eastAsia="zh-CN" w:bidi="ar-SA"/>
              </w:rPr>
            </w:pP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08C7E281">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val="en-US" w:eastAsia="zh-CN" w:bidi="ar"/>
              </w:rPr>
              <w:t>城乡建设</w:t>
            </w:r>
          </w:p>
        </w:tc>
        <w:tc>
          <w:tcPr>
            <w:tcW w:w="661" w:type="pct"/>
            <w:tcBorders>
              <w:top w:val="single" w:color="000000" w:sz="4" w:space="0"/>
              <w:left w:val="single" w:color="000000" w:sz="4" w:space="0"/>
              <w:bottom w:val="single" w:color="000000" w:sz="4" w:space="0"/>
              <w:right w:val="single" w:color="000000" w:sz="4" w:space="0"/>
            </w:tcBorders>
            <w:noWrap w:val="0"/>
            <w:vAlign w:val="center"/>
          </w:tcPr>
          <w:p w14:paraId="7840DE17">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开展农村厕所革命</w:t>
            </w:r>
          </w:p>
        </w:tc>
        <w:tc>
          <w:tcPr>
            <w:tcW w:w="699" w:type="pct"/>
            <w:tcBorders>
              <w:top w:val="single" w:color="000000" w:sz="4" w:space="0"/>
              <w:left w:val="single" w:color="000000" w:sz="4" w:space="0"/>
              <w:bottom w:val="single" w:color="000000" w:sz="4" w:space="0"/>
              <w:right w:val="single" w:color="000000" w:sz="4" w:space="0"/>
            </w:tcBorders>
            <w:noWrap w:val="0"/>
            <w:vAlign w:val="center"/>
          </w:tcPr>
          <w:p w14:paraId="70F9B20F">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县农业农村局</w:t>
            </w:r>
          </w:p>
        </w:tc>
        <w:tc>
          <w:tcPr>
            <w:tcW w:w="1764" w:type="pct"/>
            <w:tcBorders>
              <w:top w:val="single" w:color="000000" w:sz="4" w:space="0"/>
              <w:left w:val="single" w:color="000000" w:sz="4" w:space="0"/>
              <w:bottom w:val="single" w:color="000000" w:sz="4" w:space="0"/>
              <w:right w:val="single" w:color="000000" w:sz="4" w:space="0"/>
            </w:tcBorders>
            <w:noWrap w:val="0"/>
            <w:vAlign w:val="center"/>
          </w:tcPr>
          <w:p w14:paraId="544ED8EE">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（1）负责制定全县户厕改造实施方案；                                                                                                                                         </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（2）负责农村无害化卫生户厕建设、改造和复核验收；</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w:t>
            </w:r>
            <w:r>
              <w:rPr>
                <w:rFonts w:hint="default" w:ascii="Times New Roman" w:hAnsi="Times New Roman" w:eastAsia="仿宋_GB2312" w:cs="Times New Roman"/>
                <w:spacing w:val="-6"/>
                <w:kern w:val="0"/>
                <w:sz w:val="21"/>
                <w:szCs w:val="21"/>
                <w:highlight w:val="none"/>
                <w:lang w:val="en-US" w:eastAsia="zh-CN" w:bidi="ar"/>
              </w:rPr>
              <w:t>（3）负责奖补对象审核、资金发放；</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（4）负责业务指导、督导落实、抽查复核。</w:t>
            </w:r>
          </w:p>
        </w:tc>
        <w:tc>
          <w:tcPr>
            <w:tcW w:w="1528" w:type="pct"/>
            <w:tcBorders>
              <w:top w:val="single" w:color="000000" w:sz="4" w:space="0"/>
              <w:left w:val="single" w:color="000000" w:sz="4" w:space="0"/>
              <w:bottom w:val="single" w:color="000000" w:sz="4" w:space="0"/>
              <w:right w:val="single" w:color="000000" w:sz="4" w:space="0"/>
            </w:tcBorders>
            <w:noWrap w:val="0"/>
            <w:vAlign w:val="center"/>
          </w:tcPr>
          <w:p w14:paraId="762F4197">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（1）做</w:t>
            </w:r>
            <w:r>
              <w:rPr>
                <w:rFonts w:hint="eastAsia" w:ascii="仿宋_GB2312" w:hAnsi="仿宋_GB2312" w:eastAsia="仿宋_GB2312" w:cs="仿宋_GB2312"/>
                <w:spacing w:val="0"/>
                <w:kern w:val="0"/>
                <w:sz w:val="21"/>
                <w:szCs w:val="21"/>
                <w:highlight w:val="none"/>
                <w:lang w:val="en-US" w:eastAsia="zh-CN" w:bidi="ar"/>
              </w:rPr>
              <w:t>好农村“厕所革命”政</w:t>
            </w:r>
            <w:r>
              <w:rPr>
                <w:rFonts w:hint="default" w:ascii="Times New Roman" w:hAnsi="Times New Roman" w:eastAsia="仿宋_GB2312" w:cs="Times New Roman"/>
                <w:spacing w:val="0"/>
                <w:kern w:val="0"/>
                <w:sz w:val="21"/>
                <w:szCs w:val="21"/>
                <w:highlight w:val="none"/>
                <w:lang w:val="en-US" w:eastAsia="zh-CN" w:bidi="ar"/>
              </w:rPr>
              <w:t>策宣传；</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（2）开展农村厕所实地入户摸排登记、数据录入建库、问题梳理分类、台账建立完善等；</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（3）开展农村户厕改造奖补申请与验收。</w:t>
            </w:r>
          </w:p>
        </w:tc>
      </w:tr>
      <w:tr w14:paraId="315F3F2F">
        <w:tblPrEx>
          <w:tblCellMar>
            <w:top w:w="28" w:type="dxa"/>
            <w:left w:w="57" w:type="dxa"/>
            <w:bottom w:w="28" w:type="dxa"/>
            <w:right w:w="57" w:type="dxa"/>
          </w:tblCellMar>
        </w:tblPrEx>
        <w:trPr>
          <w:cantSplit/>
          <w:trHeight w:val="7563" w:hRule="atLeast"/>
          <w:jc w:val="center"/>
        </w:trPr>
        <w:tc>
          <w:tcPr>
            <w:tcW w:w="143" w:type="pct"/>
            <w:tcBorders>
              <w:top w:val="single" w:color="000000" w:sz="4" w:space="0"/>
              <w:left w:val="single" w:color="000000" w:sz="4" w:space="0"/>
              <w:bottom w:val="single" w:color="000000" w:sz="4" w:space="0"/>
              <w:right w:val="single" w:color="000000" w:sz="4" w:space="0"/>
            </w:tcBorders>
            <w:noWrap w:val="0"/>
            <w:vAlign w:val="center"/>
          </w:tcPr>
          <w:p w14:paraId="03B8326C">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left"/>
              <w:textAlignment w:val="center"/>
              <w:rPr>
                <w:rFonts w:hint="default" w:ascii="Times New Roman" w:hAnsi="Times New Roman" w:eastAsia="仿宋_GB2312" w:cs="Times New Roman"/>
                <w:spacing w:val="0"/>
                <w:kern w:val="2"/>
                <w:sz w:val="21"/>
                <w:szCs w:val="21"/>
                <w:highlight w:val="none"/>
                <w:lang w:val="en-US" w:eastAsia="zh-CN" w:bidi="ar-SA"/>
              </w:rPr>
            </w:pP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00D2FF66">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kern w:val="0"/>
                <w:sz w:val="21"/>
                <w:szCs w:val="21"/>
                <w:highlight w:val="none"/>
                <w:lang w:val="en-US" w:eastAsia="zh-CN" w:bidi="ar"/>
              </w:rPr>
            </w:pPr>
            <w:r>
              <w:rPr>
                <w:rFonts w:hint="default" w:ascii="Times New Roman" w:hAnsi="Times New Roman" w:eastAsia="仿宋_GB2312" w:cs="Times New Roman"/>
                <w:spacing w:val="0"/>
                <w:kern w:val="0"/>
                <w:sz w:val="21"/>
                <w:szCs w:val="21"/>
                <w:highlight w:val="none"/>
                <w:lang w:val="en-US" w:eastAsia="zh-CN" w:bidi="ar"/>
              </w:rPr>
              <w:t>城乡建设</w:t>
            </w:r>
          </w:p>
        </w:tc>
        <w:tc>
          <w:tcPr>
            <w:tcW w:w="661" w:type="pct"/>
            <w:tcBorders>
              <w:top w:val="single" w:color="000000" w:sz="4" w:space="0"/>
              <w:left w:val="single" w:color="000000" w:sz="4" w:space="0"/>
              <w:bottom w:val="single" w:color="000000" w:sz="4" w:space="0"/>
              <w:right w:val="single" w:color="000000" w:sz="4" w:space="0"/>
            </w:tcBorders>
            <w:noWrap w:val="0"/>
            <w:vAlign w:val="center"/>
          </w:tcPr>
          <w:p w14:paraId="1A8873AD">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kern w:val="0"/>
                <w:sz w:val="21"/>
                <w:szCs w:val="21"/>
                <w:highlight w:val="none"/>
                <w:lang w:val="en-US" w:eastAsia="zh-CN" w:bidi="ar"/>
              </w:rPr>
            </w:pPr>
            <w:r>
              <w:rPr>
                <w:rFonts w:hint="default" w:ascii="Times New Roman" w:hAnsi="Times New Roman" w:eastAsia="仿宋_GB2312" w:cs="Times New Roman"/>
                <w:spacing w:val="0"/>
                <w:kern w:val="0"/>
                <w:sz w:val="21"/>
                <w:szCs w:val="21"/>
                <w:highlight w:val="none"/>
                <w:lang w:val="en-US" w:eastAsia="zh-CN" w:bidi="ar"/>
              </w:rPr>
              <w:t>预防非职业性一氧化碳中毒</w:t>
            </w:r>
          </w:p>
        </w:tc>
        <w:tc>
          <w:tcPr>
            <w:tcW w:w="699" w:type="pct"/>
            <w:tcBorders>
              <w:top w:val="single" w:color="000000" w:sz="4" w:space="0"/>
              <w:left w:val="single" w:color="000000" w:sz="4" w:space="0"/>
              <w:bottom w:val="single" w:color="000000" w:sz="4" w:space="0"/>
              <w:right w:val="single" w:color="000000" w:sz="4" w:space="0"/>
            </w:tcBorders>
            <w:noWrap w:val="0"/>
            <w:vAlign w:val="center"/>
          </w:tcPr>
          <w:p w14:paraId="38827280">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highlight w:val="none"/>
                <w:lang w:val="en-US" w:eastAsia="zh-CN" w:bidi="ar"/>
              </w:rPr>
            </w:pPr>
            <w:r>
              <w:rPr>
                <w:rFonts w:hint="default" w:ascii="Times New Roman" w:hAnsi="Times New Roman" w:eastAsia="仿宋_GB2312" w:cs="Times New Roman"/>
                <w:spacing w:val="0"/>
                <w:kern w:val="0"/>
                <w:sz w:val="21"/>
                <w:szCs w:val="21"/>
                <w:highlight w:val="none"/>
                <w:lang w:val="en-US" w:eastAsia="zh-CN" w:bidi="ar"/>
              </w:rPr>
              <w:t>县教育局、公安局、</w:t>
            </w:r>
            <w:r>
              <w:rPr>
                <w:rFonts w:hint="eastAsia" w:eastAsia="仿宋_GB2312" w:cs="Times New Roman"/>
                <w:spacing w:val="0"/>
                <w:kern w:val="0"/>
                <w:sz w:val="21"/>
                <w:szCs w:val="21"/>
                <w:highlight w:val="none"/>
                <w:lang w:val="en-US" w:eastAsia="zh-CN" w:bidi="ar"/>
              </w:rPr>
              <w:t>住建局</w:t>
            </w:r>
            <w:r>
              <w:rPr>
                <w:rFonts w:hint="default" w:ascii="Times New Roman" w:hAnsi="Times New Roman" w:eastAsia="仿宋_GB2312" w:cs="Times New Roman"/>
                <w:spacing w:val="0"/>
                <w:kern w:val="0"/>
                <w:sz w:val="21"/>
                <w:szCs w:val="21"/>
                <w:highlight w:val="none"/>
                <w:lang w:val="en-US" w:eastAsia="zh-CN" w:bidi="ar"/>
              </w:rPr>
              <w:t>、</w:t>
            </w:r>
            <w:r>
              <w:rPr>
                <w:rFonts w:hint="eastAsia" w:eastAsia="仿宋_GB2312" w:cs="Times New Roman"/>
                <w:spacing w:val="0"/>
                <w:kern w:val="0"/>
                <w:sz w:val="21"/>
                <w:szCs w:val="21"/>
                <w:highlight w:val="none"/>
                <w:lang w:val="en-US" w:eastAsia="zh-CN" w:bidi="ar"/>
              </w:rPr>
              <w:t>文体广旅局</w:t>
            </w:r>
            <w:r>
              <w:rPr>
                <w:rFonts w:hint="default" w:ascii="Times New Roman" w:hAnsi="Times New Roman" w:eastAsia="仿宋_GB2312" w:cs="Times New Roman"/>
                <w:spacing w:val="0"/>
                <w:kern w:val="0"/>
                <w:sz w:val="21"/>
                <w:szCs w:val="21"/>
                <w:highlight w:val="none"/>
                <w:lang w:val="en-US" w:eastAsia="zh-CN" w:bidi="ar"/>
              </w:rPr>
              <w:t>、</w:t>
            </w:r>
            <w:r>
              <w:rPr>
                <w:rFonts w:hint="eastAsia" w:eastAsia="仿宋_GB2312" w:cs="Times New Roman"/>
                <w:spacing w:val="0"/>
                <w:kern w:val="0"/>
                <w:sz w:val="21"/>
                <w:szCs w:val="21"/>
                <w:highlight w:val="none"/>
                <w:lang w:val="en-US" w:eastAsia="zh-CN" w:bidi="ar"/>
              </w:rPr>
              <w:t>卫健局</w:t>
            </w:r>
            <w:r>
              <w:rPr>
                <w:rFonts w:hint="default" w:ascii="Times New Roman" w:hAnsi="Times New Roman" w:eastAsia="仿宋_GB2312" w:cs="Times New Roman"/>
                <w:spacing w:val="0"/>
                <w:kern w:val="0"/>
                <w:sz w:val="21"/>
                <w:szCs w:val="21"/>
                <w:highlight w:val="none"/>
                <w:lang w:val="en-US" w:eastAsia="zh-CN" w:bidi="ar"/>
              </w:rPr>
              <w:t>、应急局、</w:t>
            </w:r>
            <w:r>
              <w:rPr>
                <w:rFonts w:hint="eastAsia" w:eastAsia="仿宋_GB2312" w:cs="Times New Roman"/>
                <w:spacing w:val="0"/>
                <w:kern w:val="0"/>
                <w:sz w:val="21"/>
                <w:szCs w:val="21"/>
                <w:highlight w:val="none"/>
                <w:lang w:val="en-US" w:eastAsia="zh-CN" w:bidi="ar"/>
              </w:rPr>
              <w:t>市场监管局</w:t>
            </w:r>
            <w:r>
              <w:rPr>
                <w:rFonts w:hint="default" w:ascii="Times New Roman" w:hAnsi="Times New Roman" w:eastAsia="仿宋_GB2312" w:cs="Times New Roman"/>
                <w:spacing w:val="0"/>
                <w:kern w:val="0"/>
                <w:sz w:val="21"/>
                <w:szCs w:val="21"/>
                <w:highlight w:val="none"/>
                <w:lang w:val="en-US" w:eastAsia="zh-CN" w:bidi="ar"/>
              </w:rPr>
              <w:t>、综合执法局、</w:t>
            </w:r>
            <w:r>
              <w:rPr>
                <w:rFonts w:hint="eastAsia" w:eastAsia="仿宋_GB2312" w:cs="Times New Roman"/>
                <w:spacing w:val="0"/>
                <w:kern w:val="0"/>
                <w:sz w:val="21"/>
                <w:szCs w:val="21"/>
                <w:highlight w:val="none"/>
                <w:lang w:val="en-US" w:eastAsia="zh-CN" w:bidi="ar"/>
              </w:rPr>
              <w:t>融水</w:t>
            </w:r>
            <w:r>
              <w:rPr>
                <w:rFonts w:hint="default" w:ascii="Times New Roman" w:hAnsi="Times New Roman" w:eastAsia="仿宋_GB2312" w:cs="Times New Roman"/>
                <w:spacing w:val="0"/>
                <w:kern w:val="0"/>
                <w:sz w:val="21"/>
                <w:szCs w:val="21"/>
                <w:highlight w:val="none"/>
                <w:lang w:val="en-US" w:eastAsia="zh-CN" w:bidi="ar"/>
              </w:rPr>
              <w:t>气象局</w:t>
            </w:r>
          </w:p>
        </w:tc>
        <w:tc>
          <w:tcPr>
            <w:tcW w:w="1764" w:type="pct"/>
            <w:tcBorders>
              <w:top w:val="single" w:color="000000" w:sz="4" w:space="0"/>
              <w:left w:val="single" w:color="000000" w:sz="4" w:space="0"/>
              <w:bottom w:val="single" w:color="000000" w:sz="4" w:space="0"/>
              <w:right w:val="single" w:color="000000" w:sz="4" w:space="0"/>
            </w:tcBorders>
            <w:noWrap w:val="0"/>
            <w:vAlign w:val="center"/>
          </w:tcPr>
          <w:p w14:paraId="54AB8CC0">
            <w:pPr>
              <w:keepNext w:val="0"/>
              <w:keepLines w:val="0"/>
              <w:pageBreakBefore w:val="0"/>
              <w:widowControl w:val="0"/>
              <w:kinsoku/>
              <w:wordWrap/>
              <w:overflowPunct/>
              <w:topLinePunct w:val="0"/>
              <w:autoSpaceDE/>
              <w:autoSpaceDN/>
              <w:bidi w:val="0"/>
              <w:adjustRightInd w:val="0"/>
              <w:snapToGrid w:val="0"/>
              <w:spacing w:line="300" w:lineRule="exact"/>
              <w:ind w:firstLine="420" w:firstLineChars="0"/>
              <w:jc w:val="left"/>
              <w:textAlignment w:val="center"/>
              <w:rPr>
                <w:rFonts w:hint="default" w:ascii="Times New Roman" w:hAnsi="Times New Roman" w:eastAsia="仿宋_GB2312" w:cs="Times New Roman"/>
                <w:spacing w:val="0"/>
                <w:kern w:val="0"/>
                <w:sz w:val="21"/>
                <w:szCs w:val="21"/>
                <w:highlight w:val="none"/>
                <w:lang w:val="en-US" w:eastAsia="zh-CN" w:bidi="ar"/>
              </w:rPr>
            </w:pPr>
            <w:r>
              <w:rPr>
                <w:rFonts w:hint="default" w:ascii="Times New Roman" w:hAnsi="Times New Roman" w:eastAsia="仿宋_GB2312" w:cs="Times New Roman"/>
                <w:spacing w:val="0"/>
                <w:kern w:val="0"/>
                <w:sz w:val="21"/>
                <w:szCs w:val="21"/>
                <w:highlight w:val="none"/>
                <w:lang w:val="en-US" w:eastAsia="zh-CN" w:bidi="ar"/>
              </w:rPr>
              <w:t>县教育局：指导各类学校做好相关教育和防范工作。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县公安局：协助有关部门做好相关处置工作。</w:t>
            </w:r>
          </w:p>
          <w:p w14:paraId="1D74FDD9">
            <w:pPr>
              <w:keepNext w:val="0"/>
              <w:keepLines w:val="0"/>
              <w:pageBreakBefore w:val="0"/>
              <w:widowControl w:val="0"/>
              <w:kinsoku/>
              <w:wordWrap/>
              <w:overflowPunct/>
              <w:topLinePunct w:val="0"/>
              <w:autoSpaceDE/>
              <w:autoSpaceDN/>
              <w:bidi w:val="0"/>
              <w:adjustRightInd w:val="0"/>
              <w:snapToGrid w:val="0"/>
              <w:spacing w:line="300" w:lineRule="exact"/>
              <w:ind w:firstLine="420" w:firstLineChars="0"/>
              <w:jc w:val="left"/>
              <w:textAlignment w:val="center"/>
              <w:rPr>
                <w:rFonts w:hint="default" w:ascii="Times New Roman" w:hAnsi="Times New Roman" w:eastAsia="仿宋_GB2312" w:cs="Times New Roman"/>
                <w:spacing w:val="0"/>
                <w:kern w:val="0"/>
                <w:sz w:val="21"/>
                <w:szCs w:val="21"/>
                <w:highlight w:val="none"/>
                <w:lang w:val="en-US" w:eastAsia="zh-CN" w:bidi="ar"/>
              </w:rPr>
            </w:pPr>
            <w:r>
              <w:rPr>
                <w:rFonts w:hint="default" w:ascii="Times New Roman" w:hAnsi="Times New Roman" w:eastAsia="仿宋_GB2312" w:cs="Times New Roman"/>
                <w:spacing w:val="0"/>
                <w:kern w:val="0"/>
                <w:sz w:val="21"/>
                <w:szCs w:val="21"/>
                <w:highlight w:val="none"/>
                <w:lang w:val="en-US" w:eastAsia="zh-CN" w:bidi="ar"/>
              </w:rPr>
              <w:t>县</w:t>
            </w:r>
            <w:r>
              <w:rPr>
                <w:rFonts w:hint="eastAsia" w:eastAsia="仿宋_GB2312" w:cs="Times New Roman"/>
                <w:spacing w:val="0"/>
                <w:kern w:val="0"/>
                <w:sz w:val="21"/>
                <w:szCs w:val="21"/>
                <w:highlight w:val="none"/>
                <w:lang w:val="en-US" w:eastAsia="zh-CN" w:bidi="ar"/>
              </w:rPr>
              <w:t>住建局</w:t>
            </w:r>
            <w:r>
              <w:rPr>
                <w:rFonts w:hint="default" w:ascii="Times New Roman" w:hAnsi="Times New Roman" w:eastAsia="仿宋_GB2312" w:cs="Times New Roman"/>
                <w:spacing w:val="0"/>
                <w:kern w:val="0"/>
                <w:sz w:val="21"/>
                <w:szCs w:val="21"/>
                <w:highlight w:val="none"/>
                <w:lang w:val="en-US" w:eastAsia="zh-CN" w:bidi="ar"/>
              </w:rPr>
              <w:t>：负责燃气安全监管工作，开展对使用燃煤取暖的建筑施工工地、民工宿舍等场所燃气安全隐患排查整治。</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w:t>
            </w:r>
            <w:r>
              <w:rPr>
                <w:rFonts w:hint="eastAsia" w:eastAsia="仿宋_GB2312" w:cs="Times New Roman"/>
                <w:spacing w:val="-6"/>
                <w:kern w:val="0"/>
                <w:sz w:val="21"/>
                <w:szCs w:val="21"/>
                <w:highlight w:val="none"/>
                <w:lang w:val="en-US" w:eastAsia="zh-CN" w:bidi="ar"/>
              </w:rPr>
              <w:t>县文体广旅局</w:t>
            </w:r>
            <w:r>
              <w:rPr>
                <w:rFonts w:hint="default" w:ascii="Times New Roman" w:hAnsi="Times New Roman" w:eastAsia="仿宋_GB2312" w:cs="Times New Roman"/>
                <w:spacing w:val="-6"/>
                <w:kern w:val="0"/>
                <w:sz w:val="21"/>
                <w:szCs w:val="21"/>
                <w:highlight w:val="none"/>
                <w:lang w:val="en-US" w:eastAsia="zh-CN" w:bidi="ar"/>
              </w:rPr>
              <w:t>：利用广播电视等媒</w:t>
            </w:r>
            <w:r>
              <w:rPr>
                <w:rFonts w:hint="default" w:ascii="Times New Roman" w:hAnsi="Times New Roman" w:eastAsia="仿宋_GB2312" w:cs="Times New Roman"/>
                <w:spacing w:val="0"/>
                <w:kern w:val="0"/>
                <w:sz w:val="21"/>
                <w:szCs w:val="21"/>
                <w:highlight w:val="none"/>
                <w:lang w:val="en-US" w:eastAsia="zh-CN" w:bidi="ar"/>
              </w:rPr>
              <w:t>体</w:t>
            </w:r>
            <w:r>
              <w:rPr>
                <w:rFonts w:hint="default" w:ascii="Times New Roman" w:hAnsi="Times New Roman" w:eastAsia="仿宋_GB2312" w:cs="Times New Roman"/>
                <w:spacing w:val="-6"/>
                <w:kern w:val="0"/>
                <w:sz w:val="21"/>
                <w:szCs w:val="21"/>
                <w:highlight w:val="none"/>
                <w:lang w:val="en-US" w:eastAsia="zh-CN" w:bidi="ar"/>
              </w:rPr>
              <w:t>积极开展科普宣传和警示教育工作。</w:t>
            </w:r>
          </w:p>
          <w:p w14:paraId="519E9707">
            <w:pPr>
              <w:keepNext w:val="0"/>
              <w:keepLines w:val="0"/>
              <w:pageBreakBefore w:val="0"/>
              <w:widowControl w:val="0"/>
              <w:kinsoku/>
              <w:wordWrap/>
              <w:overflowPunct/>
              <w:topLinePunct w:val="0"/>
              <w:autoSpaceDE/>
              <w:autoSpaceDN/>
              <w:bidi w:val="0"/>
              <w:adjustRightInd w:val="0"/>
              <w:snapToGrid w:val="0"/>
              <w:spacing w:line="300" w:lineRule="exact"/>
              <w:ind w:firstLine="420" w:firstLineChars="0"/>
              <w:jc w:val="left"/>
              <w:textAlignment w:val="center"/>
              <w:rPr>
                <w:rFonts w:hint="default" w:ascii="Times New Roman" w:hAnsi="Times New Roman" w:eastAsia="仿宋_GB2312" w:cs="Times New Roman"/>
                <w:spacing w:val="0"/>
                <w:kern w:val="0"/>
                <w:sz w:val="21"/>
                <w:szCs w:val="21"/>
                <w:highlight w:val="none"/>
                <w:lang w:val="en-US" w:eastAsia="zh-CN" w:bidi="ar"/>
              </w:rPr>
            </w:pPr>
            <w:r>
              <w:rPr>
                <w:rFonts w:hint="default" w:ascii="Times New Roman" w:hAnsi="Times New Roman" w:eastAsia="仿宋_GB2312" w:cs="Times New Roman"/>
                <w:spacing w:val="0"/>
                <w:kern w:val="0"/>
                <w:sz w:val="21"/>
                <w:szCs w:val="21"/>
                <w:highlight w:val="none"/>
                <w:lang w:val="en-US" w:eastAsia="zh-CN" w:bidi="ar"/>
              </w:rPr>
              <w:t>县</w:t>
            </w:r>
            <w:r>
              <w:rPr>
                <w:rFonts w:hint="eastAsia" w:eastAsia="仿宋_GB2312" w:cs="Times New Roman"/>
                <w:spacing w:val="0"/>
                <w:kern w:val="0"/>
                <w:sz w:val="21"/>
                <w:szCs w:val="21"/>
                <w:highlight w:val="none"/>
                <w:lang w:val="en-US" w:eastAsia="zh-CN" w:bidi="ar"/>
              </w:rPr>
              <w:t>卫健局</w:t>
            </w:r>
            <w:r>
              <w:rPr>
                <w:rFonts w:hint="default" w:ascii="Times New Roman" w:hAnsi="Times New Roman" w:eastAsia="仿宋_GB2312" w:cs="Times New Roman"/>
                <w:spacing w:val="0"/>
                <w:kern w:val="0"/>
                <w:sz w:val="21"/>
                <w:szCs w:val="21"/>
                <w:highlight w:val="none"/>
                <w:lang w:val="en-US" w:eastAsia="zh-CN" w:bidi="ar"/>
              </w:rPr>
              <w:t>：非职业性一氧化碳中毒事件的救治和信息报告工作并会同有关部门开展科普宣教工作。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县应急局：对有关生产经营单位的监管和统筹协调工作，做好事件发生后的应急救助工作。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县</w:t>
            </w:r>
            <w:r>
              <w:rPr>
                <w:rFonts w:hint="eastAsia" w:eastAsia="仿宋_GB2312" w:cs="Times New Roman"/>
                <w:spacing w:val="0"/>
                <w:kern w:val="0"/>
                <w:sz w:val="21"/>
                <w:szCs w:val="21"/>
                <w:highlight w:val="none"/>
                <w:lang w:val="en-US" w:eastAsia="zh-CN" w:bidi="ar"/>
              </w:rPr>
              <w:t>市场监管局</w:t>
            </w:r>
            <w:r>
              <w:rPr>
                <w:rFonts w:hint="default" w:ascii="Times New Roman" w:hAnsi="Times New Roman" w:eastAsia="仿宋_GB2312" w:cs="Times New Roman"/>
                <w:spacing w:val="0"/>
                <w:kern w:val="0"/>
                <w:sz w:val="21"/>
                <w:szCs w:val="21"/>
                <w:highlight w:val="none"/>
                <w:lang w:val="en-US" w:eastAsia="zh-CN" w:bidi="ar"/>
              </w:rPr>
              <w:t>：负责有关产品的质量安全检查和执法打假工作，打击相关市场非法经营和销售假冒伪劣商品工作。</w:t>
            </w:r>
          </w:p>
          <w:p w14:paraId="46D389D4">
            <w:pPr>
              <w:keepNext w:val="0"/>
              <w:keepLines w:val="0"/>
              <w:pageBreakBefore w:val="0"/>
              <w:widowControl w:val="0"/>
              <w:kinsoku/>
              <w:wordWrap/>
              <w:overflowPunct/>
              <w:topLinePunct w:val="0"/>
              <w:autoSpaceDE/>
              <w:autoSpaceDN/>
              <w:bidi w:val="0"/>
              <w:adjustRightInd w:val="0"/>
              <w:snapToGrid w:val="0"/>
              <w:spacing w:line="300" w:lineRule="exact"/>
              <w:ind w:firstLine="420" w:firstLineChars="0"/>
              <w:jc w:val="left"/>
              <w:textAlignment w:val="center"/>
              <w:rPr>
                <w:rFonts w:hint="default" w:ascii="Times New Roman" w:hAnsi="Times New Roman" w:eastAsia="仿宋_GB2312" w:cs="Times New Roman"/>
                <w:spacing w:val="0"/>
                <w:kern w:val="0"/>
                <w:sz w:val="21"/>
                <w:szCs w:val="21"/>
                <w:highlight w:val="none"/>
                <w:lang w:val="en-US" w:eastAsia="zh-CN" w:bidi="ar"/>
              </w:rPr>
            </w:pPr>
            <w:r>
              <w:rPr>
                <w:rFonts w:hint="default" w:ascii="Times New Roman" w:hAnsi="Times New Roman" w:eastAsia="仿宋_GB2312" w:cs="Times New Roman"/>
                <w:spacing w:val="0"/>
                <w:kern w:val="0"/>
                <w:sz w:val="21"/>
                <w:szCs w:val="21"/>
                <w:highlight w:val="none"/>
                <w:lang w:val="en-US" w:eastAsia="zh-CN" w:bidi="ar"/>
              </w:rPr>
              <w:t>县综合执法局：负责燃气安全监管工作，协助开展罐装燃气充气等站点的执法检查，加大治违力度，</w:t>
            </w:r>
            <w:r>
              <w:rPr>
                <w:rFonts w:hint="default" w:ascii="Times New Roman" w:hAnsi="Times New Roman" w:eastAsia="仿宋_GB2312" w:cs="Times New Roman"/>
                <w:spacing w:val="-6"/>
                <w:kern w:val="0"/>
                <w:sz w:val="21"/>
                <w:szCs w:val="21"/>
                <w:highlight w:val="none"/>
                <w:lang w:val="en-US" w:eastAsia="zh-CN" w:bidi="ar"/>
              </w:rPr>
              <w:t>取缔不合格燃气用具和黑燃气经销点。</w:t>
            </w:r>
            <w:r>
              <w:rPr>
                <w:rFonts w:hint="default" w:ascii="Times New Roman" w:hAnsi="Times New Roman" w:eastAsia="仿宋_GB2312" w:cs="Times New Roman"/>
                <w:spacing w:val="0"/>
                <w:kern w:val="0"/>
                <w:sz w:val="21"/>
                <w:szCs w:val="21"/>
                <w:highlight w:val="none"/>
                <w:lang w:val="en-US" w:eastAsia="zh-CN" w:bidi="ar"/>
              </w:rPr>
              <w:t xml:space="preserve"> </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w:t>
            </w:r>
            <w:r>
              <w:rPr>
                <w:rFonts w:hint="eastAsia" w:eastAsia="仿宋_GB2312" w:cs="Times New Roman"/>
                <w:spacing w:val="0"/>
                <w:kern w:val="0"/>
                <w:sz w:val="21"/>
                <w:szCs w:val="21"/>
                <w:highlight w:val="none"/>
                <w:lang w:val="en-US" w:eastAsia="zh-CN" w:bidi="ar"/>
              </w:rPr>
              <w:t>融水</w:t>
            </w:r>
            <w:r>
              <w:rPr>
                <w:rFonts w:hint="default" w:ascii="Times New Roman" w:hAnsi="Times New Roman" w:eastAsia="仿宋_GB2312" w:cs="Times New Roman"/>
                <w:spacing w:val="0"/>
                <w:kern w:val="0"/>
                <w:sz w:val="21"/>
                <w:szCs w:val="21"/>
                <w:highlight w:val="none"/>
                <w:lang w:val="en-US" w:eastAsia="zh-CN" w:bidi="ar"/>
              </w:rPr>
              <w:t>气象局：负责对易引起非职业性一氧化碳中毒天气的预测预警工作，并通过手机短信、气象大喇叭等</w:t>
            </w:r>
            <w:r>
              <w:rPr>
                <w:rFonts w:hint="default" w:ascii="Times New Roman" w:hAnsi="Times New Roman" w:eastAsia="仿宋_GB2312" w:cs="Times New Roman"/>
                <w:spacing w:val="-6"/>
                <w:kern w:val="0"/>
                <w:sz w:val="21"/>
                <w:szCs w:val="21"/>
                <w:highlight w:val="none"/>
                <w:lang w:val="en-US" w:eastAsia="zh-CN" w:bidi="ar"/>
              </w:rPr>
              <w:t>渠道开展防范冬春一氧化碳中毒宣传。</w:t>
            </w:r>
          </w:p>
        </w:tc>
        <w:tc>
          <w:tcPr>
            <w:tcW w:w="1528" w:type="pct"/>
            <w:tcBorders>
              <w:top w:val="single" w:color="000000" w:sz="4" w:space="0"/>
              <w:left w:val="single" w:color="000000" w:sz="4" w:space="0"/>
              <w:bottom w:val="single" w:color="000000" w:sz="4" w:space="0"/>
              <w:right w:val="single" w:color="000000" w:sz="4" w:space="0"/>
            </w:tcBorders>
            <w:noWrap w:val="0"/>
            <w:vAlign w:val="center"/>
          </w:tcPr>
          <w:p w14:paraId="2E5E94BA">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highlight w:val="none"/>
                <w:lang w:val="en-US" w:eastAsia="zh-CN" w:bidi="ar"/>
              </w:rPr>
            </w:pPr>
            <w:r>
              <w:rPr>
                <w:rFonts w:hint="default" w:ascii="Times New Roman" w:hAnsi="Times New Roman" w:eastAsia="仿宋_GB2312" w:cs="Times New Roman"/>
                <w:spacing w:val="0"/>
                <w:kern w:val="0"/>
                <w:sz w:val="21"/>
                <w:szCs w:val="21"/>
                <w:highlight w:val="none"/>
                <w:lang w:val="en-US" w:eastAsia="zh-CN" w:bidi="ar"/>
              </w:rPr>
              <w:t xml:space="preserve">   （1）负责村（居）民防范非职业性一氧化碳中毒的科普宣传教育；</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（2）开展隐患排查，接到事件，通知医疗机构，赶赴现场，前期救援，并上报县级部门。</w:t>
            </w:r>
          </w:p>
        </w:tc>
      </w:tr>
      <w:tr w14:paraId="129F1FA2">
        <w:tblPrEx>
          <w:tblCellMar>
            <w:top w:w="28" w:type="dxa"/>
            <w:left w:w="57" w:type="dxa"/>
            <w:bottom w:w="28" w:type="dxa"/>
            <w:right w:w="57" w:type="dxa"/>
          </w:tblCellMar>
        </w:tblPrEx>
        <w:trPr>
          <w:cantSplit/>
          <w:trHeight w:val="4666" w:hRule="atLeast"/>
          <w:jc w:val="center"/>
        </w:trPr>
        <w:tc>
          <w:tcPr>
            <w:tcW w:w="143" w:type="pct"/>
            <w:tcBorders>
              <w:top w:val="single" w:color="000000" w:sz="4" w:space="0"/>
              <w:left w:val="single" w:color="000000" w:sz="4" w:space="0"/>
              <w:bottom w:val="single" w:color="000000" w:sz="4" w:space="0"/>
              <w:right w:val="single" w:color="000000" w:sz="4" w:space="0"/>
            </w:tcBorders>
            <w:noWrap w:val="0"/>
            <w:vAlign w:val="center"/>
          </w:tcPr>
          <w:p w14:paraId="03A64A47">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left"/>
              <w:textAlignment w:val="center"/>
              <w:rPr>
                <w:rFonts w:hint="default" w:ascii="Times New Roman" w:hAnsi="Times New Roman" w:eastAsia="仿宋_GB2312" w:cs="Times New Roman"/>
                <w:spacing w:val="0"/>
                <w:kern w:val="2"/>
                <w:sz w:val="21"/>
                <w:szCs w:val="21"/>
                <w:highlight w:val="none"/>
                <w:lang w:val="en-US" w:eastAsia="zh-CN" w:bidi="ar-SA"/>
              </w:rPr>
            </w:pP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201DE861">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val="en-US" w:eastAsia="zh-CN" w:bidi="ar"/>
              </w:rPr>
              <w:t>城乡建设</w:t>
            </w:r>
          </w:p>
        </w:tc>
        <w:tc>
          <w:tcPr>
            <w:tcW w:w="661" w:type="pct"/>
            <w:tcBorders>
              <w:top w:val="single" w:color="000000" w:sz="4" w:space="0"/>
              <w:left w:val="single" w:color="000000" w:sz="4" w:space="0"/>
              <w:bottom w:val="single" w:color="000000" w:sz="4" w:space="0"/>
              <w:right w:val="single" w:color="000000" w:sz="4" w:space="0"/>
            </w:tcBorders>
            <w:noWrap w:val="0"/>
            <w:vAlign w:val="center"/>
          </w:tcPr>
          <w:p w14:paraId="2F154602">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开展排水与污水处理工作</w:t>
            </w:r>
          </w:p>
        </w:tc>
        <w:tc>
          <w:tcPr>
            <w:tcW w:w="699" w:type="pct"/>
            <w:tcBorders>
              <w:top w:val="single" w:color="000000" w:sz="4" w:space="0"/>
              <w:left w:val="single" w:color="000000" w:sz="4" w:space="0"/>
              <w:bottom w:val="single" w:color="000000" w:sz="4" w:space="0"/>
              <w:right w:val="single" w:color="000000" w:sz="4" w:space="0"/>
            </w:tcBorders>
            <w:noWrap w:val="0"/>
            <w:vAlign w:val="center"/>
          </w:tcPr>
          <w:p w14:paraId="04E4B51C">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县</w:t>
            </w:r>
            <w:r>
              <w:rPr>
                <w:rFonts w:hint="eastAsia" w:eastAsia="仿宋_GB2312" w:cs="Times New Roman"/>
                <w:spacing w:val="0"/>
                <w:kern w:val="0"/>
                <w:sz w:val="21"/>
                <w:szCs w:val="21"/>
                <w:highlight w:val="none"/>
                <w:lang w:val="en-US" w:eastAsia="zh-CN" w:bidi="ar"/>
              </w:rPr>
              <w:t>住建局</w:t>
            </w:r>
          </w:p>
        </w:tc>
        <w:tc>
          <w:tcPr>
            <w:tcW w:w="1764" w:type="pct"/>
            <w:tcBorders>
              <w:top w:val="single" w:color="000000" w:sz="4" w:space="0"/>
              <w:left w:val="single" w:color="000000" w:sz="4" w:space="0"/>
              <w:bottom w:val="single" w:color="000000" w:sz="4" w:space="0"/>
              <w:right w:val="single" w:color="000000" w:sz="4" w:space="0"/>
            </w:tcBorders>
            <w:noWrap w:val="0"/>
            <w:vAlign w:val="center"/>
          </w:tcPr>
          <w:p w14:paraId="202608BE">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left"/>
              <w:textAlignment w:val="center"/>
              <w:rPr>
                <w:rFonts w:hint="default" w:ascii="Times New Roman" w:hAnsi="Times New Roman" w:eastAsia="仿宋_GB2312" w:cs="Times New Roman"/>
                <w:b/>
                <w:bCs/>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（1）统筹安排建设城镇污水集中处理设施及配套管网，提高本行政区域城镇污水的收集率和处理率；</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（2）负责本行政区域内城镇排水与污水处理的监督管理工作；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（3）保障移交的农村生活污水设施的正常运行； </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（4）污水排放的专业性排查；</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（5）污水处理项目申报；</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（6）污水项目实施和监督管理。</w:t>
            </w:r>
          </w:p>
        </w:tc>
        <w:tc>
          <w:tcPr>
            <w:tcW w:w="1528" w:type="pct"/>
            <w:tcBorders>
              <w:top w:val="single" w:color="000000" w:sz="4" w:space="0"/>
              <w:left w:val="single" w:color="000000" w:sz="4" w:space="0"/>
              <w:bottom w:val="single" w:color="000000" w:sz="4" w:space="0"/>
              <w:right w:val="single" w:color="000000" w:sz="4" w:space="0"/>
            </w:tcBorders>
            <w:noWrap w:val="0"/>
            <w:vAlign w:val="center"/>
          </w:tcPr>
          <w:p w14:paraId="0622D919">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（1）开展污水项目用地宣传及协调工作；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（2）开展排水、污水管网的规划建设工作；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（3）做好污水处理设施日常运行的监督工作。</w:t>
            </w:r>
          </w:p>
        </w:tc>
      </w:tr>
      <w:tr w14:paraId="39666D80">
        <w:tblPrEx>
          <w:tblCellMar>
            <w:top w:w="28" w:type="dxa"/>
            <w:left w:w="57" w:type="dxa"/>
            <w:bottom w:w="28" w:type="dxa"/>
            <w:right w:w="57" w:type="dxa"/>
          </w:tblCellMar>
        </w:tblPrEx>
        <w:trPr>
          <w:cantSplit/>
          <w:trHeight w:val="3596" w:hRule="atLeast"/>
          <w:jc w:val="center"/>
        </w:trPr>
        <w:tc>
          <w:tcPr>
            <w:tcW w:w="143" w:type="pct"/>
            <w:tcBorders>
              <w:top w:val="single" w:color="000000" w:sz="4" w:space="0"/>
              <w:left w:val="single" w:color="000000" w:sz="4" w:space="0"/>
              <w:bottom w:val="single" w:color="000000" w:sz="4" w:space="0"/>
              <w:right w:val="single" w:color="000000" w:sz="4" w:space="0"/>
            </w:tcBorders>
            <w:noWrap w:val="0"/>
            <w:vAlign w:val="center"/>
          </w:tcPr>
          <w:p w14:paraId="7CECC54C">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left"/>
              <w:textAlignment w:val="center"/>
              <w:rPr>
                <w:rFonts w:hint="default" w:ascii="Times New Roman" w:hAnsi="Times New Roman" w:eastAsia="仿宋_GB2312" w:cs="Times New Roman"/>
                <w:spacing w:val="0"/>
                <w:kern w:val="0"/>
                <w:sz w:val="21"/>
                <w:szCs w:val="21"/>
                <w:highlight w:val="none"/>
                <w:lang w:val="en-US" w:eastAsia="zh-CN" w:bidi="ar"/>
              </w:rPr>
            </w:pP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64CCBCD8">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kern w:val="0"/>
                <w:sz w:val="21"/>
                <w:szCs w:val="21"/>
                <w:highlight w:val="none"/>
                <w:lang w:val="en-US" w:eastAsia="zh-CN" w:bidi="ar"/>
              </w:rPr>
            </w:pPr>
            <w:r>
              <w:rPr>
                <w:rFonts w:hint="default" w:ascii="Times New Roman" w:hAnsi="Times New Roman" w:eastAsia="仿宋_GB2312" w:cs="Times New Roman"/>
                <w:spacing w:val="0"/>
                <w:kern w:val="0"/>
                <w:sz w:val="21"/>
                <w:szCs w:val="21"/>
                <w:highlight w:val="none"/>
                <w:lang w:val="en-US" w:eastAsia="zh-CN" w:bidi="ar"/>
              </w:rPr>
              <w:t>交通运输</w:t>
            </w:r>
          </w:p>
        </w:tc>
        <w:tc>
          <w:tcPr>
            <w:tcW w:w="661" w:type="pct"/>
            <w:tcBorders>
              <w:top w:val="single" w:color="000000" w:sz="4" w:space="0"/>
              <w:left w:val="single" w:color="000000" w:sz="4" w:space="0"/>
              <w:bottom w:val="single" w:color="000000" w:sz="4" w:space="0"/>
              <w:right w:val="single" w:color="000000" w:sz="4" w:space="0"/>
            </w:tcBorders>
            <w:noWrap w:val="0"/>
            <w:vAlign w:val="center"/>
          </w:tcPr>
          <w:p w14:paraId="093FAE08">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开展道路交通安全管理</w:t>
            </w:r>
          </w:p>
        </w:tc>
        <w:tc>
          <w:tcPr>
            <w:tcW w:w="699" w:type="pct"/>
            <w:tcBorders>
              <w:top w:val="single" w:color="000000" w:sz="4" w:space="0"/>
              <w:left w:val="single" w:color="000000" w:sz="4" w:space="0"/>
              <w:bottom w:val="single" w:color="000000" w:sz="4" w:space="0"/>
              <w:right w:val="single" w:color="000000" w:sz="4" w:space="0"/>
            </w:tcBorders>
            <w:noWrap w:val="0"/>
            <w:vAlign w:val="center"/>
          </w:tcPr>
          <w:p w14:paraId="6B7C2065">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县公安局、交通局、农业农村局</w:t>
            </w:r>
          </w:p>
        </w:tc>
        <w:tc>
          <w:tcPr>
            <w:tcW w:w="1764" w:type="pct"/>
            <w:tcBorders>
              <w:top w:val="single" w:color="000000" w:sz="4" w:space="0"/>
              <w:left w:val="single" w:color="000000" w:sz="4" w:space="0"/>
              <w:bottom w:val="single" w:color="000000" w:sz="4" w:space="0"/>
              <w:right w:val="single" w:color="000000" w:sz="4" w:space="0"/>
            </w:tcBorders>
            <w:noWrap w:val="0"/>
            <w:vAlign w:val="center"/>
          </w:tcPr>
          <w:p w14:paraId="479BAE4F">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县公安局：（1）负责路面执法管理，优化执法措施；（2）开展道路交通安全宣传教育，对道路交通安全违法行为进行劝导、处罚；（3）纠正和处罚交通违法行为。</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县交通局：（1）组织开展道路交</w:t>
            </w:r>
            <w:r>
              <w:rPr>
                <w:rFonts w:hint="default" w:ascii="Times New Roman" w:hAnsi="Times New Roman" w:eastAsia="仿宋_GB2312" w:cs="Times New Roman"/>
                <w:spacing w:val="6"/>
                <w:kern w:val="0"/>
                <w:sz w:val="21"/>
                <w:szCs w:val="21"/>
                <w:highlight w:val="none"/>
                <w:lang w:val="en-US" w:eastAsia="zh-CN" w:bidi="ar"/>
              </w:rPr>
              <w:t>通相关基础数据摸排；（2）开展安全隐患消除和保障道路安全的相关工作。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县农业农村局：（1）按照有关安全技术标准或检验技术规范，按规定期限对农业机械进行安全技术检验；（2）农业机械事故现场及善后处理，农业机械事故责任认定和调解处理。</w:t>
            </w:r>
          </w:p>
        </w:tc>
        <w:tc>
          <w:tcPr>
            <w:tcW w:w="1528" w:type="pct"/>
            <w:tcBorders>
              <w:top w:val="single" w:color="000000" w:sz="4" w:space="0"/>
              <w:left w:val="single" w:color="000000" w:sz="4" w:space="0"/>
              <w:bottom w:val="single" w:color="000000" w:sz="4" w:space="0"/>
              <w:right w:val="single" w:color="000000" w:sz="4" w:space="0"/>
            </w:tcBorders>
            <w:noWrap w:val="0"/>
            <w:vAlign w:val="center"/>
          </w:tcPr>
          <w:p w14:paraId="05B35D18">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（1）开展道路</w:t>
            </w:r>
            <w:r>
              <w:rPr>
                <w:rFonts w:hint="default" w:ascii="Times New Roman" w:hAnsi="Times New Roman" w:eastAsia="仿宋_GB2312" w:cs="Times New Roman"/>
                <w:spacing w:val="-6"/>
                <w:kern w:val="0"/>
                <w:sz w:val="21"/>
                <w:szCs w:val="21"/>
                <w:highlight w:val="none"/>
                <w:lang w:val="en-US" w:eastAsia="zh-CN" w:bidi="ar"/>
              </w:rPr>
              <w:t>交通安全宣传教育；</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（2）配合开展道路交通相关基础数据收集整理；</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（3）劝导道路交通安全违法行为，排查上报各类</w:t>
            </w:r>
            <w:r>
              <w:rPr>
                <w:rFonts w:hint="default" w:ascii="Times New Roman" w:hAnsi="Times New Roman" w:eastAsia="仿宋_GB2312" w:cs="Times New Roman"/>
                <w:spacing w:val="-6"/>
                <w:kern w:val="0"/>
                <w:sz w:val="21"/>
                <w:szCs w:val="21"/>
                <w:highlight w:val="none"/>
                <w:lang w:val="en-US" w:eastAsia="zh-CN" w:bidi="ar"/>
              </w:rPr>
              <w:t>道路交通安全隐患；</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（4）协助开展安全隐患消除和保障道路安全的相关工作；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（5）发生致1人以上（含）死亡或三人以上受伤（含）道路交通事故的，乡镇主要负责人或分管领导到现场协调处置。</w:t>
            </w:r>
          </w:p>
        </w:tc>
      </w:tr>
      <w:tr w14:paraId="0C634E58">
        <w:tblPrEx>
          <w:tblCellMar>
            <w:top w:w="28" w:type="dxa"/>
            <w:left w:w="57" w:type="dxa"/>
            <w:bottom w:w="28" w:type="dxa"/>
            <w:right w:w="57" w:type="dxa"/>
          </w:tblCellMar>
        </w:tblPrEx>
        <w:trPr>
          <w:cantSplit/>
          <w:trHeight w:val="3617" w:hRule="atLeast"/>
          <w:jc w:val="center"/>
        </w:trPr>
        <w:tc>
          <w:tcPr>
            <w:tcW w:w="143" w:type="pct"/>
            <w:tcBorders>
              <w:top w:val="single" w:color="000000" w:sz="4" w:space="0"/>
              <w:left w:val="single" w:color="000000" w:sz="4" w:space="0"/>
              <w:bottom w:val="single" w:color="000000" w:sz="4" w:space="0"/>
              <w:right w:val="single" w:color="000000" w:sz="4" w:space="0"/>
            </w:tcBorders>
            <w:noWrap w:val="0"/>
            <w:vAlign w:val="center"/>
          </w:tcPr>
          <w:p w14:paraId="5A9E05CB">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left"/>
              <w:textAlignment w:val="center"/>
              <w:rPr>
                <w:rFonts w:hint="default" w:ascii="Times New Roman" w:hAnsi="Times New Roman" w:eastAsia="仿宋_GB2312" w:cs="Times New Roman"/>
                <w:spacing w:val="0"/>
                <w:kern w:val="2"/>
                <w:sz w:val="21"/>
                <w:szCs w:val="21"/>
                <w:highlight w:val="none"/>
                <w:lang w:val="en-US" w:eastAsia="zh-CN" w:bidi="ar-SA"/>
              </w:rPr>
            </w:pP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06D6BAD5">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val="en-US" w:eastAsia="zh-CN" w:bidi="ar"/>
              </w:rPr>
              <w:t>商贸流通</w:t>
            </w:r>
          </w:p>
        </w:tc>
        <w:tc>
          <w:tcPr>
            <w:tcW w:w="661" w:type="pct"/>
            <w:tcBorders>
              <w:top w:val="single" w:color="000000" w:sz="4" w:space="0"/>
              <w:left w:val="single" w:color="000000" w:sz="4" w:space="0"/>
              <w:bottom w:val="single" w:color="000000" w:sz="4" w:space="0"/>
              <w:right w:val="single" w:color="000000" w:sz="4" w:space="0"/>
            </w:tcBorders>
            <w:noWrap w:val="0"/>
            <w:vAlign w:val="center"/>
          </w:tcPr>
          <w:p w14:paraId="4CE774C8">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促进农村电子商务发展</w:t>
            </w:r>
          </w:p>
        </w:tc>
        <w:tc>
          <w:tcPr>
            <w:tcW w:w="699" w:type="pct"/>
            <w:tcBorders>
              <w:top w:val="single" w:color="000000" w:sz="4" w:space="0"/>
              <w:left w:val="single" w:color="000000" w:sz="4" w:space="0"/>
              <w:bottom w:val="single" w:color="000000" w:sz="4" w:space="0"/>
              <w:right w:val="single" w:color="000000" w:sz="4" w:space="0"/>
            </w:tcBorders>
            <w:noWrap w:val="0"/>
            <w:vAlign w:val="center"/>
          </w:tcPr>
          <w:p w14:paraId="7D327DE2">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highlight w:val="none"/>
                <w:lang w:val="en-US" w:eastAsia="zh-CN"/>
              </w:rPr>
            </w:pPr>
            <w:r>
              <w:rPr>
                <w:rFonts w:hint="eastAsia" w:eastAsia="仿宋_GB2312" w:cs="Times New Roman"/>
                <w:spacing w:val="0"/>
                <w:kern w:val="0"/>
                <w:sz w:val="21"/>
                <w:szCs w:val="21"/>
                <w:highlight w:val="none"/>
                <w:lang w:val="en-US" w:eastAsia="zh-CN" w:bidi="ar"/>
              </w:rPr>
              <w:t>县科工贸局</w:t>
            </w:r>
          </w:p>
        </w:tc>
        <w:tc>
          <w:tcPr>
            <w:tcW w:w="1764" w:type="pct"/>
            <w:tcBorders>
              <w:top w:val="single" w:color="000000" w:sz="4" w:space="0"/>
              <w:left w:val="single" w:color="000000" w:sz="4" w:space="0"/>
              <w:bottom w:val="single" w:color="000000" w:sz="4" w:space="0"/>
              <w:right w:val="single" w:color="000000" w:sz="4" w:space="0"/>
            </w:tcBorders>
            <w:noWrap w:val="0"/>
            <w:vAlign w:val="center"/>
          </w:tcPr>
          <w:p w14:paraId="1E87E5D1">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（1）负责辖区农村电子商务服务体系建设工作；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（2）负责整合资源组织开展电子商务培训、节庆推广等活动；</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（3）负责培育壮大农村电子商务人才队伍；</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（4）统筹建设农村寄递物流、冷链物流、电子商务、物流支撑“四大”体系，按照应建尽建的要求，建设村级寄递物流综合服务站、中心乡镇寄递物流中转站。</w:t>
            </w:r>
          </w:p>
        </w:tc>
        <w:tc>
          <w:tcPr>
            <w:tcW w:w="1528" w:type="pct"/>
            <w:tcBorders>
              <w:top w:val="single" w:color="000000" w:sz="4" w:space="0"/>
              <w:left w:val="single" w:color="000000" w:sz="4" w:space="0"/>
              <w:bottom w:val="single" w:color="000000" w:sz="4" w:space="0"/>
              <w:right w:val="single" w:color="000000" w:sz="4" w:space="0"/>
            </w:tcBorders>
            <w:noWrap w:val="0"/>
            <w:vAlign w:val="center"/>
          </w:tcPr>
          <w:p w14:paraId="7C9AA0A1">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（1）开展辖区内电商消费产品资源调查；</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（2）参与农村</w:t>
            </w:r>
            <w:r>
              <w:rPr>
                <w:rFonts w:hint="default" w:ascii="Times New Roman" w:hAnsi="Times New Roman" w:eastAsia="仿宋_GB2312" w:cs="Times New Roman"/>
                <w:spacing w:val="-6"/>
                <w:kern w:val="0"/>
                <w:sz w:val="21"/>
                <w:szCs w:val="21"/>
                <w:highlight w:val="none"/>
                <w:lang w:val="en-US" w:eastAsia="zh-CN" w:bidi="ar"/>
              </w:rPr>
              <w:t>电商服务站点建设；</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（3）动员群众参加培训，组织开展产销对接、节庆推广等活动。</w:t>
            </w:r>
          </w:p>
        </w:tc>
      </w:tr>
      <w:tr w14:paraId="411597DD">
        <w:tblPrEx>
          <w:tblCellMar>
            <w:top w:w="28" w:type="dxa"/>
            <w:left w:w="57" w:type="dxa"/>
            <w:bottom w:w="28" w:type="dxa"/>
            <w:right w:w="57" w:type="dxa"/>
          </w:tblCellMar>
        </w:tblPrEx>
        <w:trPr>
          <w:cantSplit/>
          <w:trHeight w:val="90" w:hRule="atLeast"/>
          <w:jc w:val="center"/>
        </w:trPr>
        <w:tc>
          <w:tcPr>
            <w:tcW w:w="143" w:type="pct"/>
            <w:tcBorders>
              <w:top w:val="single" w:color="000000" w:sz="4" w:space="0"/>
              <w:left w:val="single" w:color="000000" w:sz="4" w:space="0"/>
              <w:bottom w:val="single" w:color="000000" w:sz="4" w:space="0"/>
              <w:right w:val="single" w:color="000000" w:sz="4" w:space="0"/>
            </w:tcBorders>
            <w:noWrap w:val="0"/>
            <w:vAlign w:val="center"/>
          </w:tcPr>
          <w:p w14:paraId="1DB23579">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left"/>
              <w:textAlignment w:val="center"/>
              <w:rPr>
                <w:rFonts w:hint="default" w:ascii="Times New Roman" w:hAnsi="Times New Roman" w:eastAsia="仿宋_GB2312" w:cs="Times New Roman"/>
                <w:spacing w:val="0"/>
                <w:kern w:val="2"/>
                <w:sz w:val="21"/>
                <w:szCs w:val="21"/>
                <w:highlight w:val="none"/>
                <w:lang w:val="en-US" w:eastAsia="zh-CN" w:bidi="ar-SA"/>
              </w:rPr>
            </w:pP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4396D717">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文化和旅游</w:t>
            </w:r>
          </w:p>
        </w:tc>
        <w:tc>
          <w:tcPr>
            <w:tcW w:w="661" w:type="pct"/>
            <w:tcBorders>
              <w:top w:val="single" w:color="000000" w:sz="4" w:space="0"/>
              <w:left w:val="single" w:color="000000" w:sz="4" w:space="0"/>
              <w:bottom w:val="single" w:color="000000" w:sz="4" w:space="0"/>
              <w:right w:val="single" w:color="000000" w:sz="4" w:space="0"/>
            </w:tcBorders>
            <w:noWrap w:val="0"/>
            <w:vAlign w:val="center"/>
          </w:tcPr>
          <w:p w14:paraId="2EDFF27C">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做好对娱乐场所经营活动的监管</w:t>
            </w:r>
          </w:p>
        </w:tc>
        <w:tc>
          <w:tcPr>
            <w:tcW w:w="699" w:type="pct"/>
            <w:tcBorders>
              <w:top w:val="single" w:color="000000" w:sz="4" w:space="0"/>
              <w:left w:val="single" w:color="000000" w:sz="4" w:space="0"/>
              <w:bottom w:val="single" w:color="000000" w:sz="4" w:space="0"/>
              <w:right w:val="single" w:color="000000" w:sz="4" w:space="0"/>
            </w:tcBorders>
            <w:noWrap w:val="0"/>
            <w:vAlign w:val="center"/>
          </w:tcPr>
          <w:p w14:paraId="5DA1B127">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highlight w:val="none"/>
                <w:lang w:val="en-US" w:eastAsia="zh-CN"/>
              </w:rPr>
            </w:pPr>
            <w:r>
              <w:rPr>
                <w:rFonts w:hint="eastAsia" w:eastAsia="仿宋_GB2312" w:cs="Times New Roman"/>
                <w:spacing w:val="0"/>
                <w:kern w:val="0"/>
                <w:sz w:val="21"/>
                <w:szCs w:val="21"/>
                <w:highlight w:val="none"/>
                <w:lang w:val="en-US" w:eastAsia="zh-CN" w:bidi="ar"/>
              </w:rPr>
              <w:t>县文体广旅局</w:t>
            </w:r>
            <w:r>
              <w:rPr>
                <w:rFonts w:hint="default" w:ascii="Times New Roman" w:hAnsi="Times New Roman" w:eastAsia="仿宋_GB2312" w:cs="Times New Roman"/>
                <w:spacing w:val="0"/>
                <w:kern w:val="0"/>
                <w:sz w:val="21"/>
                <w:szCs w:val="21"/>
                <w:highlight w:val="none"/>
                <w:lang w:val="en-US" w:eastAsia="zh-CN" w:bidi="ar"/>
              </w:rPr>
              <w:t>、行政审批局</w:t>
            </w:r>
          </w:p>
        </w:tc>
        <w:tc>
          <w:tcPr>
            <w:tcW w:w="1764" w:type="pct"/>
            <w:tcBorders>
              <w:top w:val="single" w:color="000000" w:sz="4" w:space="0"/>
              <w:left w:val="single" w:color="000000" w:sz="4" w:space="0"/>
              <w:bottom w:val="single" w:color="000000" w:sz="4" w:space="0"/>
              <w:right w:val="single" w:color="000000" w:sz="4" w:space="0"/>
            </w:tcBorders>
            <w:noWrap w:val="0"/>
            <w:vAlign w:val="center"/>
          </w:tcPr>
          <w:p w14:paraId="20FDC32A">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w:t>
            </w:r>
            <w:r>
              <w:rPr>
                <w:rFonts w:hint="eastAsia" w:eastAsia="仿宋_GB2312" w:cs="Times New Roman"/>
                <w:spacing w:val="0"/>
                <w:kern w:val="0"/>
                <w:sz w:val="21"/>
                <w:szCs w:val="21"/>
                <w:highlight w:val="none"/>
                <w:lang w:val="en-US" w:eastAsia="zh-CN" w:bidi="ar"/>
              </w:rPr>
              <w:t>县文体广旅局</w:t>
            </w:r>
            <w:r>
              <w:rPr>
                <w:rFonts w:hint="default" w:ascii="Times New Roman" w:hAnsi="Times New Roman" w:eastAsia="仿宋_GB2312" w:cs="Times New Roman"/>
                <w:spacing w:val="0"/>
                <w:kern w:val="0"/>
                <w:sz w:val="21"/>
                <w:szCs w:val="21"/>
                <w:highlight w:val="none"/>
                <w:lang w:val="en-US" w:eastAsia="zh-CN" w:bidi="ar"/>
              </w:rPr>
              <w:t>：（1）开展网吧经营场所巡查，对未经许可擅自从事互联网上网服务营业场所活动的查处；</w:t>
            </w:r>
            <w:r>
              <w:rPr>
                <w:rFonts w:hint="default" w:ascii="Times New Roman" w:hAnsi="Times New Roman" w:eastAsia="仿宋_GB2312" w:cs="Times New Roman"/>
                <w:spacing w:val="-6"/>
                <w:kern w:val="0"/>
                <w:sz w:val="21"/>
                <w:szCs w:val="21"/>
                <w:highlight w:val="none"/>
                <w:lang w:val="en-US" w:eastAsia="zh-CN" w:bidi="ar"/>
              </w:rPr>
              <w:t>（2）对营业性演出监督管理；（3）对</w:t>
            </w:r>
            <w:r>
              <w:rPr>
                <w:rFonts w:hint="default" w:ascii="Times New Roman" w:hAnsi="Times New Roman" w:eastAsia="仿宋_GB2312" w:cs="Times New Roman"/>
                <w:spacing w:val="0"/>
                <w:kern w:val="0"/>
                <w:sz w:val="21"/>
                <w:szCs w:val="21"/>
                <w:highlight w:val="none"/>
                <w:lang w:val="en-US" w:eastAsia="zh-CN" w:bidi="ar"/>
              </w:rPr>
              <w:t>擅自从事娱乐场所经营活动的查处。</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县行政审批局：（1）负责互联网上网服务营业场所经营单位设立审批；（2）负责营业性演出、娱乐场所设立的申请、审批。</w:t>
            </w:r>
          </w:p>
        </w:tc>
        <w:tc>
          <w:tcPr>
            <w:tcW w:w="1528" w:type="pct"/>
            <w:tcBorders>
              <w:top w:val="single" w:color="000000" w:sz="4" w:space="0"/>
              <w:left w:val="single" w:color="000000" w:sz="4" w:space="0"/>
              <w:bottom w:val="single" w:color="000000" w:sz="4" w:space="0"/>
              <w:right w:val="single" w:color="000000" w:sz="4" w:space="0"/>
            </w:tcBorders>
            <w:noWrap w:val="0"/>
            <w:vAlign w:val="center"/>
          </w:tcPr>
          <w:p w14:paraId="5CB59D55">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（1）开展网吧经营场所巡查；</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（2）发现未经许可擅自从事互联网上网服务的营业场所及时报告；</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（3）发现未经许可擅自从事娱乐经营活动行为的及时报告；</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（4）发现擅自从事营业性演出行为及时报告。</w:t>
            </w:r>
          </w:p>
        </w:tc>
      </w:tr>
      <w:tr w14:paraId="725B3EFF">
        <w:tblPrEx>
          <w:tblCellMar>
            <w:top w:w="28" w:type="dxa"/>
            <w:left w:w="57" w:type="dxa"/>
            <w:bottom w:w="28" w:type="dxa"/>
            <w:right w:w="57" w:type="dxa"/>
          </w:tblCellMar>
        </w:tblPrEx>
        <w:trPr>
          <w:cantSplit/>
          <w:trHeight w:val="2596" w:hRule="atLeast"/>
          <w:jc w:val="center"/>
        </w:trPr>
        <w:tc>
          <w:tcPr>
            <w:tcW w:w="143" w:type="pct"/>
            <w:tcBorders>
              <w:top w:val="single" w:color="000000" w:sz="4" w:space="0"/>
              <w:left w:val="single" w:color="000000" w:sz="4" w:space="0"/>
              <w:bottom w:val="single" w:color="000000" w:sz="4" w:space="0"/>
              <w:right w:val="single" w:color="000000" w:sz="4" w:space="0"/>
            </w:tcBorders>
            <w:noWrap w:val="0"/>
            <w:vAlign w:val="center"/>
          </w:tcPr>
          <w:p w14:paraId="1374774D">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left"/>
              <w:textAlignment w:val="center"/>
              <w:rPr>
                <w:rFonts w:hint="default" w:ascii="Times New Roman" w:hAnsi="Times New Roman" w:eastAsia="仿宋_GB2312" w:cs="Times New Roman"/>
                <w:spacing w:val="0"/>
                <w:kern w:val="2"/>
                <w:sz w:val="21"/>
                <w:szCs w:val="21"/>
                <w:highlight w:val="none"/>
                <w:lang w:val="en-US" w:eastAsia="zh-CN" w:bidi="ar-SA"/>
              </w:rPr>
            </w:pP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70A159B8">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文化和旅游</w:t>
            </w:r>
          </w:p>
        </w:tc>
        <w:tc>
          <w:tcPr>
            <w:tcW w:w="661" w:type="pct"/>
            <w:tcBorders>
              <w:top w:val="single" w:color="000000" w:sz="4" w:space="0"/>
              <w:left w:val="single" w:color="000000" w:sz="4" w:space="0"/>
              <w:bottom w:val="single" w:color="000000" w:sz="4" w:space="0"/>
              <w:right w:val="single" w:color="000000" w:sz="4" w:space="0"/>
            </w:tcBorders>
            <w:noWrap w:val="0"/>
            <w:vAlign w:val="center"/>
          </w:tcPr>
          <w:p w14:paraId="2C67B08E">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做好旅游业发展和监督管理</w:t>
            </w:r>
          </w:p>
        </w:tc>
        <w:tc>
          <w:tcPr>
            <w:tcW w:w="699" w:type="pct"/>
            <w:tcBorders>
              <w:top w:val="single" w:color="000000" w:sz="4" w:space="0"/>
              <w:left w:val="single" w:color="000000" w:sz="4" w:space="0"/>
              <w:bottom w:val="single" w:color="000000" w:sz="4" w:space="0"/>
              <w:right w:val="single" w:color="000000" w:sz="4" w:space="0"/>
            </w:tcBorders>
            <w:noWrap w:val="0"/>
            <w:vAlign w:val="center"/>
          </w:tcPr>
          <w:p w14:paraId="28EBF0F1">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highlight w:val="none"/>
                <w:lang w:val="en-US" w:eastAsia="zh-CN"/>
              </w:rPr>
            </w:pPr>
            <w:r>
              <w:rPr>
                <w:rFonts w:hint="eastAsia" w:eastAsia="仿宋_GB2312" w:cs="Times New Roman"/>
                <w:spacing w:val="0"/>
                <w:kern w:val="0"/>
                <w:sz w:val="21"/>
                <w:szCs w:val="21"/>
                <w:highlight w:val="none"/>
                <w:lang w:val="en-US" w:eastAsia="zh-CN" w:bidi="ar"/>
              </w:rPr>
              <w:t>县文体广旅局</w:t>
            </w:r>
          </w:p>
        </w:tc>
        <w:tc>
          <w:tcPr>
            <w:tcW w:w="1764" w:type="pct"/>
            <w:tcBorders>
              <w:top w:val="single" w:color="000000" w:sz="4" w:space="0"/>
              <w:left w:val="single" w:color="000000" w:sz="4" w:space="0"/>
              <w:bottom w:val="single" w:color="000000" w:sz="4" w:space="0"/>
              <w:right w:val="single" w:color="000000" w:sz="4" w:space="0"/>
            </w:tcBorders>
            <w:noWrap w:val="0"/>
            <w:vAlign w:val="center"/>
          </w:tcPr>
          <w:p w14:paraId="44B84FB2">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（1）对本行政区域的旅游业发展和监督管理进行统筹协调；</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（2）对旅行社经营与服务行为监督管理；</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（3）组织有关部门开展本行政区域内的旅游资源普查、评估，建立旅游资源数据库，实行动态管理，协调旅游资源开发和保护工作。</w:t>
            </w:r>
          </w:p>
        </w:tc>
        <w:tc>
          <w:tcPr>
            <w:tcW w:w="1528" w:type="pct"/>
            <w:tcBorders>
              <w:top w:val="single" w:color="000000" w:sz="4" w:space="0"/>
              <w:left w:val="single" w:color="000000" w:sz="4" w:space="0"/>
              <w:bottom w:val="single" w:color="000000" w:sz="4" w:space="0"/>
              <w:right w:val="single" w:color="000000" w:sz="4" w:space="0"/>
            </w:tcBorders>
            <w:noWrap w:val="0"/>
            <w:vAlign w:val="center"/>
          </w:tcPr>
          <w:p w14:paraId="084B8F8D">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（1）开展辖区内文化旅游市场政策宣传；</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（2）协助开展旅游资源摸底、开发、保护工作；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（3）开展辖区内旅行社、酒店日常巡查，发现问题督促整改，并及时报告上级部门。</w:t>
            </w:r>
          </w:p>
        </w:tc>
      </w:tr>
      <w:tr w14:paraId="722A093E">
        <w:tblPrEx>
          <w:tblCellMar>
            <w:top w:w="28" w:type="dxa"/>
            <w:left w:w="57" w:type="dxa"/>
            <w:bottom w:w="28" w:type="dxa"/>
            <w:right w:w="57" w:type="dxa"/>
          </w:tblCellMar>
        </w:tblPrEx>
        <w:trPr>
          <w:cantSplit/>
          <w:trHeight w:val="90" w:hRule="atLeast"/>
          <w:jc w:val="center"/>
        </w:trPr>
        <w:tc>
          <w:tcPr>
            <w:tcW w:w="143" w:type="pct"/>
            <w:tcBorders>
              <w:top w:val="single" w:color="000000" w:sz="4" w:space="0"/>
              <w:left w:val="single" w:color="000000" w:sz="4" w:space="0"/>
              <w:bottom w:val="single" w:color="000000" w:sz="4" w:space="0"/>
              <w:right w:val="single" w:color="000000" w:sz="4" w:space="0"/>
            </w:tcBorders>
            <w:noWrap w:val="0"/>
            <w:vAlign w:val="center"/>
          </w:tcPr>
          <w:p w14:paraId="173E3245">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left"/>
              <w:textAlignment w:val="center"/>
              <w:rPr>
                <w:rFonts w:hint="default" w:ascii="Times New Roman" w:hAnsi="Times New Roman" w:eastAsia="仿宋_GB2312" w:cs="Times New Roman"/>
                <w:spacing w:val="0"/>
                <w:kern w:val="2"/>
                <w:sz w:val="21"/>
                <w:szCs w:val="21"/>
                <w:highlight w:val="none"/>
                <w:lang w:val="en-US" w:eastAsia="zh-CN" w:bidi="ar-SA"/>
              </w:rPr>
            </w:pP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0F3E3EE6">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文化和旅游</w:t>
            </w:r>
          </w:p>
        </w:tc>
        <w:tc>
          <w:tcPr>
            <w:tcW w:w="661" w:type="pct"/>
            <w:tcBorders>
              <w:top w:val="single" w:color="000000" w:sz="4" w:space="0"/>
              <w:left w:val="single" w:color="000000" w:sz="4" w:space="0"/>
              <w:bottom w:val="single" w:color="000000" w:sz="4" w:space="0"/>
              <w:right w:val="single" w:color="000000" w:sz="4" w:space="0"/>
            </w:tcBorders>
            <w:noWrap w:val="0"/>
            <w:vAlign w:val="center"/>
          </w:tcPr>
          <w:p w14:paraId="368FD860">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开展文物保护监督管理工作</w:t>
            </w:r>
          </w:p>
        </w:tc>
        <w:tc>
          <w:tcPr>
            <w:tcW w:w="699" w:type="pct"/>
            <w:tcBorders>
              <w:top w:val="single" w:color="000000" w:sz="4" w:space="0"/>
              <w:left w:val="single" w:color="000000" w:sz="4" w:space="0"/>
              <w:bottom w:val="single" w:color="000000" w:sz="4" w:space="0"/>
              <w:right w:val="single" w:color="000000" w:sz="4" w:space="0"/>
            </w:tcBorders>
            <w:noWrap w:val="0"/>
            <w:vAlign w:val="center"/>
          </w:tcPr>
          <w:p w14:paraId="0A9250A5">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highlight w:val="none"/>
                <w:lang w:val="en-US" w:eastAsia="zh-CN"/>
              </w:rPr>
            </w:pPr>
            <w:r>
              <w:rPr>
                <w:rFonts w:hint="eastAsia" w:eastAsia="仿宋_GB2312" w:cs="Times New Roman"/>
                <w:spacing w:val="0"/>
                <w:kern w:val="0"/>
                <w:sz w:val="21"/>
                <w:szCs w:val="21"/>
                <w:highlight w:val="none"/>
                <w:lang w:val="en-US" w:eastAsia="zh-CN" w:bidi="ar"/>
              </w:rPr>
              <w:t>县文体广旅局</w:t>
            </w:r>
          </w:p>
        </w:tc>
        <w:tc>
          <w:tcPr>
            <w:tcW w:w="1764" w:type="pct"/>
            <w:tcBorders>
              <w:top w:val="single" w:color="000000" w:sz="4" w:space="0"/>
              <w:left w:val="single" w:color="000000" w:sz="4" w:space="0"/>
              <w:bottom w:val="single" w:color="000000" w:sz="4" w:space="0"/>
              <w:right w:val="single" w:color="000000" w:sz="4" w:space="0"/>
            </w:tcBorders>
            <w:noWrap w:val="0"/>
            <w:vAlign w:val="center"/>
          </w:tcPr>
          <w:p w14:paraId="004A06A7">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left"/>
              <w:textAlignment w:val="center"/>
              <w:rPr>
                <w:rFonts w:hint="default" w:ascii="Times New Roman" w:hAnsi="Times New Roman" w:eastAsia="仿宋_GB2312" w:cs="Times New Roman"/>
                <w:b/>
                <w:bCs/>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（1）开展文物保护的宣传教育；</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（2）统筹指导文物的抢救、考古调查、勘探发掘文物修复、征集、鉴定、登编、收藏和保管、安全等工作；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（3）统筹指导推进文物普查工作，协调解决普查中的重大问题；</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（4）履行文物行政执法督察职责，</w:t>
            </w:r>
            <w:r>
              <w:rPr>
                <w:rFonts w:hint="default" w:ascii="Times New Roman" w:hAnsi="Times New Roman" w:eastAsia="仿宋_GB2312" w:cs="Times New Roman"/>
                <w:spacing w:val="6"/>
                <w:kern w:val="0"/>
                <w:sz w:val="21"/>
                <w:szCs w:val="21"/>
                <w:highlight w:val="none"/>
                <w:lang w:val="en-US" w:eastAsia="zh-CN" w:bidi="ar"/>
              </w:rPr>
              <w:t>依法查处本行政区域内的文物违法行为。</w:t>
            </w:r>
          </w:p>
        </w:tc>
        <w:tc>
          <w:tcPr>
            <w:tcW w:w="1528" w:type="pct"/>
            <w:tcBorders>
              <w:top w:val="single" w:color="000000" w:sz="4" w:space="0"/>
              <w:left w:val="single" w:color="000000" w:sz="4" w:space="0"/>
              <w:bottom w:val="single" w:color="000000" w:sz="4" w:space="0"/>
              <w:right w:val="single" w:color="000000" w:sz="4" w:space="0"/>
            </w:tcBorders>
            <w:noWrap w:val="0"/>
            <w:vAlign w:val="center"/>
          </w:tcPr>
          <w:p w14:paraId="25C7DF74">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（1）协助做好文物保护法律法规宣传；</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（2）开展文物保护单位周边环境治理；</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（3）参与文物普查工作。</w:t>
            </w:r>
          </w:p>
        </w:tc>
      </w:tr>
      <w:tr w14:paraId="444F6FAA">
        <w:tblPrEx>
          <w:tblCellMar>
            <w:top w:w="28" w:type="dxa"/>
            <w:left w:w="57" w:type="dxa"/>
            <w:bottom w:w="28" w:type="dxa"/>
            <w:right w:w="57" w:type="dxa"/>
          </w:tblCellMar>
        </w:tblPrEx>
        <w:trPr>
          <w:cantSplit/>
          <w:trHeight w:val="3093" w:hRule="atLeast"/>
          <w:jc w:val="center"/>
        </w:trPr>
        <w:tc>
          <w:tcPr>
            <w:tcW w:w="143" w:type="pct"/>
            <w:tcBorders>
              <w:top w:val="single" w:color="000000" w:sz="4" w:space="0"/>
              <w:left w:val="single" w:color="000000" w:sz="4" w:space="0"/>
              <w:bottom w:val="single" w:color="000000" w:sz="4" w:space="0"/>
              <w:right w:val="single" w:color="000000" w:sz="4" w:space="0"/>
            </w:tcBorders>
            <w:noWrap w:val="0"/>
            <w:vAlign w:val="center"/>
          </w:tcPr>
          <w:p w14:paraId="74854F2E">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left"/>
              <w:textAlignment w:val="center"/>
              <w:rPr>
                <w:rFonts w:hint="default" w:ascii="Times New Roman" w:hAnsi="Times New Roman" w:eastAsia="仿宋_GB2312" w:cs="Times New Roman"/>
                <w:spacing w:val="0"/>
                <w:kern w:val="2"/>
                <w:sz w:val="21"/>
                <w:szCs w:val="21"/>
                <w:highlight w:val="none"/>
                <w:lang w:val="en-US" w:eastAsia="zh-CN" w:bidi="ar-SA"/>
              </w:rPr>
            </w:pP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4348F216">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文化和旅游</w:t>
            </w:r>
          </w:p>
        </w:tc>
        <w:tc>
          <w:tcPr>
            <w:tcW w:w="661" w:type="pct"/>
            <w:tcBorders>
              <w:top w:val="single" w:color="000000" w:sz="4" w:space="0"/>
              <w:left w:val="single" w:color="000000" w:sz="4" w:space="0"/>
              <w:bottom w:val="single" w:color="000000" w:sz="4" w:space="0"/>
              <w:right w:val="single" w:color="000000" w:sz="4" w:space="0"/>
            </w:tcBorders>
            <w:noWrap w:val="0"/>
            <w:vAlign w:val="center"/>
          </w:tcPr>
          <w:p w14:paraId="48638D60">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非物质文化遗产保护传承</w:t>
            </w:r>
          </w:p>
        </w:tc>
        <w:tc>
          <w:tcPr>
            <w:tcW w:w="699" w:type="pct"/>
            <w:tcBorders>
              <w:top w:val="single" w:color="000000" w:sz="4" w:space="0"/>
              <w:left w:val="single" w:color="000000" w:sz="4" w:space="0"/>
              <w:bottom w:val="single" w:color="000000" w:sz="4" w:space="0"/>
              <w:right w:val="single" w:color="000000" w:sz="4" w:space="0"/>
            </w:tcBorders>
            <w:noWrap w:val="0"/>
            <w:vAlign w:val="center"/>
          </w:tcPr>
          <w:p w14:paraId="6A684AEF">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highlight w:val="none"/>
                <w:lang w:val="en-US" w:eastAsia="zh-CN"/>
              </w:rPr>
            </w:pPr>
            <w:r>
              <w:rPr>
                <w:rFonts w:hint="eastAsia" w:eastAsia="仿宋_GB2312" w:cs="Times New Roman"/>
                <w:spacing w:val="0"/>
                <w:kern w:val="0"/>
                <w:sz w:val="21"/>
                <w:szCs w:val="21"/>
                <w:highlight w:val="none"/>
                <w:lang w:val="en-US" w:eastAsia="zh-CN" w:bidi="ar"/>
              </w:rPr>
              <w:t>县文体广旅局</w:t>
            </w:r>
          </w:p>
        </w:tc>
        <w:tc>
          <w:tcPr>
            <w:tcW w:w="1764" w:type="pct"/>
            <w:tcBorders>
              <w:top w:val="single" w:color="000000" w:sz="4" w:space="0"/>
              <w:left w:val="single" w:color="000000" w:sz="4" w:space="0"/>
              <w:bottom w:val="single" w:color="000000" w:sz="4" w:space="0"/>
              <w:right w:val="single" w:color="000000" w:sz="4" w:space="0"/>
            </w:tcBorders>
            <w:noWrap w:val="0"/>
            <w:vAlign w:val="center"/>
          </w:tcPr>
          <w:p w14:paraId="5F70EC81">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（1）开展非物质文化遗产的保护、传承和管理工作；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（2）组织开展非物质文化遗产普查工作，对非物质文化遗产进行真实、系统和全面地记录，建立档案；</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（3）负责落实非物质文化遗产代表作名录和传承人的申报工作。</w:t>
            </w:r>
          </w:p>
        </w:tc>
        <w:tc>
          <w:tcPr>
            <w:tcW w:w="1528" w:type="pct"/>
            <w:tcBorders>
              <w:top w:val="single" w:color="000000" w:sz="4" w:space="0"/>
              <w:left w:val="single" w:color="000000" w:sz="4" w:space="0"/>
              <w:bottom w:val="single" w:color="000000" w:sz="4" w:space="0"/>
              <w:right w:val="single" w:color="000000" w:sz="4" w:space="0"/>
            </w:tcBorders>
            <w:noWrap w:val="0"/>
            <w:vAlign w:val="center"/>
          </w:tcPr>
          <w:p w14:paraId="2C9C4218">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（1）开展非物质文化遗产法律法规政策宣传；</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（2）做好每年</w:t>
            </w:r>
            <w:r>
              <w:rPr>
                <w:rFonts w:hint="default" w:ascii="Times New Roman" w:hAnsi="Times New Roman" w:eastAsia="仿宋_GB2312" w:cs="Times New Roman"/>
                <w:spacing w:val="6"/>
                <w:kern w:val="0"/>
                <w:sz w:val="21"/>
                <w:szCs w:val="21"/>
                <w:highlight w:val="none"/>
                <w:lang w:val="en-US" w:eastAsia="zh-CN" w:bidi="ar"/>
              </w:rPr>
              <w:t>全国文化和自然遗产</w:t>
            </w:r>
            <w:r>
              <w:rPr>
                <w:rFonts w:hint="default" w:ascii="Times New Roman" w:hAnsi="Times New Roman" w:eastAsia="仿宋_GB2312" w:cs="Times New Roman"/>
                <w:spacing w:val="0"/>
                <w:kern w:val="0"/>
                <w:sz w:val="21"/>
                <w:szCs w:val="21"/>
                <w:highlight w:val="none"/>
                <w:lang w:val="en-US" w:eastAsia="zh-CN" w:bidi="ar"/>
              </w:rPr>
              <w:t>日的非遗宣传活动；</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（3）协助非物质文化遗产调查、申报和保护工作。</w:t>
            </w:r>
          </w:p>
        </w:tc>
      </w:tr>
      <w:tr w14:paraId="3B171B58">
        <w:tblPrEx>
          <w:tblCellMar>
            <w:top w:w="28" w:type="dxa"/>
            <w:left w:w="57" w:type="dxa"/>
            <w:bottom w:w="28" w:type="dxa"/>
            <w:right w:w="57" w:type="dxa"/>
          </w:tblCellMar>
        </w:tblPrEx>
        <w:trPr>
          <w:cantSplit/>
          <w:trHeight w:val="2736" w:hRule="atLeast"/>
          <w:jc w:val="center"/>
        </w:trPr>
        <w:tc>
          <w:tcPr>
            <w:tcW w:w="143" w:type="pct"/>
            <w:tcBorders>
              <w:top w:val="single" w:color="000000" w:sz="4" w:space="0"/>
              <w:left w:val="single" w:color="000000" w:sz="4" w:space="0"/>
              <w:bottom w:val="single" w:color="000000" w:sz="4" w:space="0"/>
              <w:right w:val="single" w:color="000000" w:sz="4" w:space="0"/>
            </w:tcBorders>
            <w:noWrap w:val="0"/>
            <w:vAlign w:val="center"/>
          </w:tcPr>
          <w:p w14:paraId="0FF55CAB">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left"/>
              <w:textAlignment w:val="center"/>
              <w:rPr>
                <w:rFonts w:hint="default" w:ascii="Times New Roman" w:hAnsi="Times New Roman" w:eastAsia="仿宋_GB2312" w:cs="Times New Roman"/>
                <w:spacing w:val="0"/>
                <w:kern w:val="2"/>
                <w:sz w:val="21"/>
                <w:szCs w:val="21"/>
                <w:highlight w:val="none"/>
                <w:lang w:val="en-US" w:eastAsia="zh-CN" w:bidi="ar-SA"/>
              </w:rPr>
            </w:pP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3C828996">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val="en-US" w:eastAsia="zh-CN" w:bidi="ar"/>
              </w:rPr>
              <w:t>卫生健康</w:t>
            </w:r>
          </w:p>
        </w:tc>
        <w:tc>
          <w:tcPr>
            <w:tcW w:w="661" w:type="pct"/>
            <w:tcBorders>
              <w:top w:val="single" w:color="000000" w:sz="4" w:space="0"/>
              <w:left w:val="single" w:color="000000" w:sz="4" w:space="0"/>
              <w:bottom w:val="single" w:color="000000" w:sz="4" w:space="0"/>
              <w:right w:val="single" w:color="000000" w:sz="4" w:space="0"/>
            </w:tcBorders>
            <w:noWrap w:val="0"/>
            <w:vAlign w:val="center"/>
          </w:tcPr>
          <w:p w14:paraId="1BD8DC73">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开展疾病预防及传染病防控工作</w:t>
            </w:r>
          </w:p>
        </w:tc>
        <w:tc>
          <w:tcPr>
            <w:tcW w:w="699" w:type="pct"/>
            <w:tcBorders>
              <w:top w:val="single" w:color="000000" w:sz="4" w:space="0"/>
              <w:left w:val="single" w:color="000000" w:sz="4" w:space="0"/>
              <w:bottom w:val="single" w:color="000000" w:sz="4" w:space="0"/>
              <w:right w:val="single" w:color="000000" w:sz="4" w:space="0"/>
            </w:tcBorders>
            <w:noWrap w:val="0"/>
            <w:vAlign w:val="center"/>
          </w:tcPr>
          <w:p w14:paraId="45B6F630">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县</w:t>
            </w:r>
            <w:r>
              <w:rPr>
                <w:rFonts w:hint="eastAsia" w:eastAsia="仿宋_GB2312" w:cs="Times New Roman"/>
                <w:spacing w:val="0"/>
                <w:kern w:val="0"/>
                <w:sz w:val="21"/>
                <w:szCs w:val="21"/>
                <w:highlight w:val="none"/>
                <w:lang w:val="en-US" w:eastAsia="zh-CN" w:bidi="ar"/>
              </w:rPr>
              <w:t>卫健局</w:t>
            </w:r>
          </w:p>
        </w:tc>
        <w:tc>
          <w:tcPr>
            <w:tcW w:w="1764" w:type="pct"/>
            <w:tcBorders>
              <w:top w:val="single" w:color="000000" w:sz="4" w:space="0"/>
              <w:left w:val="single" w:color="000000" w:sz="4" w:space="0"/>
              <w:bottom w:val="single" w:color="000000" w:sz="4" w:space="0"/>
              <w:right w:val="single" w:color="000000" w:sz="4" w:space="0"/>
            </w:tcBorders>
            <w:noWrap w:val="0"/>
            <w:vAlign w:val="center"/>
          </w:tcPr>
          <w:p w14:paraId="3103A308">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（1）制定传染病防治规划并组织实施，建立健全传染病防治的疾病预防控制、医疗救治和监督管理体系；</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（2）负责职业病防治的监督管理工作，定期开展职业病预防和检测；</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（3）开展传染病预防和其他公共卫生工作，防范突发事件的发生，开展突发事件应急知识的专门教育，增强全社会对突发事件的防范意识和应对能力；</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（4）制定并组织实施艾滋病防治行动计划，定期对艾滋病防治工作进行监督。</w:t>
            </w:r>
          </w:p>
        </w:tc>
        <w:tc>
          <w:tcPr>
            <w:tcW w:w="1528" w:type="pct"/>
            <w:tcBorders>
              <w:top w:val="single" w:color="000000" w:sz="4" w:space="0"/>
              <w:left w:val="single" w:color="000000" w:sz="4" w:space="0"/>
              <w:bottom w:val="single" w:color="000000" w:sz="4" w:space="0"/>
              <w:right w:val="single" w:color="000000" w:sz="4" w:space="0"/>
            </w:tcBorders>
            <w:noWrap w:val="0"/>
            <w:vAlign w:val="center"/>
          </w:tcPr>
          <w:p w14:paraId="11253E5A">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（1）开展职业病、传染病等疾病</w:t>
            </w:r>
            <w:r>
              <w:rPr>
                <w:rFonts w:hint="default" w:ascii="Times New Roman" w:hAnsi="Times New Roman" w:eastAsia="仿宋_GB2312" w:cs="Times New Roman"/>
                <w:spacing w:val="-6"/>
                <w:kern w:val="0"/>
                <w:sz w:val="21"/>
                <w:szCs w:val="21"/>
                <w:highlight w:val="none"/>
                <w:lang w:val="en-US" w:eastAsia="zh-CN" w:bidi="ar"/>
              </w:rPr>
              <w:t>预防知识宣传工作；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（2）向疾病预防控制部门提供本辖区用人单位、用人规模、单位地址等涉及职业病、传</w:t>
            </w:r>
            <w:r>
              <w:rPr>
                <w:rFonts w:hint="default" w:ascii="Times New Roman" w:hAnsi="Times New Roman" w:eastAsia="仿宋_GB2312" w:cs="Times New Roman"/>
                <w:spacing w:val="6"/>
                <w:kern w:val="0"/>
                <w:sz w:val="21"/>
                <w:szCs w:val="21"/>
                <w:highlight w:val="none"/>
                <w:lang w:val="en-US" w:eastAsia="zh-CN" w:bidi="ar"/>
              </w:rPr>
              <w:t>染病预防的相关信息；</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（3）发现突发疾病、疫情及时上报疾控部门，做好村防控工作；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（4）公共卫生事件解除后，帮助群众恢复正常的生产生活秩序。</w:t>
            </w:r>
          </w:p>
        </w:tc>
      </w:tr>
      <w:tr w14:paraId="287525B1">
        <w:tblPrEx>
          <w:tblCellMar>
            <w:top w:w="28" w:type="dxa"/>
            <w:left w:w="57" w:type="dxa"/>
            <w:bottom w:w="28" w:type="dxa"/>
            <w:right w:w="57" w:type="dxa"/>
          </w:tblCellMar>
        </w:tblPrEx>
        <w:trPr>
          <w:cantSplit/>
          <w:trHeight w:val="4262" w:hRule="atLeast"/>
          <w:jc w:val="center"/>
        </w:trPr>
        <w:tc>
          <w:tcPr>
            <w:tcW w:w="143" w:type="pct"/>
            <w:tcBorders>
              <w:top w:val="single" w:color="000000" w:sz="4" w:space="0"/>
              <w:left w:val="single" w:color="000000" w:sz="4" w:space="0"/>
              <w:bottom w:val="single" w:color="000000" w:sz="4" w:space="0"/>
              <w:right w:val="single" w:color="000000" w:sz="4" w:space="0"/>
            </w:tcBorders>
            <w:noWrap w:val="0"/>
            <w:vAlign w:val="center"/>
          </w:tcPr>
          <w:p w14:paraId="6879F830">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left"/>
              <w:textAlignment w:val="center"/>
              <w:rPr>
                <w:rFonts w:hint="default" w:ascii="Times New Roman" w:hAnsi="Times New Roman" w:eastAsia="仿宋_GB2312" w:cs="Times New Roman"/>
                <w:spacing w:val="0"/>
                <w:kern w:val="2"/>
                <w:sz w:val="21"/>
                <w:szCs w:val="21"/>
                <w:highlight w:val="none"/>
                <w:lang w:val="en-US" w:eastAsia="zh-CN" w:bidi="ar-SA"/>
              </w:rPr>
            </w:pP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269CF597">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kern w:val="0"/>
                <w:sz w:val="21"/>
                <w:szCs w:val="21"/>
                <w:highlight w:val="none"/>
                <w:lang w:val="en-US" w:eastAsia="zh-CN" w:bidi="ar"/>
              </w:rPr>
            </w:pPr>
            <w:r>
              <w:rPr>
                <w:rFonts w:hint="default" w:ascii="Times New Roman" w:hAnsi="Times New Roman" w:eastAsia="仿宋_GB2312" w:cs="Times New Roman"/>
                <w:spacing w:val="0"/>
                <w:kern w:val="0"/>
                <w:sz w:val="21"/>
                <w:szCs w:val="21"/>
                <w:highlight w:val="none"/>
                <w:lang w:val="en-US" w:eastAsia="zh-CN" w:bidi="ar"/>
              </w:rPr>
              <w:t>卫生健康</w:t>
            </w:r>
          </w:p>
        </w:tc>
        <w:tc>
          <w:tcPr>
            <w:tcW w:w="661" w:type="pct"/>
            <w:tcBorders>
              <w:top w:val="single" w:color="000000" w:sz="4" w:space="0"/>
              <w:left w:val="single" w:color="000000" w:sz="4" w:space="0"/>
              <w:bottom w:val="single" w:color="000000" w:sz="4" w:space="0"/>
              <w:right w:val="single" w:color="000000" w:sz="4" w:space="0"/>
            </w:tcBorders>
            <w:noWrap w:val="0"/>
            <w:vAlign w:val="center"/>
          </w:tcPr>
          <w:p w14:paraId="60624D1C">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kern w:val="0"/>
                <w:sz w:val="21"/>
                <w:szCs w:val="21"/>
                <w:highlight w:val="none"/>
                <w:lang w:val="en-US" w:eastAsia="zh-CN" w:bidi="ar"/>
              </w:rPr>
            </w:pPr>
            <w:r>
              <w:rPr>
                <w:rFonts w:hint="default" w:ascii="Times New Roman" w:hAnsi="Times New Roman" w:eastAsia="仿宋_GB2312" w:cs="Times New Roman"/>
                <w:spacing w:val="0"/>
                <w:kern w:val="0"/>
                <w:sz w:val="21"/>
                <w:szCs w:val="21"/>
                <w:highlight w:val="none"/>
                <w:lang w:val="en-US" w:eastAsia="zh-CN" w:bidi="ar"/>
              </w:rPr>
              <w:t>处置突发公共卫生事件</w:t>
            </w:r>
          </w:p>
        </w:tc>
        <w:tc>
          <w:tcPr>
            <w:tcW w:w="699" w:type="pct"/>
            <w:tcBorders>
              <w:top w:val="single" w:color="000000" w:sz="4" w:space="0"/>
              <w:left w:val="single" w:color="000000" w:sz="4" w:space="0"/>
              <w:bottom w:val="single" w:color="000000" w:sz="4" w:space="0"/>
              <w:right w:val="single" w:color="000000" w:sz="4" w:space="0"/>
            </w:tcBorders>
            <w:noWrap w:val="0"/>
            <w:vAlign w:val="center"/>
          </w:tcPr>
          <w:p w14:paraId="527B3CAD">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highlight w:val="none"/>
                <w:lang w:val="en-US" w:eastAsia="zh-CN" w:bidi="ar"/>
              </w:rPr>
            </w:pPr>
            <w:r>
              <w:rPr>
                <w:rFonts w:hint="default" w:ascii="Times New Roman" w:hAnsi="Times New Roman" w:eastAsia="仿宋_GB2312" w:cs="Times New Roman"/>
                <w:spacing w:val="0"/>
                <w:kern w:val="0"/>
                <w:sz w:val="21"/>
                <w:szCs w:val="21"/>
                <w:highlight w:val="none"/>
                <w:lang w:val="en-US" w:eastAsia="zh-CN" w:bidi="ar"/>
              </w:rPr>
              <w:t>县</w:t>
            </w:r>
            <w:r>
              <w:rPr>
                <w:rFonts w:hint="eastAsia" w:eastAsia="仿宋_GB2312" w:cs="Times New Roman"/>
                <w:spacing w:val="0"/>
                <w:kern w:val="0"/>
                <w:sz w:val="21"/>
                <w:szCs w:val="21"/>
                <w:highlight w:val="none"/>
                <w:lang w:val="en-US" w:eastAsia="zh-CN" w:bidi="ar"/>
              </w:rPr>
              <w:t>卫健局</w:t>
            </w:r>
          </w:p>
        </w:tc>
        <w:tc>
          <w:tcPr>
            <w:tcW w:w="1764" w:type="pct"/>
            <w:tcBorders>
              <w:top w:val="single" w:color="000000" w:sz="4" w:space="0"/>
              <w:left w:val="single" w:color="000000" w:sz="4" w:space="0"/>
              <w:bottom w:val="single" w:color="000000" w:sz="4" w:space="0"/>
              <w:right w:val="single" w:color="000000" w:sz="4" w:space="0"/>
            </w:tcBorders>
            <w:noWrap w:val="0"/>
            <w:vAlign w:val="center"/>
          </w:tcPr>
          <w:p w14:paraId="407F009D">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kern w:val="0"/>
                <w:sz w:val="21"/>
                <w:szCs w:val="21"/>
                <w:highlight w:val="none"/>
                <w:lang w:val="en-US" w:eastAsia="zh-CN" w:bidi="ar"/>
              </w:rPr>
            </w:pPr>
            <w:r>
              <w:rPr>
                <w:rFonts w:hint="default" w:ascii="Times New Roman" w:hAnsi="Times New Roman" w:eastAsia="仿宋_GB2312" w:cs="Times New Roman"/>
                <w:spacing w:val="0"/>
                <w:kern w:val="0"/>
                <w:sz w:val="21"/>
                <w:szCs w:val="21"/>
                <w:highlight w:val="none"/>
                <w:lang w:val="en-US" w:eastAsia="zh-CN" w:bidi="ar"/>
              </w:rPr>
              <w:t xml:space="preserve">    （1）建立突发公共卫生事件应急处置机制，制定突发事件应急预案，开展处置演练；</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（2）开展预防突发公共卫生事件知识宣传，加强突发事件应急处理专业队伍的建设和培训；</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（3）负责开展突发公共卫生事件的日常监测，应对突发公共卫生事件组织开展医疗卫生救治；</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（4）对突发公共卫生事件现场采取控制措施，开展事件原因调查。</w:t>
            </w:r>
          </w:p>
        </w:tc>
        <w:tc>
          <w:tcPr>
            <w:tcW w:w="1528" w:type="pct"/>
            <w:tcBorders>
              <w:top w:val="single" w:color="000000" w:sz="4" w:space="0"/>
              <w:left w:val="single" w:color="000000" w:sz="4" w:space="0"/>
              <w:bottom w:val="single" w:color="000000" w:sz="4" w:space="0"/>
              <w:right w:val="single" w:color="000000" w:sz="4" w:space="0"/>
            </w:tcBorders>
            <w:noWrap w:val="0"/>
            <w:vAlign w:val="center"/>
          </w:tcPr>
          <w:p w14:paraId="5C3B235B">
            <w:pPr>
              <w:keepNext w:val="0"/>
              <w:keepLines w:val="0"/>
              <w:pageBreakBefore w:val="0"/>
              <w:widowControl w:val="0"/>
              <w:kinsoku/>
              <w:wordWrap/>
              <w:overflowPunct/>
              <w:topLinePunct w:val="0"/>
              <w:autoSpaceDE/>
              <w:autoSpaceDN/>
              <w:bidi w:val="0"/>
              <w:adjustRightInd w:val="0"/>
              <w:snapToGrid w:val="0"/>
              <w:spacing w:line="290" w:lineRule="exact"/>
              <w:ind w:firstLine="0" w:firstLineChars="0"/>
              <w:jc w:val="left"/>
              <w:textAlignment w:val="center"/>
              <w:rPr>
                <w:rFonts w:hint="default" w:ascii="Times New Roman" w:hAnsi="Times New Roman" w:eastAsia="仿宋_GB2312" w:cs="Times New Roman"/>
                <w:spacing w:val="0"/>
                <w:kern w:val="0"/>
                <w:sz w:val="21"/>
                <w:szCs w:val="21"/>
                <w:highlight w:val="none"/>
                <w:lang w:val="en-US" w:eastAsia="zh-CN" w:bidi="ar"/>
              </w:rPr>
            </w:pPr>
            <w:r>
              <w:rPr>
                <w:rFonts w:hint="default" w:ascii="Times New Roman" w:hAnsi="Times New Roman" w:eastAsia="仿宋_GB2312" w:cs="Times New Roman"/>
                <w:spacing w:val="0"/>
                <w:kern w:val="0"/>
                <w:sz w:val="21"/>
                <w:szCs w:val="21"/>
                <w:highlight w:val="none"/>
                <w:lang w:val="en-US" w:eastAsia="zh-CN" w:bidi="ar"/>
              </w:rPr>
              <w:t xml:space="preserve">    （1）开展预防突发公共卫生事件知识宣传，制定本辖区突发事件应急预案，结合实际组织开展演练；</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（2）接到上级部门发出的突发公共卫生事件预警后，按要求采取相</w:t>
            </w:r>
            <w:r>
              <w:rPr>
                <w:rFonts w:hint="default" w:ascii="Times New Roman" w:hAnsi="Times New Roman" w:eastAsia="仿宋_GB2312" w:cs="Times New Roman"/>
                <w:spacing w:val="-6"/>
                <w:kern w:val="0"/>
                <w:sz w:val="21"/>
                <w:szCs w:val="21"/>
                <w:highlight w:val="none"/>
                <w:lang w:val="en-US" w:eastAsia="zh-CN" w:bidi="ar"/>
              </w:rPr>
              <w:t>应的预防控制措施；</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（3）配合做好突发公共卫生事件信息的收集和报告、人员分散隔离和公共卫生措施的落实；</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（4）配合开展突发事件的前期应对，排查、上报和管控工作。</w:t>
            </w:r>
          </w:p>
        </w:tc>
      </w:tr>
      <w:tr w14:paraId="24023D34">
        <w:tblPrEx>
          <w:tblCellMar>
            <w:top w:w="28" w:type="dxa"/>
            <w:left w:w="57" w:type="dxa"/>
            <w:bottom w:w="28" w:type="dxa"/>
            <w:right w:w="57" w:type="dxa"/>
          </w:tblCellMar>
        </w:tblPrEx>
        <w:trPr>
          <w:cantSplit/>
          <w:trHeight w:val="3882" w:hRule="atLeast"/>
          <w:jc w:val="center"/>
        </w:trPr>
        <w:tc>
          <w:tcPr>
            <w:tcW w:w="143" w:type="pct"/>
            <w:tcBorders>
              <w:top w:val="single" w:color="000000" w:sz="4" w:space="0"/>
              <w:left w:val="single" w:color="000000" w:sz="4" w:space="0"/>
              <w:bottom w:val="single" w:color="000000" w:sz="4" w:space="0"/>
              <w:right w:val="single" w:color="000000" w:sz="4" w:space="0"/>
            </w:tcBorders>
            <w:noWrap w:val="0"/>
            <w:vAlign w:val="center"/>
          </w:tcPr>
          <w:p w14:paraId="01CB45CB">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left"/>
              <w:textAlignment w:val="center"/>
              <w:rPr>
                <w:rFonts w:hint="default" w:ascii="Times New Roman" w:hAnsi="Times New Roman" w:eastAsia="仿宋_GB2312" w:cs="Times New Roman"/>
                <w:spacing w:val="0"/>
                <w:kern w:val="2"/>
                <w:sz w:val="21"/>
                <w:szCs w:val="21"/>
                <w:highlight w:val="none"/>
                <w:lang w:val="en-US" w:eastAsia="zh-CN" w:bidi="ar-SA"/>
              </w:rPr>
            </w:pP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4BEB5EEF">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val="en-US" w:eastAsia="zh-CN" w:bidi="ar"/>
              </w:rPr>
              <w:t>卫生健康</w:t>
            </w:r>
          </w:p>
        </w:tc>
        <w:tc>
          <w:tcPr>
            <w:tcW w:w="661" w:type="pct"/>
            <w:tcBorders>
              <w:top w:val="single" w:color="000000" w:sz="4" w:space="0"/>
              <w:left w:val="single" w:color="000000" w:sz="4" w:space="0"/>
              <w:bottom w:val="single" w:color="000000" w:sz="4" w:space="0"/>
              <w:right w:val="single" w:color="000000" w:sz="4" w:space="0"/>
            </w:tcBorders>
            <w:noWrap w:val="0"/>
            <w:vAlign w:val="center"/>
          </w:tcPr>
          <w:p w14:paraId="4CFA858E">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开展卫生监督工作</w:t>
            </w:r>
          </w:p>
        </w:tc>
        <w:tc>
          <w:tcPr>
            <w:tcW w:w="699" w:type="pct"/>
            <w:tcBorders>
              <w:top w:val="single" w:color="000000" w:sz="4" w:space="0"/>
              <w:left w:val="single" w:color="000000" w:sz="4" w:space="0"/>
              <w:bottom w:val="single" w:color="000000" w:sz="4" w:space="0"/>
              <w:right w:val="single" w:color="000000" w:sz="4" w:space="0"/>
            </w:tcBorders>
            <w:noWrap w:val="0"/>
            <w:vAlign w:val="center"/>
          </w:tcPr>
          <w:p w14:paraId="21C738AF">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县</w:t>
            </w:r>
            <w:r>
              <w:rPr>
                <w:rFonts w:hint="eastAsia" w:eastAsia="仿宋_GB2312" w:cs="Times New Roman"/>
                <w:spacing w:val="0"/>
                <w:kern w:val="0"/>
                <w:sz w:val="21"/>
                <w:szCs w:val="21"/>
                <w:highlight w:val="none"/>
                <w:lang w:val="en-US" w:eastAsia="zh-CN" w:bidi="ar"/>
              </w:rPr>
              <w:t>卫健局</w:t>
            </w:r>
          </w:p>
        </w:tc>
        <w:tc>
          <w:tcPr>
            <w:tcW w:w="1764" w:type="pct"/>
            <w:tcBorders>
              <w:top w:val="single" w:color="000000" w:sz="4" w:space="0"/>
              <w:left w:val="single" w:color="000000" w:sz="4" w:space="0"/>
              <w:bottom w:val="single" w:color="000000" w:sz="4" w:space="0"/>
              <w:right w:val="single" w:color="000000" w:sz="4" w:space="0"/>
            </w:tcBorders>
            <w:noWrap w:val="0"/>
            <w:vAlign w:val="center"/>
          </w:tcPr>
          <w:p w14:paraId="75B30554">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（1）负责职责范围内的职业卫生、放射卫生、环境卫生、学校卫生、公共场所卫生、饮用水卫生等公共卫生的监督管理；</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（2）负责采供血和临床用血质量的监督；</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（3）健全卫生健康综合监督体系；</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（4）对违法违规行为进行查处。</w:t>
            </w:r>
          </w:p>
        </w:tc>
        <w:tc>
          <w:tcPr>
            <w:tcW w:w="1528" w:type="pct"/>
            <w:tcBorders>
              <w:top w:val="single" w:color="000000" w:sz="4" w:space="0"/>
              <w:left w:val="single" w:color="000000" w:sz="4" w:space="0"/>
              <w:bottom w:val="single" w:color="000000" w:sz="4" w:space="0"/>
              <w:right w:val="single" w:color="000000" w:sz="4" w:space="0"/>
            </w:tcBorders>
            <w:noWrap w:val="0"/>
            <w:vAlign w:val="center"/>
          </w:tcPr>
          <w:p w14:paraId="72F9B9D0">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（1）开展辖区内卫生健康法律法规宣传；</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（2）发现违法问题及时上报；</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（3）依法开展饮用水卫生、学校卫生、公共场所卫生、非法行医和非法采供血、职业卫生用人单位等相关卫生监督协管巡查及信息报告等工作，协助县级卫生监督机构开展卫生监督检查和查处违法行为。</w:t>
            </w:r>
          </w:p>
        </w:tc>
      </w:tr>
      <w:tr w14:paraId="4A86285D">
        <w:tblPrEx>
          <w:tblCellMar>
            <w:top w:w="28" w:type="dxa"/>
            <w:left w:w="57" w:type="dxa"/>
            <w:bottom w:w="28" w:type="dxa"/>
            <w:right w:w="57" w:type="dxa"/>
          </w:tblCellMar>
        </w:tblPrEx>
        <w:trPr>
          <w:cantSplit/>
          <w:trHeight w:val="7523" w:hRule="atLeast"/>
          <w:jc w:val="center"/>
        </w:trPr>
        <w:tc>
          <w:tcPr>
            <w:tcW w:w="143" w:type="pct"/>
            <w:tcBorders>
              <w:top w:val="single" w:color="000000" w:sz="4" w:space="0"/>
              <w:left w:val="single" w:color="000000" w:sz="4" w:space="0"/>
              <w:bottom w:val="single" w:color="000000" w:sz="4" w:space="0"/>
              <w:right w:val="single" w:color="000000" w:sz="4" w:space="0"/>
            </w:tcBorders>
            <w:noWrap w:val="0"/>
            <w:vAlign w:val="center"/>
          </w:tcPr>
          <w:p w14:paraId="7D40510A">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left"/>
              <w:textAlignment w:val="center"/>
              <w:rPr>
                <w:rFonts w:hint="default" w:ascii="Times New Roman" w:hAnsi="Times New Roman" w:eastAsia="仿宋_GB2312" w:cs="Times New Roman"/>
                <w:spacing w:val="0"/>
                <w:kern w:val="2"/>
                <w:sz w:val="21"/>
                <w:szCs w:val="21"/>
                <w:highlight w:val="none"/>
                <w:lang w:val="en-US" w:eastAsia="zh-CN" w:bidi="ar-SA"/>
              </w:rPr>
            </w:pP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0560AD6F">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应</w:t>
            </w:r>
            <w:r>
              <w:rPr>
                <w:rFonts w:hint="default" w:ascii="Times New Roman" w:hAnsi="Times New Roman" w:eastAsia="仿宋_GB2312" w:cs="Times New Roman"/>
                <w:spacing w:val="0"/>
                <w:kern w:val="0"/>
                <w:sz w:val="21"/>
                <w:szCs w:val="21"/>
                <w:highlight w:val="none"/>
                <w:lang w:val="en-US" w:eastAsia="zh-CN" w:bidi="ar"/>
              </w:rPr>
              <w:t>急管理及</w:t>
            </w:r>
            <w:r>
              <w:rPr>
                <w:rFonts w:hint="default" w:ascii="Times New Roman" w:hAnsi="Times New Roman" w:eastAsia="仿宋_GB2312" w:cs="Times New Roman"/>
                <w:spacing w:val="0"/>
                <w:kern w:val="0"/>
                <w:sz w:val="21"/>
                <w:szCs w:val="21"/>
                <w:highlight w:val="none"/>
                <w:lang w:bidi="ar"/>
              </w:rPr>
              <w:t>消防</w:t>
            </w:r>
          </w:p>
        </w:tc>
        <w:tc>
          <w:tcPr>
            <w:tcW w:w="661" w:type="pct"/>
            <w:tcBorders>
              <w:top w:val="single" w:color="000000" w:sz="4" w:space="0"/>
              <w:left w:val="single" w:color="000000" w:sz="4" w:space="0"/>
              <w:bottom w:val="single" w:color="000000" w:sz="4" w:space="0"/>
              <w:right w:val="single" w:color="000000" w:sz="4" w:space="0"/>
            </w:tcBorders>
            <w:noWrap w:val="0"/>
            <w:vAlign w:val="center"/>
          </w:tcPr>
          <w:p w14:paraId="21C68970">
            <w:pPr>
              <w:keepNext w:val="0"/>
              <w:keepLines w:val="0"/>
              <w:pageBreakBefore w:val="0"/>
              <w:widowControl w:val="0"/>
              <w:kinsoku/>
              <w:wordWrap/>
              <w:overflowPunct/>
              <w:topLinePunct w:val="0"/>
              <w:autoSpaceDE/>
              <w:autoSpaceDN/>
              <w:bidi w:val="0"/>
              <w:adjustRightInd w:val="0"/>
              <w:snapToGrid w:val="0"/>
              <w:spacing w:line="320" w:lineRule="exact"/>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开展防汛抗旱、防台、防震、防雨雪冰冻、防地质灾害等自然灾害防范处置工作</w:t>
            </w:r>
          </w:p>
        </w:tc>
        <w:tc>
          <w:tcPr>
            <w:tcW w:w="699" w:type="pct"/>
            <w:tcBorders>
              <w:top w:val="single" w:color="000000" w:sz="4" w:space="0"/>
              <w:left w:val="single" w:color="000000" w:sz="4" w:space="0"/>
              <w:bottom w:val="single" w:color="000000" w:sz="4" w:space="0"/>
              <w:right w:val="single" w:color="000000" w:sz="4" w:space="0"/>
            </w:tcBorders>
            <w:noWrap w:val="0"/>
            <w:vAlign w:val="center"/>
          </w:tcPr>
          <w:p w14:paraId="5CA281E1">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县财政局、</w:t>
            </w:r>
            <w:r>
              <w:rPr>
                <w:rFonts w:hint="eastAsia" w:eastAsia="仿宋_GB2312" w:cs="Times New Roman"/>
                <w:spacing w:val="0"/>
                <w:kern w:val="0"/>
                <w:sz w:val="21"/>
                <w:szCs w:val="21"/>
                <w:highlight w:val="none"/>
                <w:lang w:val="en-US" w:eastAsia="zh-CN" w:bidi="ar"/>
              </w:rPr>
              <w:t>自然规划局</w:t>
            </w:r>
            <w:r>
              <w:rPr>
                <w:rFonts w:hint="default" w:ascii="Times New Roman" w:hAnsi="Times New Roman" w:eastAsia="仿宋_GB2312" w:cs="Times New Roman"/>
                <w:spacing w:val="0"/>
                <w:kern w:val="0"/>
                <w:sz w:val="21"/>
                <w:szCs w:val="21"/>
                <w:highlight w:val="none"/>
                <w:lang w:val="en-US" w:eastAsia="zh-CN" w:bidi="ar"/>
              </w:rPr>
              <w:t>、</w:t>
            </w:r>
            <w:r>
              <w:rPr>
                <w:rFonts w:hint="eastAsia" w:eastAsia="仿宋_GB2312" w:cs="Times New Roman"/>
                <w:spacing w:val="0"/>
                <w:kern w:val="0"/>
                <w:sz w:val="21"/>
                <w:szCs w:val="21"/>
                <w:highlight w:val="none"/>
                <w:lang w:val="en-US" w:eastAsia="zh-CN" w:bidi="ar"/>
              </w:rPr>
              <w:t>住建局</w:t>
            </w:r>
            <w:r>
              <w:rPr>
                <w:rFonts w:hint="default" w:ascii="Times New Roman" w:hAnsi="Times New Roman" w:eastAsia="仿宋_GB2312" w:cs="Times New Roman"/>
                <w:spacing w:val="0"/>
                <w:kern w:val="0"/>
                <w:sz w:val="21"/>
                <w:szCs w:val="21"/>
                <w:highlight w:val="none"/>
                <w:lang w:val="en-US" w:eastAsia="zh-CN" w:bidi="ar"/>
              </w:rPr>
              <w:t>、交通局、水利局、农业农村局、</w:t>
            </w:r>
            <w:r>
              <w:rPr>
                <w:rFonts w:hint="eastAsia" w:eastAsia="仿宋_GB2312" w:cs="Times New Roman"/>
                <w:spacing w:val="0"/>
                <w:kern w:val="0"/>
                <w:sz w:val="21"/>
                <w:szCs w:val="21"/>
                <w:highlight w:val="none"/>
                <w:lang w:val="en-US" w:eastAsia="zh-CN" w:bidi="ar"/>
              </w:rPr>
              <w:t>卫健局</w:t>
            </w:r>
            <w:r>
              <w:rPr>
                <w:rFonts w:hint="default" w:ascii="Times New Roman" w:hAnsi="Times New Roman" w:eastAsia="仿宋_GB2312" w:cs="Times New Roman"/>
                <w:spacing w:val="0"/>
                <w:kern w:val="0"/>
                <w:sz w:val="21"/>
                <w:szCs w:val="21"/>
                <w:highlight w:val="none"/>
                <w:lang w:val="en-US" w:eastAsia="zh-CN" w:bidi="ar"/>
              </w:rPr>
              <w:t>、应急局、</w:t>
            </w:r>
            <w:r>
              <w:rPr>
                <w:rFonts w:hint="eastAsia" w:eastAsia="仿宋_GB2312" w:cs="Times New Roman"/>
                <w:spacing w:val="0"/>
                <w:kern w:val="0"/>
                <w:sz w:val="21"/>
                <w:szCs w:val="21"/>
                <w:highlight w:val="none"/>
                <w:lang w:val="en-US" w:eastAsia="zh-CN" w:bidi="ar"/>
              </w:rPr>
              <w:t>融水</w:t>
            </w:r>
            <w:r>
              <w:rPr>
                <w:rFonts w:hint="default" w:ascii="Times New Roman" w:hAnsi="Times New Roman" w:eastAsia="仿宋_GB2312" w:cs="Times New Roman"/>
                <w:spacing w:val="0"/>
                <w:kern w:val="0"/>
                <w:sz w:val="21"/>
                <w:szCs w:val="21"/>
                <w:highlight w:val="none"/>
                <w:lang w:val="en-US" w:eastAsia="zh-CN" w:bidi="ar"/>
              </w:rPr>
              <w:t>气象局</w:t>
            </w:r>
          </w:p>
        </w:tc>
        <w:tc>
          <w:tcPr>
            <w:tcW w:w="1764" w:type="pct"/>
            <w:tcBorders>
              <w:top w:val="single" w:color="000000" w:sz="4" w:space="0"/>
              <w:left w:val="single" w:color="000000" w:sz="4" w:space="0"/>
              <w:bottom w:val="single" w:color="000000" w:sz="4" w:space="0"/>
              <w:right w:val="single" w:color="000000" w:sz="4" w:space="0"/>
            </w:tcBorders>
            <w:noWrap w:val="0"/>
            <w:vAlign w:val="center"/>
          </w:tcPr>
          <w:p w14:paraId="1078B1B2">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县财政局：（1）负责启动救灾资金核拨机制，预拨救灾资金；（2）会同有关部门对灾情核定情况进行清算</w:t>
            </w:r>
            <w:r>
              <w:rPr>
                <w:rFonts w:hint="default" w:ascii="Times New Roman" w:hAnsi="Times New Roman" w:eastAsia="仿宋_GB2312" w:cs="Times New Roman"/>
                <w:spacing w:val="-6"/>
                <w:kern w:val="0"/>
                <w:sz w:val="21"/>
                <w:szCs w:val="21"/>
                <w:highlight w:val="none"/>
                <w:lang w:val="en-US" w:eastAsia="zh-CN" w:bidi="ar"/>
              </w:rPr>
              <w:t>保障经费，下达灾后恢复重建补助资金。</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县</w:t>
            </w:r>
            <w:r>
              <w:rPr>
                <w:rFonts w:hint="eastAsia" w:eastAsia="仿宋_GB2312" w:cs="Times New Roman"/>
                <w:spacing w:val="0"/>
                <w:kern w:val="0"/>
                <w:sz w:val="21"/>
                <w:szCs w:val="21"/>
                <w:highlight w:val="none"/>
                <w:lang w:val="en-US" w:eastAsia="zh-CN" w:bidi="ar"/>
              </w:rPr>
              <w:t>自然规划局</w:t>
            </w:r>
            <w:r>
              <w:rPr>
                <w:rFonts w:hint="default" w:ascii="Times New Roman" w:hAnsi="Times New Roman" w:eastAsia="仿宋_GB2312" w:cs="Times New Roman"/>
                <w:spacing w:val="0"/>
                <w:kern w:val="0"/>
                <w:sz w:val="21"/>
                <w:szCs w:val="21"/>
                <w:highlight w:val="none"/>
                <w:lang w:val="en-US" w:eastAsia="zh-CN" w:bidi="ar"/>
              </w:rPr>
              <w:t>：负责地质灾害防治的组织、协调、指导和监督工作。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县</w:t>
            </w:r>
            <w:r>
              <w:rPr>
                <w:rFonts w:hint="eastAsia" w:eastAsia="仿宋_GB2312" w:cs="Times New Roman"/>
                <w:spacing w:val="0"/>
                <w:kern w:val="0"/>
                <w:sz w:val="21"/>
                <w:szCs w:val="21"/>
                <w:highlight w:val="none"/>
                <w:lang w:val="en-US" w:eastAsia="zh-CN" w:bidi="ar"/>
              </w:rPr>
              <w:t>住建局</w:t>
            </w:r>
            <w:r>
              <w:rPr>
                <w:rFonts w:hint="default" w:ascii="Times New Roman" w:hAnsi="Times New Roman" w:eastAsia="仿宋_GB2312" w:cs="Times New Roman"/>
                <w:spacing w:val="0"/>
                <w:kern w:val="0"/>
                <w:sz w:val="21"/>
                <w:szCs w:val="21"/>
                <w:highlight w:val="none"/>
                <w:lang w:val="en-US" w:eastAsia="zh-CN" w:bidi="ar"/>
              </w:rPr>
              <w:t>：（1）负责建筑工地防御预警发布；（2）负责自建房屋隐患整治监测，督促检查物业小区防涝。</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县交通局：负责开展救灾物资、人员运输与重要通道快速修复。</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县水利局：（1）负责水位监测、工程调度，组织力量对河湖堤坝进行巡查；（2）负责抗旱应急水源、应急设施和基础设施建设。</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县农业农村局：（1）及时掌握和农业洪涝、干旱受灾情况，对农作物受灾面积、产量损失、畜牧业受灾情况等进行评估；（2）指导农业生产经营者采取防灾减灾措施，协调和发放农业救灾生产资料，帮助灾区农民尽快恢复生产。</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w:t>
            </w:r>
            <w:r>
              <w:rPr>
                <w:rFonts w:hint="default" w:ascii="Times New Roman" w:hAnsi="Times New Roman" w:eastAsia="仿宋_GB2312" w:cs="Times New Roman"/>
                <w:spacing w:val="-6"/>
                <w:kern w:val="0"/>
                <w:sz w:val="21"/>
                <w:szCs w:val="21"/>
                <w:highlight w:val="none"/>
                <w:lang w:val="en-US" w:eastAsia="zh-CN" w:bidi="ar"/>
              </w:rPr>
              <w:t>县</w:t>
            </w:r>
            <w:r>
              <w:rPr>
                <w:rFonts w:hint="eastAsia" w:eastAsia="仿宋_GB2312" w:cs="Times New Roman"/>
                <w:spacing w:val="-6"/>
                <w:kern w:val="0"/>
                <w:sz w:val="21"/>
                <w:szCs w:val="21"/>
                <w:highlight w:val="none"/>
                <w:lang w:val="en-US" w:eastAsia="zh-CN" w:bidi="ar"/>
              </w:rPr>
              <w:t>卫健局</w:t>
            </w:r>
            <w:r>
              <w:rPr>
                <w:rFonts w:hint="default" w:ascii="Times New Roman" w:hAnsi="Times New Roman" w:eastAsia="仿宋_GB2312" w:cs="Times New Roman"/>
                <w:spacing w:val="-6"/>
                <w:kern w:val="0"/>
                <w:sz w:val="21"/>
                <w:szCs w:val="21"/>
                <w:highlight w:val="none"/>
                <w:lang w:val="en-US" w:eastAsia="zh-CN" w:bidi="ar"/>
              </w:rPr>
              <w:t>：负责灾害发生地区疾病</w:t>
            </w:r>
            <w:r>
              <w:rPr>
                <w:rFonts w:hint="default" w:ascii="Times New Roman" w:hAnsi="Times New Roman" w:eastAsia="仿宋_GB2312" w:cs="Times New Roman"/>
                <w:spacing w:val="0"/>
                <w:kern w:val="0"/>
                <w:sz w:val="21"/>
                <w:szCs w:val="21"/>
                <w:highlight w:val="none"/>
                <w:lang w:val="en-US" w:eastAsia="zh-CN" w:bidi="ar"/>
              </w:rPr>
              <w:t>预防控制、医疗救护和卫生监督执法。</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县应急局：（1）建立防汛防台抗旱组织指挥体系；（2）负责隐患排查和整治、灾害应急处置、防汛信息和灾情报送、保障防汛防台抗旱经费物资；（3）负责灾情统计报送，灾害救助工作。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w:t>
            </w:r>
            <w:r>
              <w:rPr>
                <w:rFonts w:hint="eastAsia" w:eastAsia="仿宋_GB2312" w:cs="Times New Roman"/>
                <w:spacing w:val="0"/>
                <w:kern w:val="0"/>
                <w:sz w:val="21"/>
                <w:szCs w:val="21"/>
                <w:highlight w:val="none"/>
                <w:lang w:val="en-US" w:eastAsia="zh-CN" w:bidi="ar"/>
              </w:rPr>
              <w:t>融水</w:t>
            </w:r>
            <w:r>
              <w:rPr>
                <w:rFonts w:hint="default" w:ascii="Times New Roman" w:hAnsi="Times New Roman" w:eastAsia="仿宋_GB2312" w:cs="Times New Roman"/>
                <w:spacing w:val="0"/>
                <w:kern w:val="0"/>
                <w:sz w:val="21"/>
                <w:szCs w:val="21"/>
                <w:highlight w:val="none"/>
                <w:lang w:val="en-US" w:eastAsia="zh-CN" w:bidi="ar"/>
              </w:rPr>
              <w:t>气象局：负责做好气象监测和预报工作；负责实施人工增雨作业。</w:t>
            </w:r>
          </w:p>
        </w:tc>
        <w:tc>
          <w:tcPr>
            <w:tcW w:w="1528" w:type="pct"/>
            <w:tcBorders>
              <w:top w:val="single" w:color="000000" w:sz="4" w:space="0"/>
              <w:left w:val="single" w:color="000000" w:sz="4" w:space="0"/>
              <w:bottom w:val="single" w:color="000000" w:sz="4" w:space="0"/>
              <w:right w:val="single" w:color="000000" w:sz="4" w:space="0"/>
            </w:tcBorders>
            <w:noWrap w:val="0"/>
            <w:vAlign w:val="center"/>
          </w:tcPr>
          <w:p w14:paraId="58990571">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（1）开展宣传教育，提升群众自救能力，制定应急预案和调度方案，建立辖区风险隐患点清单；</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（2）组建本镇抢险救援力量，组织开展日常演练，做好人防、物防等准备工作；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（3）开展辖区内低洼易涝点、江河堤防、山塘水库、山洪和地质灾害危</w:t>
            </w:r>
            <w:r>
              <w:rPr>
                <w:rFonts w:hint="default" w:ascii="Times New Roman" w:hAnsi="Times New Roman" w:eastAsia="仿宋_GB2312" w:cs="Times New Roman"/>
                <w:spacing w:val="6"/>
                <w:kern w:val="0"/>
                <w:sz w:val="21"/>
                <w:szCs w:val="21"/>
                <w:highlight w:val="none"/>
                <w:lang w:val="en-US" w:eastAsia="zh-CN" w:bidi="ar"/>
              </w:rPr>
              <w:t>险区等风险隐患点巡查巡护、隐患排查；</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（4）做好值班值守、信息报送、</w:t>
            </w:r>
            <w:r>
              <w:rPr>
                <w:rFonts w:hint="default" w:ascii="Times New Roman" w:hAnsi="Times New Roman" w:eastAsia="仿宋_GB2312" w:cs="Times New Roman"/>
                <w:spacing w:val="-6"/>
                <w:kern w:val="0"/>
                <w:sz w:val="21"/>
                <w:szCs w:val="21"/>
                <w:highlight w:val="none"/>
                <w:lang w:val="en-US" w:eastAsia="zh-CN" w:bidi="ar"/>
              </w:rPr>
              <w:t>转发气象预警信息；</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（5）出现险情时，及时组织受灾害威胁的居民及其他人员转移到安全地带；</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（6）发生灾情</w:t>
            </w:r>
            <w:r>
              <w:rPr>
                <w:rFonts w:hint="default" w:ascii="Times New Roman" w:hAnsi="Times New Roman" w:eastAsia="仿宋_GB2312" w:cs="Times New Roman"/>
                <w:spacing w:val="-6"/>
                <w:kern w:val="0"/>
                <w:sz w:val="21"/>
                <w:szCs w:val="21"/>
                <w:highlight w:val="none"/>
                <w:lang w:val="en-US" w:eastAsia="zh-CN" w:bidi="ar"/>
              </w:rPr>
              <w:t>时，组织转移安置受</w:t>
            </w:r>
            <w:r>
              <w:rPr>
                <w:rFonts w:hint="default" w:ascii="Times New Roman" w:hAnsi="Times New Roman" w:eastAsia="仿宋_GB2312" w:cs="Times New Roman"/>
                <w:spacing w:val="0"/>
                <w:kern w:val="0"/>
                <w:sz w:val="21"/>
                <w:szCs w:val="21"/>
                <w:highlight w:val="none"/>
                <w:lang w:val="en-US" w:eastAsia="zh-CN" w:bidi="ar"/>
              </w:rPr>
              <w:t>灾群众，做好受灾群众生活安排，及时发放上级下拨的救助经费和物资；</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（7）组织开展灾后受灾群众的生产生活恢复工作。</w:t>
            </w:r>
          </w:p>
        </w:tc>
      </w:tr>
      <w:tr w14:paraId="07F60849">
        <w:tblPrEx>
          <w:tblCellMar>
            <w:top w:w="28" w:type="dxa"/>
            <w:left w:w="57" w:type="dxa"/>
            <w:bottom w:w="28" w:type="dxa"/>
            <w:right w:w="57" w:type="dxa"/>
          </w:tblCellMar>
        </w:tblPrEx>
        <w:trPr>
          <w:cantSplit/>
          <w:trHeight w:val="90" w:hRule="atLeast"/>
          <w:jc w:val="center"/>
        </w:trPr>
        <w:tc>
          <w:tcPr>
            <w:tcW w:w="143" w:type="pct"/>
            <w:tcBorders>
              <w:top w:val="single" w:color="000000" w:sz="4" w:space="0"/>
              <w:left w:val="single" w:color="000000" w:sz="4" w:space="0"/>
              <w:bottom w:val="single" w:color="000000" w:sz="4" w:space="0"/>
              <w:right w:val="single" w:color="000000" w:sz="4" w:space="0"/>
            </w:tcBorders>
            <w:noWrap w:val="0"/>
            <w:vAlign w:val="center"/>
          </w:tcPr>
          <w:p w14:paraId="37E0F1E1">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left"/>
              <w:textAlignment w:val="center"/>
              <w:rPr>
                <w:rFonts w:hint="default" w:ascii="Times New Roman" w:hAnsi="Times New Roman" w:eastAsia="仿宋_GB2312" w:cs="Times New Roman"/>
                <w:spacing w:val="0"/>
                <w:kern w:val="2"/>
                <w:sz w:val="21"/>
                <w:szCs w:val="21"/>
                <w:highlight w:val="none"/>
                <w:lang w:val="en-US" w:eastAsia="zh-CN" w:bidi="ar-SA"/>
              </w:rPr>
            </w:pP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316FFB45">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应急管理及消防</w:t>
            </w:r>
          </w:p>
        </w:tc>
        <w:tc>
          <w:tcPr>
            <w:tcW w:w="661" w:type="pct"/>
            <w:tcBorders>
              <w:top w:val="single" w:color="000000" w:sz="4" w:space="0"/>
              <w:left w:val="single" w:color="000000" w:sz="4" w:space="0"/>
              <w:bottom w:val="single" w:color="000000" w:sz="4" w:space="0"/>
              <w:right w:val="single" w:color="000000" w:sz="4" w:space="0"/>
            </w:tcBorders>
            <w:noWrap w:val="0"/>
            <w:vAlign w:val="center"/>
          </w:tcPr>
          <w:p w14:paraId="522F4A76">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开展安全生产工作</w:t>
            </w:r>
          </w:p>
        </w:tc>
        <w:tc>
          <w:tcPr>
            <w:tcW w:w="699" w:type="pct"/>
            <w:tcBorders>
              <w:top w:val="single" w:color="000000" w:sz="4" w:space="0"/>
              <w:left w:val="single" w:color="000000" w:sz="4" w:space="0"/>
              <w:bottom w:val="single" w:color="000000" w:sz="4" w:space="0"/>
              <w:right w:val="single" w:color="000000" w:sz="4" w:space="0"/>
            </w:tcBorders>
            <w:noWrap w:val="0"/>
            <w:vAlign w:val="center"/>
          </w:tcPr>
          <w:p w14:paraId="5BE18B16">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县应急局</w:t>
            </w:r>
          </w:p>
        </w:tc>
        <w:tc>
          <w:tcPr>
            <w:tcW w:w="1764" w:type="pct"/>
            <w:tcBorders>
              <w:top w:val="single" w:color="000000" w:sz="4" w:space="0"/>
              <w:left w:val="single" w:color="000000" w:sz="4" w:space="0"/>
              <w:bottom w:val="single" w:color="000000" w:sz="4" w:space="0"/>
              <w:right w:val="single" w:color="000000" w:sz="4" w:space="0"/>
            </w:tcBorders>
            <w:noWrap w:val="0"/>
            <w:vAlign w:val="center"/>
          </w:tcPr>
          <w:p w14:paraId="374EC8AF">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（1）负责编制突发事件应急处置预案；</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（2）负责教育、培训、规划、安全生产综合监管工作；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（3）负责辖区各行业生产经营事故的统计上报工作；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（4）负责安全生产信用体系建设、安全生产隐患举报投诉查处工作；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w:t>
            </w:r>
            <w:r>
              <w:rPr>
                <w:rFonts w:hint="default" w:ascii="Times New Roman" w:hAnsi="Times New Roman" w:eastAsia="仿宋_GB2312" w:cs="Times New Roman"/>
                <w:spacing w:val="6"/>
                <w:kern w:val="0"/>
                <w:sz w:val="21"/>
                <w:szCs w:val="21"/>
                <w:highlight w:val="none"/>
                <w:lang w:val="en-US" w:eastAsia="zh-CN" w:bidi="ar"/>
              </w:rPr>
              <w:t>（5）负责应急值守和信息报送工作。</w:t>
            </w:r>
          </w:p>
        </w:tc>
        <w:tc>
          <w:tcPr>
            <w:tcW w:w="1528" w:type="pct"/>
            <w:tcBorders>
              <w:top w:val="single" w:color="000000" w:sz="4" w:space="0"/>
              <w:left w:val="single" w:color="000000" w:sz="4" w:space="0"/>
              <w:bottom w:val="single" w:color="000000" w:sz="4" w:space="0"/>
              <w:right w:val="single" w:color="000000" w:sz="4" w:space="0"/>
            </w:tcBorders>
            <w:noWrap w:val="0"/>
            <w:vAlign w:val="center"/>
          </w:tcPr>
          <w:p w14:paraId="101825B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（1）开展安全生产知识宣传普及，制定相应的生产安全事故应急救援预案，组织开展演练，协助开展生产安全事故应急救援工作；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（2）配合相关部门定期开展重点检查</w:t>
            </w:r>
            <w:r>
              <w:rPr>
                <w:rFonts w:hint="eastAsia" w:ascii="仿宋_GB2312" w:hAnsi="仿宋_GB2312" w:eastAsia="仿宋_GB2312" w:cs="仿宋_GB2312"/>
                <w:spacing w:val="0"/>
                <w:kern w:val="0"/>
                <w:sz w:val="21"/>
                <w:szCs w:val="21"/>
                <w:highlight w:val="none"/>
                <w:lang w:val="en-US" w:eastAsia="zh-CN" w:bidi="ar"/>
              </w:rPr>
              <w:t>，着重开展 “九小场所”、农家乐、经营性</w:t>
            </w:r>
            <w:r>
              <w:rPr>
                <w:rFonts w:hint="default" w:ascii="Times New Roman" w:hAnsi="Times New Roman" w:eastAsia="仿宋_GB2312" w:cs="Times New Roman"/>
                <w:spacing w:val="0"/>
                <w:kern w:val="0"/>
                <w:sz w:val="21"/>
                <w:szCs w:val="21"/>
                <w:highlight w:val="none"/>
                <w:lang w:val="en-US" w:eastAsia="zh-CN" w:bidi="ar"/>
              </w:rPr>
              <w:t>自建房等风险隐患排查，推动落实生产经营单位主动自查等制度，发现安全隐患及时上报并督促整改；</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（3）安全生产事故发生后，迅速启动应急预案，并</w:t>
            </w:r>
            <w:r>
              <w:rPr>
                <w:rFonts w:hint="default" w:ascii="Times New Roman" w:hAnsi="Times New Roman" w:eastAsia="仿宋_GB2312" w:cs="Times New Roman"/>
                <w:spacing w:val="-6"/>
                <w:kern w:val="0"/>
                <w:sz w:val="21"/>
                <w:szCs w:val="21"/>
                <w:highlight w:val="none"/>
                <w:lang w:val="en-US" w:eastAsia="zh-CN" w:bidi="ar"/>
              </w:rPr>
              <w:t>组织群众疏散撤离；</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（4）指导村</w:t>
            </w:r>
            <w:r>
              <w:rPr>
                <w:rFonts w:hint="default" w:ascii="Times New Roman" w:hAnsi="Times New Roman" w:eastAsia="仿宋_GB2312" w:cs="Times New Roman"/>
                <w:spacing w:val="-6"/>
                <w:kern w:val="0"/>
                <w:sz w:val="21"/>
                <w:szCs w:val="21"/>
                <w:highlight w:val="none"/>
                <w:lang w:val="en-US" w:eastAsia="zh-CN" w:bidi="ar"/>
              </w:rPr>
              <w:t>（居）民委员会开展安全生产相关工作。</w:t>
            </w:r>
          </w:p>
        </w:tc>
      </w:tr>
      <w:tr w14:paraId="1222B332">
        <w:tblPrEx>
          <w:tblCellMar>
            <w:top w:w="28" w:type="dxa"/>
            <w:left w:w="57" w:type="dxa"/>
            <w:bottom w:w="28" w:type="dxa"/>
            <w:right w:w="57" w:type="dxa"/>
          </w:tblCellMar>
        </w:tblPrEx>
        <w:trPr>
          <w:cantSplit/>
          <w:trHeight w:val="5133" w:hRule="atLeast"/>
          <w:jc w:val="center"/>
        </w:trPr>
        <w:tc>
          <w:tcPr>
            <w:tcW w:w="143" w:type="pct"/>
            <w:tcBorders>
              <w:top w:val="single" w:color="000000" w:sz="4" w:space="0"/>
              <w:left w:val="single" w:color="000000" w:sz="4" w:space="0"/>
              <w:bottom w:val="single" w:color="000000" w:sz="4" w:space="0"/>
              <w:right w:val="single" w:color="000000" w:sz="4" w:space="0"/>
            </w:tcBorders>
            <w:noWrap w:val="0"/>
            <w:vAlign w:val="center"/>
          </w:tcPr>
          <w:p w14:paraId="70B15E87">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left"/>
              <w:textAlignment w:val="center"/>
              <w:rPr>
                <w:rFonts w:hint="default" w:ascii="Times New Roman" w:hAnsi="Times New Roman" w:eastAsia="仿宋_GB2312" w:cs="Times New Roman"/>
                <w:spacing w:val="0"/>
                <w:kern w:val="2"/>
                <w:sz w:val="21"/>
                <w:szCs w:val="21"/>
                <w:highlight w:val="none"/>
                <w:lang w:val="en-US" w:eastAsia="zh-CN" w:bidi="ar-SA"/>
              </w:rPr>
            </w:pP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541C91C6">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应急管理及消防</w:t>
            </w:r>
          </w:p>
        </w:tc>
        <w:tc>
          <w:tcPr>
            <w:tcW w:w="661" w:type="pct"/>
            <w:tcBorders>
              <w:top w:val="single" w:color="000000" w:sz="4" w:space="0"/>
              <w:left w:val="single" w:color="000000" w:sz="4" w:space="0"/>
              <w:bottom w:val="single" w:color="000000" w:sz="4" w:space="0"/>
              <w:right w:val="single" w:color="000000" w:sz="4" w:space="0"/>
            </w:tcBorders>
            <w:noWrap w:val="0"/>
            <w:vAlign w:val="center"/>
          </w:tcPr>
          <w:p w14:paraId="6E4B5F2E">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开展森林防火灭火工作</w:t>
            </w:r>
          </w:p>
        </w:tc>
        <w:tc>
          <w:tcPr>
            <w:tcW w:w="699" w:type="pct"/>
            <w:tcBorders>
              <w:top w:val="single" w:color="000000" w:sz="4" w:space="0"/>
              <w:left w:val="single" w:color="000000" w:sz="4" w:space="0"/>
              <w:bottom w:val="single" w:color="000000" w:sz="4" w:space="0"/>
              <w:right w:val="single" w:color="000000" w:sz="4" w:space="0"/>
            </w:tcBorders>
            <w:noWrap w:val="0"/>
            <w:vAlign w:val="center"/>
          </w:tcPr>
          <w:p w14:paraId="773838AA">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县公安局、民政局、财政局、应急局、林业局、</w:t>
            </w:r>
            <w:r>
              <w:rPr>
                <w:rFonts w:hint="eastAsia" w:eastAsia="仿宋_GB2312" w:cs="Times New Roman"/>
                <w:spacing w:val="0"/>
                <w:kern w:val="0"/>
                <w:sz w:val="21"/>
                <w:szCs w:val="21"/>
                <w:highlight w:val="none"/>
                <w:lang w:val="en-US" w:eastAsia="zh-CN" w:bidi="ar"/>
              </w:rPr>
              <w:t>融水</w:t>
            </w:r>
            <w:r>
              <w:rPr>
                <w:rFonts w:hint="default" w:ascii="Times New Roman" w:hAnsi="Times New Roman" w:eastAsia="仿宋_GB2312" w:cs="Times New Roman"/>
                <w:spacing w:val="0"/>
                <w:kern w:val="0"/>
                <w:sz w:val="21"/>
                <w:szCs w:val="21"/>
                <w:highlight w:val="none"/>
                <w:lang w:val="en-US" w:eastAsia="zh-CN" w:bidi="ar"/>
              </w:rPr>
              <w:t>气象局</w:t>
            </w:r>
          </w:p>
        </w:tc>
        <w:tc>
          <w:tcPr>
            <w:tcW w:w="1764" w:type="pct"/>
            <w:tcBorders>
              <w:top w:val="single" w:color="000000" w:sz="4" w:space="0"/>
              <w:left w:val="single" w:color="000000" w:sz="4" w:space="0"/>
              <w:bottom w:val="single" w:color="000000" w:sz="4" w:space="0"/>
              <w:right w:val="single" w:color="000000" w:sz="4" w:space="0"/>
            </w:tcBorders>
            <w:noWrap w:val="0"/>
            <w:vAlign w:val="center"/>
          </w:tcPr>
          <w:p w14:paraId="61DE8768">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县公安局：负责火场警戒、交通疏导、治安维护、火案侦破。</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县民政局：（1）负责教育、引导公民文明祭祀，加强殡仪馆、公墓等殡葬服务机构内火源管理；（2）经应急管理部门应急期救助、过渡期救助和冬春生活救助后，基本生活仍存在较大困难的受灾群众，符合条件的纳入对应救助范围。</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县财政局：负责对森林火灾预防和扑救、增强森林防火能力所需经费给予必要保障。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县应急局：（1）负责综合指导森林火灾防控工作；（2）负责牵头开展火灾预警监测和信息发布；（3）负责组织指导协调火灾扑救。</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县林业局：（1）负责火灾预防；（2）负责防火巡护、火源管理、日常检查、宣传教育、防火设施建设和火情早期处理等。</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w:t>
            </w:r>
            <w:r>
              <w:rPr>
                <w:rFonts w:hint="eastAsia" w:eastAsia="仿宋_GB2312" w:cs="Times New Roman"/>
                <w:spacing w:val="0"/>
                <w:kern w:val="0"/>
                <w:sz w:val="21"/>
                <w:szCs w:val="21"/>
                <w:highlight w:val="none"/>
                <w:lang w:val="en-US" w:eastAsia="zh-CN" w:bidi="ar"/>
              </w:rPr>
              <w:t>融水</w:t>
            </w:r>
            <w:r>
              <w:rPr>
                <w:rFonts w:hint="default" w:ascii="Times New Roman" w:hAnsi="Times New Roman" w:eastAsia="仿宋_GB2312" w:cs="Times New Roman"/>
                <w:spacing w:val="0"/>
                <w:kern w:val="0"/>
                <w:sz w:val="21"/>
                <w:szCs w:val="21"/>
                <w:highlight w:val="none"/>
                <w:lang w:val="en-US" w:eastAsia="zh-CN" w:bidi="ar"/>
              </w:rPr>
              <w:t>气象局：负责组织开展人工影响天气作业，降低森林火险等级。</w:t>
            </w:r>
          </w:p>
        </w:tc>
        <w:tc>
          <w:tcPr>
            <w:tcW w:w="1528" w:type="pct"/>
            <w:tcBorders>
              <w:top w:val="single" w:color="000000" w:sz="4" w:space="0"/>
              <w:left w:val="single" w:color="000000" w:sz="4" w:space="0"/>
              <w:bottom w:val="single" w:color="000000" w:sz="4" w:space="0"/>
              <w:right w:val="single" w:color="000000" w:sz="4" w:space="0"/>
            </w:tcBorders>
            <w:noWrap w:val="0"/>
            <w:vAlign w:val="center"/>
          </w:tcPr>
          <w:p w14:paraId="217EE00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（1）负责森林防火的宣传，组织参加防火救火培训，执行森林防火巡查，发现问题及时上报；</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（2）制定森林防灭火应急预案，组织干部、群众参与预防，开展应急</w:t>
            </w:r>
            <w:r>
              <w:rPr>
                <w:rFonts w:hint="default" w:ascii="Times New Roman" w:hAnsi="Times New Roman" w:eastAsia="仿宋_GB2312" w:cs="Times New Roman"/>
                <w:spacing w:val="11"/>
                <w:kern w:val="0"/>
                <w:sz w:val="21"/>
                <w:szCs w:val="21"/>
                <w:highlight w:val="none"/>
                <w:lang w:val="en-US" w:eastAsia="zh-CN" w:bidi="ar"/>
              </w:rPr>
              <w:t>演练，做好值班值守；</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（3）划分网格，组建护林员队伍和防火灭火力量，储备必要的灭火物资，配合发放应急物资；</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（4）组织森林火灾扑救队伍开展初级火灾扑救，组织群众疏散撤离，清理余火，看守火场，落实分级响应、快速处置机制。</w:t>
            </w:r>
          </w:p>
        </w:tc>
      </w:tr>
      <w:tr w14:paraId="0A1484DF">
        <w:tblPrEx>
          <w:tblCellMar>
            <w:top w:w="28" w:type="dxa"/>
            <w:left w:w="57" w:type="dxa"/>
            <w:bottom w:w="28" w:type="dxa"/>
            <w:right w:w="57" w:type="dxa"/>
          </w:tblCellMar>
        </w:tblPrEx>
        <w:trPr>
          <w:cantSplit/>
          <w:trHeight w:val="3762" w:hRule="atLeast"/>
          <w:jc w:val="center"/>
        </w:trPr>
        <w:tc>
          <w:tcPr>
            <w:tcW w:w="143" w:type="pct"/>
            <w:tcBorders>
              <w:top w:val="single" w:color="000000" w:sz="4" w:space="0"/>
              <w:left w:val="single" w:color="000000" w:sz="4" w:space="0"/>
              <w:bottom w:val="single" w:color="000000" w:sz="4" w:space="0"/>
              <w:right w:val="single" w:color="000000" w:sz="4" w:space="0"/>
            </w:tcBorders>
            <w:noWrap w:val="0"/>
            <w:vAlign w:val="center"/>
          </w:tcPr>
          <w:p w14:paraId="17A516AC">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left"/>
              <w:textAlignment w:val="center"/>
              <w:rPr>
                <w:rFonts w:hint="default" w:ascii="Times New Roman" w:hAnsi="Times New Roman" w:eastAsia="仿宋_GB2312" w:cs="Times New Roman"/>
                <w:spacing w:val="0"/>
                <w:kern w:val="2"/>
                <w:sz w:val="21"/>
                <w:szCs w:val="21"/>
                <w:highlight w:val="none"/>
                <w:lang w:val="en-US" w:eastAsia="zh-CN" w:bidi="ar-SA"/>
              </w:rPr>
            </w:pP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5FD9FB05">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应急管理及消防</w:t>
            </w:r>
          </w:p>
        </w:tc>
        <w:tc>
          <w:tcPr>
            <w:tcW w:w="661" w:type="pct"/>
            <w:tcBorders>
              <w:top w:val="single" w:color="000000" w:sz="4" w:space="0"/>
              <w:left w:val="single" w:color="000000" w:sz="4" w:space="0"/>
              <w:bottom w:val="single" w:color="000000" w:sz="4" w:space="0"/>
              <w:right w:val="single" w:color="000000" w:sz="4" w:space="0"/>
            </w:tcBorders>
            <w:noWrap w:val="0"/>
            <w:vAlign w:val="center"/>
          </w:tcPr>
          <w:p w14:paraId="118D5EAB">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开展消防安全工作</w:t>
            </w:r>
          </w:p>
        </w:tc>
        <w:tc>
          <w:tcPr>
            <w:tcW w:w="699" w:type="pct"/>
            <w:tcBorders>
              <w:top w:val="single" w:color="000000" w:sz="4" w:space="0"/>
              <w:left w:val="single" w:color="000000" w:sz="4" w:space="0"/>
              <w:bottom w:val="single" w:color="000000" w:sz="4" w:space="0"/>
              <w:right w:val="single" w:color="000000" w:sz="4" w:space="0"/>
            </w:tcBorders>
            <w:noWrap w:val="0"/>
            <w:vAlign w:val="center"/>
          </w:tcPr>
          <w:p w14:paraId="6F24731E">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县应急局、消防救援大队</w:t>
            </w:r>
          </w:p>
        </w:tc>
        <w:tc>
          <w:tcPr>
            <w:tcW w:w="1764" w:type="pct"/>
            <w:tcBorders>
              <w:top w:val="single" w:color="000000" w:sz="4" w:space="0"/>
              <w:left w:val="single" w:color="000000" w:sz="4" w:space="0"/>
              <w:bottom w:val="single" w:color="000000" w:sz="4" w:space="0"/>
              <w:right w:val="single" w:color="000000" w:sz="4" w:space="0"/>
            </w:tcBorders>
            <w:noWrap w:val="0"/>
            <w:vAlign w:val="center"/>
          </w:tcPr>
          <w:p w14:paraId="53F473E3">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县应急局：（1）监督指导各乡镇应急管理及消防、村寨防火工作的实施；（2）防火宣传教育，指导乡镇开展防火安全检查，指导乡镇开展消防专业人员进行消防器材培训和火灾扑救演练；（3）负责全县村寨防火设施项目的申报和建设，指导乡镇对村寨防火设施及设备的后续管护，编制扑救预案和指挥方案，参与和指挥扑救村寨火灾；（4）进行火灾统计、档案管理。</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县消防救援大队：（1）组织开展火灾隐患排查和宣传教育，开展消防安全检查和专项治理；（2）组织有关部门制定整改措施，督促限期消除；（3）组织灭火救援；（4）</w:t>
            </w:r>
            <w:r>
              <w:rPr>
                <w:rFonts w:hint="eastAsia" w:eastAsia="仿宋_GB2312" w:cs="Times New Roman"/>
                <w:spacing w:val="0"/>
                <w:kern w:val="0"/>
                <w:sz w:val="21"/>
                <w:szCs w:val="21"/>
                <w:highlight w:val="none"/>
                <w:lang w:val="en-US" w:eastAsia="zh-CN" w:bidi="ar"/>
              </w:rPr>
              <w:t>指导</w:t>
            </w:r>
            <w:r>
              <w:rPr>
                <w:rFonts w:hint="default" w:ascii="Times New Roman" w:hAnsi="Times New Roman" w:eastAsia="仿宋_GB2312" w:cs="Times New Roman"/>
                <w:spacing w:val="0"/>
                <w:kern w:val="0"/>
                <w:sz w:val="21"/>
                <w:szCs w:val="21"/>
                <w:highlight w:val="none"/>
                <w:lang w:val="en-US" w:eastAsia="zh-CN" w:bidi="ar"/>
              </w:rPr>
              <w:t>开展微型</w:t>
            </w:r>
            <w:r>
              <w:rPr>
                <w:rFonts w:hint="default" w:ascii="Times New Roman" w:hAnsi="Times New Roman" w:eastAsia="仿宋_GB2312" w:cs="Times New Roman"/>
                <w:spacing w:val="6"/>
                <w:kern w:val="0"/>
                <w:sz w:val="21"/>
                <w:szCs w:val="21"/>
                <w:highlight w:val="none"/>
                <w:lang w:val="en-US" w:eastAsia="zh-CN" w:bidi="ar"/>
              </w:rPr>
              <w:t>消防站、村寨消防器材室日常管理工作。</w:t>
            </w:r>
          </w:p>
        </w:tc>
        <w:tc>
          <w:tcPr>
            <w:tcW w:w="1528" w:type="pct"/>
            <w:tcBorders>
              <w:top w:val="single" w:color="000000" w:sz="4" w:space="0"/>
              <w:left w:val="single" w:color="000000" w:sz="4" w:space="0"/>
              <w:bottom w:val="single" w:color="000000" w:sz="4" w:space="0"/>
              <w:right w:val="single" w:color="000000" w:sz="4" w:space="0"/>
            </w:tcBorders>
            <w:noWrap w:val="0"/>
            <w:vAlign w:val="center"/>
          </w:tcPr>
          <w:p w14:paraId="4750539C">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（1）开展有针对性的消防宣传教育，预防火灾发生，发现问题并上报；</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（2）按照综合应急预案，开展消防演练；</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（3）对易发现、易处置的公共场所消防安全隐患开展日常排查，发现问题及时制止，并上报消防救援部门，协助开展消防安全检查和专项治理，督促消防隐患单位整改；</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（4）发生火灾事故时，组织群众疏散，协助灭火救援的相关工作；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（5）指导村（居）民委员会开展村寨防火等群众性的消防工作。</w:t>
            </w:r>
          </w:p>
        </w:tc>
      </w:tr>
      <w:tr w14:paraId="7D3AA2DF">
        <w:tblPrEx>
          <w:tblCellMar>
            <w:top w:w="28" w:type="dxa"/>
            <w:left w:w="57" w:type="dxa"/>
            <w:bottom w:w="28" w:type="dxa"/>
            <w:right w:w="57" w:type="dxa"/>
          </w:tblCellMar>
        </w:tblPrEx>
        <w:trPr>
          <w:cantSplit/>
          <w:trHeight w:val="4293" w:hRule="atLeast"/>
          <w:jc w:val="center"/>
        </w:trPr>
        <w:tc>
          <w:tcPr>
            <w:tcW w:w="143" w:type="pct"/>
            <w:tcBorders>
              <w:top w:val="single" w:color="000000" w:sz="4" w:space="0"/>
              <w:left w:val="single" w:color="000000" w:sz="4" w:space="0"/>
              <w:bottom w:val="single" w:color="000000" w:sz="4" w:space="0"/>
              <w:right w:val="single" w:color="000000" w:sz="4" w:space="0"/>
            </w:tcBorders>
            <w:noWrap w:val="0"/>
            <w:vAlign w:val="center"/>
          </w:tcPr>
          <w:p w14:paraId="4EA4D44D">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left"/>
              <w:textAlignment w:val="center"/>
              <w:rPr>
                <w:rFonts w:hint="default" w:ascii="Times New Roman" w:hAnsi="Times New Roman" w:eastAsia="仿宋_GB2312" w:cs="Times New Roman"/>
                <w:spacing w:val="0"/>
                <w:kern w:val="2"/>
                <w:sz w:val="21"/>
                <w:szCs w:val="21"/>
                <w:highlight w:val="none"/>
                <w:lang w:val="en-US" w:eastAsia="zh-CN" w:bidi="ar-SA"/>
              </w:rPr>
            </w:pP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01142D05">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应急管理及消防</w:t>
            </w:r>
          </w:p>
        </w:tc>
        <w:tc>
          <w:tcPr>
            <w:tcW w:w="661" w:type="pct"/>
            <w:tcBorders>
              <w:top w:val="single" w:color="000000" w:sz="4" w:space="0"/>
              <w:left w:val="single" w:color="000000" w:sz="4" w:space="0"/>
              <w:bottom w:val="single" w:color="000000" w:sz="4" w:space="0"/>
              <w:right w:val="single" w:color="000000" w:sz="4" w:space="0"/>
            </w:tcBorders>
            <w:noWrap w:val="0"/>
            <w:vAlign w:val="center"/>
          </w:tcPr>
          <w:p w14:paraId="6A4D5F94">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开展燃气安全排查整治</w:t>
            </w:r>
          </w:p>
        </w:tc>
        <w:tc>
          <w:tcPr>
            <w:tcW w:w="699" w:type="pct"/>
            <w:tcBorders>
              <w:top w:val="single" w:color="000000" w:sz="4" w:space="0"/>
              <w:left w:val="single" w:color="000000" w:sz="4" w:space="0"/>
              <w:bottom w:val="single" w:color="000000" w:sz="4" w:space="0"/>
              <w:right w:val="single" w:color="000000" w:sz="4" w:space="0"/>
            </w:tcBorders>
            <w:noWrap w:val="0"/>
            <w:vAlign w:val="center"/>
          </w:tcPr>
          <w:p w14:paraId="20FDA364">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县</w:t>
            </w:r>
            <w:r>
              <w:rPr>
                <w:rFonts w:hint="eastAsia" w:eastAsia="仿宋_GB2312" w:cs="Times New Roman"/>
                <w:spacing w:val="0"/>
                <w:kern w:val="0"/>
                <w:sz w:val="21"/>
                <w:szCs w:val="21"/>
                <w:highlight w:val="none"/>
                <w:lang w:val="en-US" w:eastAsia="zh-CN" w:bidi="ar"/>
              </w:rPr>
              <w:t>住建局</w:t>
            </w:r>
          </w:p>
        </w:tc>
        <w:tc>
          <w:tcPr>
            <w:tcW w:w="1764" w:type="pct"/>
            <w:tcBorders>
              <w:top w:val="single" w:color="000000" w:sz="4" w:space="0"/>
              <w:left w:val="single" w:color="000000" w:sz="4" w:space="0"/>
              <w:bottom w:val="single" w:color="000000" w:sz="4" w:space="0"/>
              <w:right w:val="single" w:color="000000" w:sz="4" w:space="0"/>
            </w:tcBorders>
            <w:noWrap w:val="0"/>
            <w:vAlign w:val="center"/>
          </w:tcPr>
          <w:p w14:paraId="7B239577">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（1）负责燃气安全宣传工作；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（2）建立健全燃气管理工作机制；</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（3）统筹解决燃气事业发展、加气站点等的规划布局；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（4）指导督促乡镇对燃气配送网点的经营安全监督管理、餐饮行业、村（居）民用户使用燃气安全的隐患排查整改等；</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（5）组织开展联合执法，打击非法运输、经营、储存黑气等违法违规行为。</w:t>
            </w:r>
          </w:p>
        </w:tc>
        <w:tc>
          <w:tcPr>
            <w:tcW w:w="1528" w:type="pct"/>
            <w:tcBorders>
              <w:top w:val="single" w:color="000000" w:sz="4" w:space="0"/>
              <w:left w:val="single" w:color="000000" w:sz="4" w:space="0"/>
              <w:bottom w:val="single" w:color="000000" w:sz="4" w:space="0"/>
              <w:right w:val="single" w:color="000000" w:sz="4" w:space="0"/>
            </w:tcBorders>
            <w:noWrap w:val="0"/>
            <w:vAlign w:val="center"/>
          </w:tcPr>
          <w:p w14:paraId="235479A1">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（1）协助做好</w:t>
            </w:r>
            <w:r>
              <w:rPr>
                <w:rFonts w:hint="default" w:ascii="Times New Roman" w:hAnsi="Times New Roman" w:eastAsia="仿宋_GB2312" w:cs="Times New Roman"/>
                <w:spacing w:val="-6"/>
                <w:kern w:val="0"/>
                <w:sz w:val="21"/>
                <w:szCs w:val="21"/>
                <w:highlight w:val="none"/>
                <w:lang w:val="en-US" w:eastAsia="zh-CN" w:bidi="ar"/>
              </w:rPr>
              <w:t>燃气安全宣传工作；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（2）协调村（居）民委员会配合燃气经营企业入户安全检查；</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（3）发挥网格化治理机制在燃气安全事故预防中的作用，发现燃气安全事故隐患，及时提醒燃气经营企业或者燃气用户，并向县燃气管理部门报告；</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（4）配合开展打击非法存储、充装、运输、经营燃气等各类专项整治行动。</w:t>
            </w:r>
          </w:p>
        </w:tc>
      </w:tr>
      <w:tr w14:paraId="403391BB">
        <w:tblPrEx>
          <w:tblCellMar>
            <w:top w:w="28" w:type="dxa"/>
            <w:left w:w="57" w:type="dxa"/>
            <w:bottom w:w="28" w:type="dxa"/>
            <w:right w:w="57" w:type="dxa"/>
          </w:tblCellMar>
        </w:tblPrEx>
        <w:trPr>
          <w:cantSplit/>
          <w:trHeight w:val="7763" w:hRule="atLeast"/>
          <w:jc w:val="center"/>
        </w:trPr>
        <w:tc>
          <w:tcPr>
            <w:tcW w:w="143" w:type="pct"/>
            <w:tcBorders>
              <w:top w:val="single" w:color="000000" w:sz="4" w:space="0"/>
              <w:left w:val="single" w:color="000000" w:sz="4" w:space="0"/>
              <w:bottom w:val="single" w:color="000000" w:sz="4" w:space="0"/>
              <w:right w:val="single" w:color="000000" w:sz="4" w:space="0"/>
            </w:tcBorders>
            <w:noWrap w:val="0"/>
            <w:vAlign w:val="center"/>
          </w:tcPr>
          <w:p w14:paraId="58419D97">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left"/>
              <w:textAlignment w:val="center"/>
              <w:rPr>
                <w:rFonts w:hint="default" w:ascii="Times New Roman" w:hAnsi="Times New Roman" w:eastAsia="仿宋_GB2312" w:cs="Times New Roman"/>
                <w:spacing w:val="0"/>
                <w:kern w:val="2"/>
                <w:sz w:val="21"/>
                <w:szCs w:val="21"/>
                <w:highlight w:val="none"/>
                <w:lang w:val="en-US" w:eastAsia="zh-CN" w:bidi="ar-SA"/>
              </w:rPr>
            </w:pP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47174C36">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市</w:t>
            </w:r>
            <w:r>
              <w:rPr>
                <w:rFonts w:hint="default" w:ascii="Times New Roman" w:hAnsi="Times New Roman" w:eastAsia="仿宋_GB2312" w:cs="Times New Roman"/>
                <w:spacing w:val="0"/>
                <w:kern w:val="0"/>
                <w:sz w:val="21"/>
                <w:szCs w:val="21"/>
                <w:highlight w:val="none"/>
                <w:lang w:val="en-US" w:eastAsia="zh-CN" w:bidi="ar"/>
              </w:rPr>
              <w:t>场</w:t>
            </w:r>
            <w:r>
              <w:rPr>
                <w:rFonts w:hint="default" w:ascii="Times New Roman" w:hAnsi="Times New Roman" w:eastAsia="仿宋_GB2312" w:cs="Times New Roman"/>
                <w:spacing w:val="0"/>
                <w:kern w:val="0"/>
                <w:sz w:val="21"/>
                <w:szCs w:val="21"/>
                <w:highlight w:val="none"/>
                <w:lang w:bidi="ar"/>
              </w:rPr>
              <w:t>监管</w:t>
            </w:r>
          </w:p>
        </w:tc>
        <w:tc>
          <w:tcPr>
            <w:tcW w:w="661" w:type="pct"/>
            <w:tcBorders>
              <w:top w:val="single" w:color="000000" w:sz="4" w:space="0"/>
              <w:left w:val="single" w:color="000000" w:sz="4" w:space="0"/>
              <w:bottom w:val="single" w:color="000000" w:sz="4" w:space="0"/>
              <w:right w:val="single" w:color="000000" w:sz="4" w:space="0"/>
            </w:tcBorders>
            <w:noWrap w:val="0"/>
            <w:vAlign w:val="center"/>
          </w:tcPr>
          <w:p w14:paraId="24AEB829">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开展农药、种子、肥料监督管理工作</w:t>
            </w:r>
          </w:p>
        </w:tc>
        <w:tc>
          <w:tcPr>
            <w:tcW w:w="699" w:type="pct"/>
            <w:tcBorders>
              <w:top w:val="single" w:color="000000" w:sz="4" w:space="0"/>
              <w:left w:val="single" w:color="000000" w:sz="4" w:space="0"/>
              <w:bottom w:val="single" w:color="000000" w:sz="4" w:space="0"/>
              <w:right w:val="single" w:color="000000" w:sz="4" w:space="0"/>
            </w:tcBorders>
            <w:noWrap w:val="0"/>
            <w:vAlign w:val="center"/>
          </w:tcPr>
          <w:p w14:paraId="6F002078">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县农业农村局、林业局、</w:t>
            </w:r>
            <w:r>
              <w:rPr>
                <w:rFonts w:hint="eastAsia" w:eastAsia="仿宋_GB2312" w:cs="Times New Roman"/>
                <w:spacing w:val="0"/>
                <w:kern w:val="0"/>
                <w:sz w:val="21"/>
                <w:szCs w:val="21"/>
                <w:highlight w:val="none"/>
                <w:lang w:val="en-US" w:eastAsia="zh-CN" w:bidi="ar"/>
              </w:rPr>
              <w:t>市场监管局</w:t>
            </w:r>
          </w:p>
        </w:tc>
        <w:tc>
          <w:tcPr>
            <w:tcW w:w="1764" w:type="pct"/>
            <w:tcBorders>
              <w:top w:val="single" w:color="000000" w:sz="4" w:space="0"/>
              <w:left w:val="single" w:color="000000" w:sz="4" w:space="0"/>
              <w:bottom w:val="single" w:color="000000" w:sz="4" w:space="0"/>
              <w:right w:val="single" w:color="000000" w:sz="4" w:space="0"/>
            </w:tcBorders>
            <w:noWrap w:val="0"/>
            <w:vAlign w:val="center"/>
          </w:tcPr>
          <w:p w14:paraId="7485B71A">
            <w:pPr>
              <w:keepNext w:val="0"/>
              <w:keepLines w:val="0"/>
              <w:pageBreakBefore w:val="0"/>
              <w:widowControl w:val="0"/>
              <w:kinsoku/>
              <w:wordWrap/>
              <w:overflowPunct/>
              <w:topLinePunct w:val="0"/>
              <w:autoSpaceDE/>
              <w:autoSpaceDN/>
              <w:bidi w:val="0"/>
              <w:adjustRightInd w:val="0"/>
              <w:snapToGrid w:val="0"/>
              <w:spacing w:line="300" w:lineRule="exact"/>
              <w:ind w:firstLine="420" w:firstLineChars="0"/>
              <w:jc w:val="left"/>
              <w:textAlignment w:val="center"/>
              <w:rPr>
                <w:rFonts w:hint="default" w:ascii="Times New Roman" w:hAnsi="Times New Roman" w:eastAsia="仿宋_GB2312" w:cs="Times New Roman"/>
                <w:spacing w:val="0"/>
                <w:kern w:val="0"/>
                <w:sz w:val="21"/>
                <w:szCs w:val="21"/>
                <w:highlight w:val="none"/>
                <w:lang w:val="en-US" w:eastAsia="zh-CN" w:bidi="ar"/>
              </w:rPr>
            </w:pPr>
            <w:r>
              <w:rPr>
                <w:rFonts w:hint="default" w:ascii="Times New Roman" w:hAnsi="Times New Roman" w:eastAsia="仿宋_GB2312" w:cs="Times New Roman"/>
                <w:spacing w:val="0"/>
                <w:kern w:val="0"/>
                <w:sz w:val="21"/>
                <w:szCs w:val="21"/>
                <w:highlight w:val="none"/>
                <w:lang w:val="en-US" w:eastAsia="zh-CN" w:bidi="ar"/>
              </w:rPr>
              <w:t>县农业农村局：（1）负责建立健全农药安全、合理使用制度；（2）组织推广农药科学使用技术；（3）对辖区内的肥料生产、经营和使用单位的肥料进行监督检查，对质量不合格的产品，指导其限期改正；（4）负责农作物种子质量监督检查，严厉打击违法生产经营行为，依法查处违法违规问题；（5）开展现场调查取证，对种子进行取样测试、试验或者检验，得到结果后出具相关的报告。</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县林业局：（1）负责组织推广林木种苗培育、栽培技术，规范林木种苗培育、栽培行为；（2）对辖区内的林木种苗生产、经营和使用单位进行监督、检查，对质量不合格的产品，督促其限期整改；（3）负责林木种苗质量监督检查，加强市场管理，规范林木种苗市场行为，严厉打击违法生产经营行为，保障林业生产用种苗安全，依法查处违法违规问题；（4）负责林木种苗质量监督管理，对种苗进行取样测试、试验或者检验。</w:t>
            </w:r>
          </w:p>
          <w:p w14:paraId="668689F2">
            <w:pPr>
              <w:keepNext w:val="0"/>
              <w:keepLines w:val="0"/>
              <w:pageBreakBefore w:val="0"/>
              <w:widowControl w:val="0"/>
              <w:kinsoku/>
              <w:wordWrap/>
              <w:overflowPunct/>
              <w:topLinePunct w:val="0"/>
              <w:autoSpaceDE/>
              <w:autoSpaceDN/>
              <w:bidi w:val="0"/>
              <w:adjustRightInd w:val="0"/>
              <w:snapToGrid w:val="0"/>
              <w:spacing w:line="300" w:lineRule="exact"/>
              <w:ind w:firstLine="420" w:firstLineChars="0"/>
              <w:jc w:val="left"/>
              <w:textAlignment w:val="center"/>
              <w:rPr>
                <w:rFonts w:hint="default" w:ascii="Times New Roman" w:hAnsi="Times New Roman" w:eastAsia="仿宋_GB2312" w:cs="Times New Roman"/>
                <w:b/>
                <w:bCs/>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县</w:t>
            </w:r>
            <w:r>
              <w:rPr>
                <w:rFonts w:hint="eastAsia" w:eastAsia="仿宋_GB2312" w:cs="Times New Roman"/>
                <w:spacing w:val="0"/>
                <w:kern w:val="0"/>
                <w:sz w:val="21"/>
                <w:szCs w:val="21"/>
                <w:highlight w:val="none"/>
                <w:lang w:val="en-US" w:eastAsia="zh-CN" w:bidi="ar"/>
              </w:rPr>
              <w:t>市场监管局</w:t>
            </w:r>
            <w:r>
              <w:rPr>
                <w:rFonts w:hint="default" w:ascii="Times New Roman" w:hAnsi="Times New Roman" w:eastAsia="仿宋_GB2312" w:cs="Times New Roman"/>
                <w:spacing w:val="0"/>
                <w:kern w:val="0"/>
                <w:sz w:val="21"/>
                <w:szCs w:val="21"/>
                <w:highlight w:val="none"/>
                <w:lang w:val="en-US" w:eastAsia="zh-CN" w:bidi="ar"/>
              </w:rPr>
              <w:t>：协同县林业局、县农业农村局依法打击生产经营假、劣种子、化肥、农药的违法行为。</w:t>
            </w:r>
          </w:p>
        </w:tc>
        <w:tc>
          <w:tcPr>
            <w:tcW w:w="1528" w:type="pct"/>
            <w:tcBorders>
              <w:top w:val="single" w:color="000000" w:sz="4" w:space="0"/>
              <w:left w:val="single" w:color="000000" w:sz="4" w:space="0"/>
              <w:bottom w:val="single" w:color="000000" w:sz="4" w:space="0"/>
              <w:right w:val="single" w:color="000000" w:sz="4" w:space="0"/>
            </w:tcBorders>
            <w:noWrap w:val="0"/>
            <w:vAlign w:val="center"/>
          </w:tcPr>
          <w:p w14:paraId="364034AC">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（1）配合排查相关企业、店铺及摊点疑似问题，做好巡查记录、保护现场等工作，上报县监管执法部门前往现场查处；</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（2）在相关抽检工作中，需要驻地其他单位配合的，予以协调；</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（3）受理农作物种子、肥料等假劣农资投诉举报并及时上报上级主管部门；</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（4）发放宣传材料，定期组织农户参加县级部门安排的种植技术培训与讲座，邀请农业专家或技术人员进行现场指导，同时利用各种媒体形式做好果树种苗信息宣传工作。</w:t>
            </w:r>
          </w:p>
        </w:tc>
      </w:tr>
      <w:tr w14:paraId="5C960197">
        <w:tblPrEx>
          <w:tblCellMar>
            <w:top w:w="28" w:type="dxa"/>
            <w:left w:w="57" w:type="dxa"/>
            <w:bottom w:w="28" w:type="dxa"/>
            <w:right w:w="57" w:type="dxa"/>
          </w:tblCellMar>
        </w:tblPrEx>
        <w:trPr>
          <w:cantSplit/>
          <w:trHeight w:val="5096" w:hRule="atLeast"/>
          <w:jc w:val="center"/>
        </w:trPr>
        <w:tc>
          <w:tcPr>
            <w:tcW w:w="143" w:type="pct"/>
            <w:tcBorders>
              <w:top w:val="single" w:color="000000" w:sz="4" w:space="0"/>
              <w:left w:val="single" w:color="000000" w:sz="4" w:space="0"/>
              <w:bottom w:val="single" w:color="000000" w:sz="4" w:space="0"/>
              <w:right w:val="single" w:color="000000" w:sz="4" w:space="0"/>
            </w:tcBorders>
            <w:noWrap w:val="0"/>
            <w:vAlign w:val="center"/>
          </w:tcPr>
          <w:p w14:paraId="3B470EA0">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left"/>
              <w:textAlignment w:val="center"/>
              <w:rPr>
                <w:rFonts w:hint="default" w:ascii="Times New Roman" w:hAnsi="Times New Roman" w:eastAsia="仿宋_GB2312" w:cs="Times New Roman"/>
                <w:spacing w:val="0"/>
                <w:kern w:val="2"/>
                <w:sz w:val="21"/>
                <w:szCs w:val="21"/>
                <w:highlight w:val="none"/>
                <w:lang w:val="en-US" w:eastAsia="zh-CN" w:bidi="ar-SA"/>
              </w:rPr>
            </w:pP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22AFF216">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市</w:t>
            </w:r>
            <w:r>
              <w:rPr>
                <w:rFonts w:hint="default" w:ascii="Times New Roman" w:hAnsi="Times New Roman" w:eastAsia="仿宋_GB2312" w:cs="Times New Roman"/>
                <w:spacing w:val="0"/>
                <w:kern w:val="0"/>
                <w:sz w:val="21"/>
                <w:szCs w:val="21"/>
                <w:highlight w:val="none"/>
                <w:lang w:val="en-US" w:eastAsia="zh-CN" w:bidi="ar"/>
              </w:rPr>
              <w:t>场</w:t>
            </w:r>
            <w:r>
              <w:rPr>
                <w:rFonts w:hint="default" w:ascii="Times New Roman" w:hAnsi="Times New Roman" w:eastAsia="仿宋_GB2312" w:cs="Times New Roman"/>
                <w:spacing w:val="0"/>
                <w:kern w:val="0"/>
                <w:sz w:val="21"/>
                <w:szCs w:val="21"/>
                <w:highlight w:val="none"/>
                <w:lang w:bidi="ar"/>
              </w:rPr>
              <w:t>监管</w:t>
            </w:r>
          </w:p>
        </w:tc>
        <w:tc>
          <w:tcPr>
            <w:tcW w:w="661" w:type="pct"/>
            <w:tcBorders>
              <w:top w:val="single" w:color="000000" w:sz="4" w:space="0"/>
              <w:left w:val="single" w:color="000000" w:sz="4" w:space="0"/>
              <w:bottom w:val="single" w:color="000000" w:sz="4" w:space="0"/>
              <w:right w:val="single" w:color="000000" w:sz="4" w:space="0"/>
            </w:tcBorders>
            <w:noWrap w:val="0"/>
            <w:vAlign w:val="center"/>
          </w:tcPr>
          <w:p w14:paraId="4FB22445">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开展农产品质量安全监管工作</w:t>
            </w:r>
          </w:p>
        </w:tc>
        <w:tc>
          <w:tcPr>
            <w:tcW w:w="699" w:type="pct"/>
            <w:tcBorders>
              <w:top w:val="single" w:color="000000" w:sz="4" w:space="0"/>
              <w:left w:val="single" w:color="000000" w:sz="4" w:space="0"/>
              <w:bottom w:val="single" w:color="000000" w:sz="4" w:space="0"/>
              <w:right w:val="single" w:color="000000" w:sz="4" w:space="0"/>
            </w:tcBorders>
            <w:noWrap w:val="0"/>
            <w:vAlign w:val="center"/>
          </w:tcPr>
          <w:p w14:paraId="01C15F0C">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县农业农村局、</w:t>
            </w:r>
            <w:r>
              <w:rPr>
                <w:rFonts w:hint="eastAsia" w:eastAsia="仿宋_GB2312" w:cs="Times New Roman"/>
                <w:spacing w:val="0"/>
                <w:kern w:val="0"/>
                <w:sz w:val="21"/>
                <w:szCs w:val="21"/>
                <w:highlight w:val="none"/>
                <w:lang w:val="en-US" w:eastAsia="zh-CN" w:bidi="ar"/>
              </w:rPr>
              <w:t>市场监管局</w:t>
            </w:r>
          </w:p>
        </w:tc>
        <w:tc>
          <w:tcPr>
            <w:tcW w:w="1764" w:type="pct"/>
            <w:tcBorders>
              <w:top w:val="single" w:color="000000" w:sz="4" w:space="0"/>
              <w:left w:val="single" w:color="000000" w:sz="4" w:space="0"/>
              <w:bottom w:val="single" w:color="000000" w:sz="4" w:space="0"/>
              <w:right w:val="single" w:color="000000" w:sz="4" w:space="0"/>
            </w:tcBorders>
            <w:noWrap w:val="0"/>
            <w:vAlign w:val="center"/>
          </w:tcPr>
          <w:p w14:paraId="45623554">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县农业农村局：（1）负责农产品质量安全监督管理，对农产品生产企业、农民专业合作社、农业社会化服务组织进行监督、检查；（2）负责监督农产品生产企业、农民专业合作社、农业社会化服务组织建立农产品生产记录，并做好指导、服务工作；（3）负责为农户等农产品生产经营者提供农产品检测技术服务；（4）鼓励和支持农户、农产品生产企业、农民专业合作社、家庭农场销售农产品时开具承诺达标合格证等，并指导乡镇做好相关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县</w:t>
            </w:r>
            <w:r>
              <w:rPr>
                <w:rFonts w:hint="eastAsia" w:eastAsia="仿宋_GB2312" w:cs="Times New Roman"/>
                <w:spacing w:val="0"/>
                <w:kern w:val="0"/>
                <w:sz w:val="21"/>
                <w:szCs w:val="21"/>
                <w:highlight w:val="none"/>
                <w:lang w:val="en-US" w:eastAsia="zh-CN" w:bidi="ar"/>
              </w:rPr>
              <w:t>市场监管局</w:t>
            </w:r>
            <w:r>
              <w:rPr>
                <w:rFonts w:hint="default" w:ascii="Times New Roman" w:hAnsi="Times New Roman" w:eastAsia="仿宋_GB2312" w:cs="Times New Roman"/>
                <w:spacing w:val="0"/>
                <w:kern w:val="0"/>
                <w:sz w:val="21"/>
                <w:szCs w:val="21"/>
                <w:highlight w:val="none"/>
                <w:lang w:val="en-US" w:eastAsia="zh-CN" w:bidi="ar"/>
              </w:rPr>
              <w:t>：（1）负责食用农产品、食用畜禽及其产品进入批发、零售市场或者生产加工企业后的质量安全监督管理；（2）负责农产品销售企业、农产品批发市场销售的农产品违法的处理、处罚工作。</w:t>
            </w:r>
          </w:p>
        </w:tc>
        <w:tc>
          <w:tcPr>
            <w:tcW w:w="1528" w:type="pct"/>
            <w:tcBorders>
              <w:top w:val="single" w:color="000000" w:sz="4" w:space="0"/>
              <w:left w:val="single" w:color="000000" w:sz="4" w:space="0"/>
              <w:bottom w:val="single" w:color="000000" w:sz="4" w:space="0"/>
              <w:right w:val="single" w:color="000000" w:sz="4" w:space="0"/>
            </w:tcBorders>
            <w:noWrap w:val="0"/>
            <w:vAlign w:val="center"/>
          </w:tcPr>
          <w:p w14:paraId="4F5BD40E">
            <w:pPr>
              <w:keepNext w:val="0"/>
              <w:keepLines w:val="0"/>
              <w:pageBreakBefore w:val="0"/>
              <w:widowControl w:val="0"/>
              <w:kinsoku/>
              <w:wordWrap/>
              <w:overflowPunct/>
              <w:topLinePunct w:val="0"/>
              <w:autoSpaceDE/>
              <w:autoSpaceDN/>
              <w:bidi w:val="0"/>
              <w:adjustRightInd w:val="0"/>
              <w:snapToGrid w:val="0"/>
              <w:spacing w:line="290" w:lineRule="exact"/>
              <w:ind w:firstLine="0" w:firstLineChars="0"/>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（1）开展农产</w:t>
            </w:r>
            <w:r>
              <w:rPr>
                <w:rFonts w:hint="default" w:ascii="Times New Roman" w:hAnsi="Times New Roman" w:eastAsia="仿宋_GB2312" w:cs="Times New Roman"/>
                <w:spacing w:val="6"/>
                <w:kern w:val="0"/>
                <w:sz w:val="21"/>
                <w:szCs w:val="21"/>
                <w:highlight w:val="none"/>
                <w:lang w:val="en-US" w:eastAsia="zh-CN" w:bidi="ar"/>
              </w:rPr>
              <w:t>品质量安全知识宣传；</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（2）开展农产</w:t>
            </w:r>
            <w:r>
              <w:rPr>
                <w:rFonts w:hint="default" w:ascii="Times New Roman" w:hAnsi="Times New Roman" w:eastAsia="仿宋_GB2312" w:cs="Times New Roman"/>
                <w:spacing w:val="6"/>
                <w:kern w:val="0"/>
                <w:sz w:val="21"/>
                <w:szCs w:val="21"/>
                <w:highlight w:val="none"/>
                <w:lang w:val="en-US" w:eastAsia="zh-CN" w:bidi="ar"/>
              </w:rPr>
              <w:t>品质量安全快速检测；</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（3）开展农产品质量安全日常巡查监管工作，发现</w:t>
            </w:r>
            <w:r>
              <w:rPr>
                <w:rFonts w:hint="default" w:ascii="Times New Roman" w:hAnsi="Times New Roman" w:eastAsia="仿宋_GB2312" w:cs="Times New Roman"/>
                <w:spacing w:val="-6"/>
                <w:kern w:val="0"/>
                <w:sz w:val="21"/>
                <w:szCs w:val="21"/>
                <w:highlight w:val="none"/>
                <w:lang w:val="en-US" w:eastAsia="zh-CN" w:bidi="ar"/>
              </w:rPr>
              <w:t>问题及时上报处理；</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（4）配合开展农产品种植养殖环节监管；</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（5）对发生农产品安全事故进行初步处置并上报；</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（6）配合开展农村假冒伪劣食品线索大追查、综合治理大行动等工作，在日常业务检查工作中发现涉及假冒伪劣食品案件线索及时上报县级主管部门。</w:t>
            </w:r>
          </w:p>
        </w:tc>
      </w:tr>
      <w:tr w14:paraId="69335A58">
        <w:tblPrEx>
          <w:tblCellMar>
            <w:top w:w="28" w:type="dxa"/>
            <w:left w:w="57" w:type="dxa"/>
            <w:bottom w:w="28" w:type="dxa"/>
            <w:right w:w="57" w:type="dxa"/>
          </w:tblCellMar>
        </w:tblPrEx>
        <w:trPr>
          <w:cantSplit/>
          <w:trHeight w:val="3316" w:hRule="atLeast"/>
          <w:jc w:val="center"/>
        </w:trPr>
        <w:tc>
          <w:tcPr>
            <w:tcW w:w="143" w:type="pct"/>
            <w:tcBorders>
              <w:top w:val="single" w:color="000000" w:sz="4" w:space="0"/>
              <w:left w:val="single" w:color="000000" w:sz="4" w:space="0"/>
              <w:bottom w:val="single" w:color="000000" w:sz="4" w:space="0"/>
              <w:right w:val="single" w:color="000000" w:sz="4" w:space="0"/>
            </w:tcBorders>
            <w:noWrap w:val="0"/>
            <w:vAlign w:val="center"/>
          </w:tcPr>
          <w:p w14:paraId="5A2BBE3B">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left"/>
              <w:textAlignment w:val="center"/>
              <w:rPr>
                <w:rFonts w:hint="default" w:ascii="Times New Roman" w:hAnsi="Times New Roman" w:eastAsia="仿宋_GB2312" w:cs="Times New Roman"/>
                <w:spacing w:val="0"/>
                <w:kern w:val="2"/>
                <w:sz w:val="21"/>
                <w:szCs w:val="21"/>
                <w:highlight w:val="none"/>
                <w:lang w:val="en-US" w:eastAsia="zh-CN" w:bidi="ar-SA"/>
              </w:rPr>
            </w:pP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788B8903">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市</w:t>
            </w:r>
            <w:r>
              <w:rPr>
                <w:rFonts w:hint="default" w:ascii="Times New Roman" w:hAnsi="Times New Roman" w:eastAsia="仿宋_GB2312" w:cs="Times New Roman"/>
                <w:spacing w:val="0"/>
                <w:kern w:val="0"/>
                <w:sz w:val="21"/>
                <w:szCs w:val="21"/>
                <w:highlight w:val="none"/>
                <w:lang w:val="en-US" w:eastAsia="zh-CN" w:bidi="ar"/>
              </w:rPr>
              <w:t>场</w:t>
            </w:r>
            <w:r>
              <w:rPr>
                <w:rFonts w:hint="default" w:ascii="Times New Roman" w:hAnsi="Times New Roman" w:eastAsia="仿宋_GB2312" w:cs="Times New Roman"/>
                <w:spacing w:val="0"/>
                <w:kern w:val="0"/>
                <w:sz w:val="21"/>
                <w:szCs w:val="21"/>
                <w:highlight w:val="none"/>
                <w:lang w:bidi="ar"/>
              </w:rPr>
              <w:t>监管</w:t>
            </w:r>
          </w:p>
        </w:tc>
        <w:tc>
          <w:tcPr>
            <w:tcW w:w="661" w:type="pct"/>
            <w:tcBorders>
              <w:top w:val="single" w:color="000000" w:sz="4" w:space="0"/>
              <w:left w:val="single" w:color="000000" w:sz="4" w:space="0"/>
              <w:bottom w:val="single" w:color="000000" w:sz="4" w:space="0"/>
              <w:right w:val="single" w:color="000000" w:sz="4" w:space="0"/>
            </w:tcBorders>
            <w:noWrap w:val="0"/>
            <w:vAlign w:val="center"/>
          </w:tcPr>
          <w:p w14:paraId="7FEDDAD2">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开展农贸市场监督管理工作</w:t>
            </w:r>
          </w:p>
        </w:tc>
        <w:tc>
          <w:tcPr>
            <w:tcW w:w="699" w:type="pct"/>
            <w:tcBorders>
              <w:top w:val="single" w:color="000000" w:sz="4" w:space="0"/>
              <w:left w:val="single" w:color="000000" w:sz="4" w:space="0"/>
              <w:bottom w:val="single" w:color="000000" w:sz="4" w:space="0"/>
              <w:right w:val="single" w:color="000000" w:sz="4" w:space="0"/>
            </w:tcBorders>
            <w:noWrap w:val="0"/>
            <w:vAlign w:val="center"/>
          </w:tcPr>
          <w:p w14:paraId="2107C203">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highlight w:val="none"/>
                <w:lang w:val="en-US" w:eastAsia="zh-CN"/>
              </w:rPr>
            </w:pPr>
            <w:r>
              <w:rPr>
                <w:rFonts w:hint="eastAsia" w:eastAsia="仿宋_GB2312" w:cs="Times New Roman"/>
                <w:spacing w:val="0"/>
                <w:kern w:val="0"/>
                <w:sz w:val="21"/>
                <w:szCs w:val="21"/>
                <w:highlight w:val="none"/>
                <w:lang w:val="en-US" w:eastAsia="zh-CN" w:bidi="ar"/>
              </w:rPr>
              <w:t>县科工贸局</w:t>
            </w:r>
            <w:r>
              <w:rPr>
                <w:rFonts w:hint="default" w:ascii="Times New Roman" w:hAnsi="Times New Roman" w:eastAsia="仿宋_GB2312" w:cs="Times New Roman"/>
                <w:spacing w:val="0"/>
                <w:kern w:val="0"/>
                <w:sz w:val="21"/>
                <w:szCs w:val="21"/>
                <w:highlight w:val="none"/>
                <w:lang w:val="en-US" w:eastAsia="zh-CN" w:bidi="ar"/>
              </w:rPr>
              <w:t>、</w:t>
            </w:r>
            <w:r>
              <w:rPr>
                <w:rFonts w:hint="eastAsia" w:eastAsia="仿宋_GB2312" w:cs="Times New Roman"/>
                <w:spacing w:val="0"/>
                <w:kern w:val="0"/>
                <w:sz w:val="21"/>
                <w:szCs w:val="21"/>
                <w:highlight w:val="none"/>
                <w:lang w:val="en-US" w:eastAsia="zh-CN" w:bidi="ar"/>
              </w:rPr>
              <w:t>市场监管局</w:t>
            </w:r>
          </w:p>
        </w:tc>
        <w:tc>
          <w:tcPr>
            <w:tcW w:w="1764" w:type="pct"/>
            <w:tcBorders>
              <w:top w:val="single" w:color="000000" w:sz="4" w:space="0"/>
              <w:left w:val="single" w:color="000000" w:sz="4" w:space="0"/>
              <w:bottom w:val="single" w:color="000000" w:sz="4" w:space="0"/>
              <w:right w:val="single" w:color="000000" w:sz="4" w:space="0"/>
            </w:tcBorders>
            <w:noWrap w:val="0"/>
            <w:vAlign w:val="center"/>
          </w:tcPr>
          <w:p w14:paraId="39E85960">
            <w:pPr>
              <w:keepNext w:val="0"/>
              <w:keepLines w:val="0"/>
              <w:pageBreakBefore w:val="0"/>
              <w:widowControl w:val="0"/>
              <w:kinsoku/>
              <w:wordWrap/>
              <w:overflowPunct/>
              <w:topLinePunct w:val="0"/>
              <w:autoSpaceDE/>
              <w:autoSpaceDN/>
              <w:bidi w:val="0"/>
              <w:adjustRightInd w:val="0"/>
              <w:snapToGrid w:val="0"/>
              <w:spacing w:line="270" w:lineRule="exact"/>
              <w:ind w:firstLine="0" w:firstLineChars="0"/>
              <w:jc w:val="left"/>
              <w:textAlignment w:val="center"/>
              <w:rPr>
                <w:rFonts w:hint="default" w:ascii="Times New Roman" w:hAnsi="Times New Roman" w:eastAsia="仿宋_GB2312" w:cs="Times New Roman"/>
                <w:b/>
                <w:bCs/>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w:t>
            </w:r>
            <w:r>
              <w:rPr>
                <w:rFonts w:hint="eastAsia" w:eastAsia="仿宋_GB2312" w:cs="Times New Roman"/>
                <w:spacing w:val="0"/>
                <w:kern w:val="0"/>
                <w:sz w:val="21"/>
                <w:szCs w:val="21"/>
                <w:highlight w:val="none"/>
                <w:lang w:val="en-US" w:eastAsia="zh-CN" w:bidi="ar"/>
              </w:rPr>
              <w:t>县科工贸局</w:t>
            </w:r>
            <w:r>
              <w:rPr>
                <w:rFonts w:hint="default" w:ascii="Times New Roman" w:hAnsi="Times New Roman" w:eastAsia="仿宋_GB2312" w:cs="Times New Roman"/>
                <w:spacing w:val="0"/>
                <w:kern w:val="0"/>
                <w:sz w:val="21"/>
                <w:szCs w:val="21"/>
                <w:highlight w:val="none"/>
                <w:lang w:val="en-US" w:eastAsia="zh-CN" w:bidi="ar"/>
              </w:rPr>
              <w:t>：（1）负责市场开发规划、建设；（2）负责商品交易市场商品流通的监督管理。</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县</w:t>
            </w:r>
            <w:r>
              <w:rPr>
                <w:rFonts w:hint="eastAsia" w:eastAsia="仿宋_GB2312" w:cs="Times New Roman"/>
                <w:spacing w:val="0"/>
                <w:kern w:val="0"/>
                <w:sz w:val="21"/>
                <w:szCs w:val="21"/>
                <w:highlight w:val="none"/>
                <w:lang w:val="en-US" w:eastAsia="zh-CN" w:bidi="ar"/>
              </w:rPr>
              <w:t>市场监管局</w:t>
            </w:r>
            <w:r>
              <w:rPr>
                <w:rFonts w:hint="default" w:ascii="Times New Roman" w:hAnsi="Times New Roman" w:eastAsia="仿宋_GB2312" w:cs="Times New Roman"/>
                <w:spacing w:val="0"/>
                <w:kern w:val="0"/>
                <w:sz w:val="21"/>
                <w:szCs w:val="21"/>
                <w:highlight w:val="none"/>
                <w:lang w:val="en-US" w:eastAsia="zh-CN" w:bidi="ar"/>
              </w:rPr>
              <w:t>：（1）负责保障商品交易市场开办者、经营者和消费者的合法权益；（2）打击制售假冒伪劣商品和其他扰乱市场交易秩序的行为，保护消费者的合法权益。</w:t>
            </w:r>
          </w:p>
        </w:tc>
        <w:tc>
          <w:tcPr>
            <w:tcW w:w="1528" w:type="pct"/>
            <w:tcBorders>
              <w:top w:val="single" w:color="000000" w:sz="4" w:space="0"/>
              <w:left w:val="single" w:color="000000" w:sz="4" w:space="0"/>
              <w:bottom w:val="single" w:color="000000" w:sz="4" w:space="0"/>
              <w:right w:val="single" w:color="000000" w:sz="4" w:space="0"/>
            </w:tcBorders>
            <w:noWrap w:val="0"/>
            <w:vAlign w:val="center"/>
          </w:tcPr>
          <w:p w14:paraId="251594E6">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（1）协调农贸市场的规划、建设和管理工作；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（2）配合维护市场秩序。</w:t>
            </w:r>
          </w:p>
        </w:tc>
      </w:tr>
      <w:tr w14:paraId="0BEC191D">
        <w:tblPrEx>
          <w:tblCellMar>
            <w:top w:w="28" w:type="dxa"/>
            <w:left w:w="57" w:type="dxa"/>
            <w:bottom w:w="28" w:type="dxa"/>
            <w:right w:w="57" w:type="dxa"/>
          </w:tblCellMar>
        </w:tblPrEx>
        <w:trPr>
          <w:cantSplit/>
          <w:trHeight w:val="90" w:hRule="atLeast"/>
          <w:jc w:val="center"/>
        </w:trPr>
        <w:tc>
          <w:tcPr>
            <w:tcW w:w="143" w:type="pct"/>
            <w:tcBorders>
              <w:top w:val="single" w:color="000000" w:sz="4" w:space="0"/>
              <w:left w:val="single" w:color="000000" w:sz="4" w:space="0"/>
              <w:bottom w:val="single" w:color="000000" w:sz="4" w:space="0"/>
              <w:right w:val="single" w:color="000000" w:sz="4" w:space="0"/>
            </w:tcBorders>
            <w:noWrap w:val="0"/>
            <w:vAlign w:val="center"/>
          </w:tcPr>
          <w:p w14:paraId="58A06D42">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left"/>
              <w:textAlignment w:val="center"/>
              <w:rPr>
                <w:rFonts w:hint="default" w:ascii="Times New Roman" w:hAnsi="Times New Roman" w:eastAsia="仿宋_GB2312" w:cs="Times New Roman"/>
                <w:spacing w:val="0"/>
                <w:kern w:val="2"/>
                <w:sz w:val="21"/>
                <w:szCs w:val="21"/>
                <w:highlight w:val="none"/>
                <w:lang w:val="en-US" w:eastAsia="zh-CN" w:bidi="ar-SA"/>
              </w:rPr>
            </w:pP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4C312293">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市</w:t>
            </w:r>
            <w:r>
              <w:rPr>
                <w:rFonts w:hint="default" w:ascii="Times New Roman" w:hAnsi="Times New Roman" w:eastAsia="仿宋_GB2312" w:cs="Times New Roman"/>
                <w:spacing w:val="0"/>
                <w:kern w:val="0"/>
                <w:sz w:val="21"/>
                <w:szCs w:val="21"/>
                <w:highlight w:val="none"/>
                <w:lang w:val="en-US" w:eastAsia="zh-CN" w:bidi="ar"/>
              </w:rPr>
              <w:t>场</w:t>
            </w:r>
            <w:r>
              <w:rPr>
                <w:rFonts w:hint="default" w:ascii="Times New Roman" w:hAnsi="Times New Roman" w:eastAsia="仿宋_GB2312" w:cs="Times New Roman"/>
                <w:spacing w:val="0"/>
                <w:kern w:val="0"/>
                <w:sz w:val="21"/>
                <w:szCs w:val="21"/>
                <w:highlight w:val="none"/>
                <w:lang w:bidi="ar"/>
              </w:rPr>
              <w:t>监管</w:t>
            </w:r>
          </w:p>
        </w:tc>
        <w:tc>
          <w:tcPr>
            <w:tcW w:w="661" w:type="pct"/>
            <w:tcBorders>
              <w:top w:val="single" w:color="000000" w:sz="4" w:space="0"/>
              <w:left w:val="single" w:color="000000" w:sz="4" w:space="0"/>
              <w:bottom w:val="single" w:color="000000" w:sz="4" w:space="0"/>
              <w:right w:val="single" w:color="000000" w:sz="4" w:space="0"/>
            </w:tcBorders>
            <w:noWrap w:val="0"/>
            <w:vAlign w:val="center"/>
          </w:tcPr>
          <w:p w14:paraId="68812194">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开展消费者权益保护工作</w:t>
            </w:r>
          </w:p>
        </w:tc>
        <w:tc>
          <w:tcPr>
            <w:tcW w:w="699" w:type="pct"/>
            <w:tcBorders>
              <w:top w:val="single" w:color="000000" w:sz="4" w:space="0"/>
              <w:left w:val="single" w:color="000000" w:sz="4" w:space="0"/>
              <w:bottom w:val="single" w:color="000000" w:sz="4" w:space="0"/>
              <w:right w:val="single" w:color="000000" w:sz="4" w:space="0"/>
            </w:tcBorders>
            <w:noWrap w:val="0"/>
            <w:vAlign w:val="center"/>
          </w:tcPr>
          <w:p w14:paraId="036B5524">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县</w:t>
            </w:r>
            <w:r>
              <w:rPr>
                <w:rFonts w:hint="eastAsia" w:eastAsia="仿宋_GB2312" w:cs="Times New Roman"/>
                <w:spacing w:val="0"/>
                <w:kern w:val="0"/>
                <w:sz w:val="21"/>
                <w:szCs w:val="21"/>
                <w:highlight w:val="none"/>
                <w:lang w:val="en-US" w:eastAsia="zh-CN" w:bidi="ar"/>
              </w:rPr>
              <w:t>市场监管局</w:t>
            </w:r>
          </w:p>
        </w:tc>
        <w:tc>
          <w:tcPr>
            <w:tcW w:w="1764" w:type="pct"/>
            <w:tcBorders>
              <w:top w:val="single" w:color="000000" w:sz="4" w:space="0"/>
              <w:left w:val="single" w:color="000000" w:sz="4" w:space="0"/>
              <w:bottom w:val="single" w:color="000000" w:sz="4" w:space="0"/>
              <w:right w:val="single" w:color="000000" w:sz="4" w:space="0"/>
            </w:tcBorders>
            <w:noWrap w:val="0"/>
            <w:vAlign w:val="center"/>
          </w:tcPr>
          <w:p w14:paraId="6F235670">
            <w:pPr>
              <w:keepNext w:val="0"/>
              <w:keepLines w:val="0"/>
              <w:pageBreakBefore w:val="0"/>
              <w:widowControl w:val="0"/>
              <w:kinsoku/>
              <w:wordWrap/>
              <w:overflowPunct/>
              <w:topLinePunct w:val="0"/>
              <w:autoSpaceDE/>
              <w:autoSpaceDN/>
              <w:bidi w:val="0"/>
              <w:adjustRightInd w:val="0"/>
              <w:snapToGrid w:val="0"/>
              <w:spacing w:line="270" w:lineRule="exact"/>
              <w:ind w:firstLine="0" w:firstLineChars="0"/>
              <w:jc w:val="left"/>
              <w:textAlignment w:val="center"/>
              <w:rPr>
                <w:rFonts w:hint="default" w:ascii="Times New Roman" w:hAnsi="Times New Roman" w:eastAsia="仿宋_GB2312" w:cs="Times New Roman"/>
                <w:b/>
                <w:bCs/>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（1）开展消费者权益保护相关的法律法规和政策宣传工作；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（2）开展监督预防危害消费者人身、财产安全行为的发生，及时制止危害消费者人身、财产安全的行为；</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（3）受理消费者和消费者协会等组织对经营者交易行为、商品和服务质量问题的举报，及时调查处理；</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（4）定期或者不定期对经营者提供的商品和服务进行抽查检验，并向社会公布抽查检验结果；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（5）依法惩处经营者在提供商品和服务中侵害消费者合法权益的违法犯罪行为。</w:t>
            </w:r>
          </w:p>
        </w:tc>
        <w:tc>
          <w:tcPr>
            <w:tcW w:w="1528" w:type="pct"/>
            <w:tcBorders>
              <w:top w:val="single" w:color="000000" w:sz="4" w:space="0"/>
              <w:left w:val="single" w:color="000000" w:sz="4" w:space="0"/>
              <w:bottom w:val="single" w:color="000000" w:sz="4" w:space="0"/>
              <w:right w:val="single" w:color="000000" w:sz="4" w:space="0"/>
            </w:tcBorders>
            <w:noWrap w:val="0"/>
            <w:vAlign w:val="center"/>
          </w:tcPr>
          <w:p w14:paraId="575E327E">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（1）配合开展消费者权益保护相关的法律法规和政策宣传工作；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（2）发现危害消费者权益情况及时上报，并协助上级部门化解纠纷；</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（3）协助处置市场监督领域投诉举报案件。</w:t>
            </w:r>
          </w:p>
        </w:tc>
      </w:tr>
      <w:tr w14:paraId="4E1B3386">
        <w:tblPrEx>
          <w:tblCellMar>
            <w:top w:w="28" w:type="dxa"/>
            <w:left w:w="57" w:type="dxa"/>
            <w:bottom w:w="28" w:type="dxa"/>
            <w:right w:w="57" w:type="dxa"/>
          </w:tblCellMar>
        </w:tblPrEx>
        <w:trPr>
          <w:cantSplit/>
          <w:trHeight w:val="3325" w:hRule="atLeast"/>
          <w:jc w:val="center"/>
        </w:trPr>
        <w:tc>
          <w:tcPr>
            <w:tcW w:w="143" w:type="pct"/>
            <w:tcBorders>
              <w:top w:val="single" w:color="000000" w:sz="4" w:space="0"/>
              <w:left w:val="single" w:color="000000" w:sz="4" w:space="0"/>
              <w:bottom w:val="single" w:color="000000" w:sz="4" w:space="0"/>
              <w:right w:val="single" w:color="000000" w:sz="4" w:space="0"/>
            </w:tcBorders>
            <w:noWrap w:val="0"/>
            <w:vAlign w:val="center"/>
          </w:tcPr>
          <w:p w14:paraId="2C5B67A7">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left"/>
              <w:textAlignment w:val="center"/>
              <w:rPr>
                <w:rFonts w:hint="default" w:ascii="Times New Roman" w:hAnsi="Times New Roman" w:eastAsia="仿宋_GB2312" w:cs="Times New Roman"/>
                <w:spacing w:val="0"/>
                <w:kern w:val="2"/>
                <w:sz w:val="21"/>
                <w:szCs w:val="21"/>
                <w:highlight w:val="none"/>
                <w:lang w:val="en-US" w:eastAsia="zh-CN" w:bidi="ar-SA"/>
              </w:rPr>
            </w:pP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6B98B015">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市</w:t>
            </w:r>
            <w:r>
              <w:rPr>
                <w:rFonts w:hint="default" w:ascii="Times New Roman" w:hAnsi="Times New Roman" w:eastAsia="仿宋_GB2312" w:cs="Times New Roman"/>
                <w:spacing w:val="0"/>
                <w:kern w:val="0"/>
                <w:sz w:val="21"/>
                <w:szCs w:val="21"/>
                <w:highlight w:val="none"/>
                <w:lang w:val="en-US" w:eastAsia="zh-CN" w:bidi="ar"/>
              </w:rPr>
              <w:t>场</w:t>
            </w:r>
            <w:r>
              <w:rPr>
                <w:rFonts w:hint="default" w:ascii="Times New Roman" w:hAnsi="Times New Roman" w:eastAsia="仿宋_GB2312" w:cs="Times New Roman"/>
                <w:spacing w:val="0"/>
                <w:kern w:val="0"/>
                <w:sz w:val="21"/>
                <w:szCs w:val="21"/>
                <w:highlight w:val="none"/>
                <w:lang w:bidi="ar"/>
              </w:rPr>
              <w:t>监管</w:t>
            </w:r>
          </w:p>
        </w:tc>
        <w:tc>
          <w:tcPr>
            <w:tcW w:w="661" w:type="pct"/>
            <w:tcBorders>
              <w:top w:val="single" w:color="000000" w:sz="4" w:space="0"/>
              <w:left w:val="single" w:color="000000" w:sz="4" w:space="0"/>
              <w:bottom w:val="single" w:color="000000" w:sz="4" w:space="0"/>
              <w:right w:val="single" w:color="000000" w:sz="4" w:space="0"/>
            </w:tcBorders>
            <w:noWrap w:val="0"/>
            <w:vAlign w:val="center"/>
          </w:tcPr>
          <w:p w14:paraId="394E28EE">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开展食品安全监督管理工作</w:t>
            </w:r>
          </w:p>
        </w:tc>
        <w:tc>
          <w:tcPr>
            <w:tcW w:w="699" w:type="pct"/>
            <w:tcBorders>
              <w:top w:val="single" w:color="000000" w:sz="4" w:space="0"/>
              <w:left w:val="single" w:color="000000" w:sz="4" w:space="0"/>
              <w:bottom w:val="single" w:color="000000" w:sz="4" w:space="0"/>
              <w:right w:val="single" w:color="000000" w:sz="4" w:space="0"/>
            </w:tcBorders>
            <w:noWrap w:val="0"/>
            <w:vAlign w:val="center"/>
          </w:tcPr>
          <w:p w14:paraId="674E4C63">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县</w:t>
            </w:r>
            <w:r>
              <w:rPr>
                <w:rFonts w:hint="eastAsia" w:eastAsia="仿宋_GB2312" w:cs="Times New Roman"/>
                <w:spacing w:val="0"/>
                <w:kern w:val="0"/>
                <w:sz w:val="21"/>
                <w:szCs w:val="21"/>
                <w:highlight w:val="none"/>
                <w:lang w:val="en-US" w:eastAsia="zh-CN" w:bidi="ar"/>
              </w:rPr>
              <w:t>市场监管局</w:t>
            </w:r>
          </w:p>
        </w:tc>
        <w:tc>
          <w:tcPr>
            <w:tcW w:w="1764" w:type="pct"/>
            <w:tcBorders>
              <w:top w:val="single" w:color="000000" w:sz="4" w:space="0"/>
              <w:left w:val="single" w:color="000000" w:sz="4" w:space="0"/>
              <w:bottom w:val="single" w:color="000000" w:sz="4" w:space="0"/>
              <w:right w:val="single" w:color="000000" w:sz="4" w:space="0"/>
            </w:tcBorders>
            <w:noWrap w:val="0"/>
            <w:vAlign w:val="center"/>
          </w:tcPr>
          <w:p w14:paraId="6DBB4F22">
            <w:pPr>
              <w:keepNext w:val="0"/>
              <w:keepLines w:val="0"/>
              <w:pageBreakBefore w:val="0"/>
              <w:widowControl w:val="0"/>
              <w:kinsoku/>
              <w:wordWrap/>
              <w:overflowPunct/>
              <w:topLinePunct w:val="0"/>
              <w:autoSpaceDE/>
              <w:autoSpaceDN/>
              <w:bidi w:val="0"/>
              <w:adjustRightInd w:val="0"/>
              <w:snapToGrid w:val="0"/>
              <w:spacing w:line="290" w:lineRule="exact"/>
              <w:ind w:firstLine="0" w:firstLineChars="0"/>
              <w:jc w:val="left"/>
              <w:textAlignment w:val="center"/>
              <w:rPr>
                <w:rFonts w:hint="default" w:ascii="Times New Roman" w:hAnsi="Times New Roman" w:eastAsia="仿宋_GB2312" w:cs="Times New Roman"/>
                <w:b/>
                <w:bCs/>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（1）负责食品生产经营企业、食品小作坊、小餐饮和食品摊贩的监督管理，组织开展日常监督检查、专项检查和抽查，指导督促食品生产经营</w:t>
            </w:r>
            <w:r>
              <w:rPr>
                <w:rFonts w:hint="default" w:ascii="Times New Roman" w:hAnsi="Times New Roman" w:eastAsia="仿宋_GB2312" w:cs="Times New Roman"/>
                <w:spacing w:val="-6"/>
                <w:kern w:val="0"/>
                <w:sz w:val="21"/>
                <w:szCs w:val="21"/>
                <w:highlight w:val="none"/>
                <w:lang w:val="en-US" w:eastAsia="zh-CN" w:bidi="ar"/>
              </w:rPr>
              <w:t>企业、食品小作坊、小餐饮和食品摊贩</w:t>
            </w:r>
            <w:r>
              <w:rPr>
                <w:rFonts w:hint="default" w:ascii="Times New Roman" w:hAnsi="Times New Roman" w:eastAsia="仿宋_GB2312" w:cs="Times New Roman"/>
                <w:spacing w:val="0"/>
                <w:kern w:val="0"/>
                <w:sz w:val="21"/>
                <w:szCs w:val="21"/>
                <w:highlight w:val="none"/>
                <w:lang w:val="en-US" w:eastAsia="zh-CN" w:bidi="ar"/>
              </w:rPr>
              <w:t>落实食品安全主体责任，承担上级部门委托的抽检监测、核查处置和风险排查等工作，依法查处违法违规问题；</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会同有关部门按照职责分工负责学校、幼儿园、校外培训机构、养老机构、建筑工地等集中用餐单位以及集体用餐配送单位食品安全的监督管理，指导督促学校、幼儿园等相关单位落实食品安全主体责任，加强食品监督抽检，发现食品安全隐患督促整改，依法查处违法违规问题；</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（3）做好对农村聚餐（50人以上）现场卫生、菜肴、厨师健康、原料等检查工作；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（4）负责食品小作坊、小餐饮和食品摊贩登记备案，对违法经营行为进行处罚。</w:t>
            </w:r>
          </w:p>
        </w:tc>
        <w:tc>
          <w:tcPr>
            <w:tcW w:w="1528" w:type="pct"/>
            <w:tcBorders>
              <w:top w:val="single" w:color="000000" w:sz="4" w:space="0"/>
              <w:left w:val="single" w:color="000000" w:sz="4" w:space="0"/>
              <w:bottom w:val="single" w:color="000000" w:sz="4" w:space="0"/>
              <w:right w:val="single" w:color="000000" w:sz="4" w:space="0"/>
            </w:tcBorders>
            <w:noWrap w:val="0"/>
            <w:vAlign w:val="center"/>
          </w:tcPr>
          <w:p w14:paraId="1E63B8F0">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（1）加强食品安全的宣传教育，</w:t>
            </w:r>
            <w:r>
              <w:rPr>
                <w:rFonts w:hint="default" w:ascii="Times New Roman" w:hAnsi="Times New Roman" w:eastAsia="仿宋_GB2312" w:cs="Times New Roman"/>
                <w:spacing w:val="-6"/>
                <w:kern w:val="0"/>
                <w:sz w:val="21"/>
                <w:szCs w:val="21"/>
                <w:highlight w:val="none"/>
                <w:lang w:val="en-US" w:eastAsia="zh-CN" w:bidi="ar"/>
              </w:rPr>
              <w:t>普及食品安全知识；</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（2）协助开展食品安全监督管理工作；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（3）协助对农村集体聚餐（50人以上）现场卫生等检查工作；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（4）开展食品摊贩集中经营区域（路段）、时段的规划工作；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（5）组织镇领导干部对C级主体开展包保工作，督促村干部对D级主体开展包保工作。</w:t>
            </w:r>
          </w:p>
        </w:tc>
      </w:tr>
      <w:tr w14:paraId="0427B4AA">
        <w:tblPrEx>
          <w:tblCellMar>
            <w:top w:w="28" w:type="dxa"/>
            <w:left w:w="57" w:type="dxa"/>
            <w:bottom w:w="28" w:type="dxa"/>
            <w:right w:w="57" w:type="dxa"/>
          </w:tblCellMar>
        </w:tblPrEx>
        <w:trPr>
          <w:cantSplit/>
          <w:trHeight w:val="3955" w:hRule="atLeast"/>
          <w:jc w:val="center"/>
        </w:trPr>
        <w:tc>
          <w:tcPr>
            <w:tcW w:w="143" w:type="pct"/>
            <w:tcBorders>
              <w:top w:val="single" w:color="000000" w:sz="4" w:space="0"/>
              <w:left w:val="single" w:color="000000" w:sz="4" w:space="0"/>
              <w:bottom w:val="single" w:color="000000" w:sz="4" w:space="0"/>
              <w:right w:val="single" w:color="000000" w:sz="4" w:space="0"/>
            </w:tcBorders>
            <w:noWrap w:val="0"/>
            <w:vAlign w:val="center"/>
          </w:tcPr>
          <w:p w14:paraId="1DDF9D82">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left"/>
              <w:textAlignment w:val="center"/>
              <w:rPr>
                <w:rFonts w:hint="default" w:ascii="Times New Roman" w:hAnsi="Times New Roman" w:eastAsia="仿宋_GB2312" w:cs="Times New Roman"/>
                <w:spacing w:val="0"/>
                <w:kern w:val="2"/>
                <w:sz w:val="21"/>
                <w:szCs w:val="21"/>
                <w:highlight w:val="none"/>
                <w:lang w:val="en-US" w:eastAsia="zh-CN" w:bidi="ar-SA"/>
              </w:rPr>
            </w:pP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4ABB827F">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市</w:t>
            </w:r>
            <w:r>
              <w:rPr>
                <w:rFonts w:hint="default" w:ascii="Times New Roman" w:hAnsi="Times New Roman" w:eastAsia="仿宋_GB2312" w:cs="Times New Roman"/>
                <w:spacing w:val="0"/>
                <w:kern w:val="0"/>
                <w:sz w:val="21"/>
                <w:szCs w:val="21"/>
                <w:highlight w:val="none"/>
                <w:lang w:val="en-US" w:eastAsia="zh-CN" w:bidi="ar"/>
              </w:rPr>
              <w:t>场</w:t>
            </w:r>
            <w:r>
              <w:rPr>
                <w:rFonts w:hint="default" w:ascii="Times New Roman" w:hAnsi="Times New Roman" w:eastAsia="仿宋_GB2312" w:cs="Times New Roman"/>
                <w:spacing w:val="0"/>
                <w:kern w:val="0"/>
                <w:sz w:val="21"/>
                <w:szCs w:val="21"/>
                <w:highlight w:val="none"/>
                <w:lang w:bidi="ar"/>
              </w:rPr>
              <w:t>监管</w:t>
            </w:r>
          </w:p>
        </w:tc>
        <w:tc>
          <w:tcPr>
            <w:tcW w:w="661" w:type="pct"/>
            <w:tcBorders>
              <w:top w:val="single" w:color="000000" w:sz="4" w:space="0"/>
              <w:left w:val="single" w:color="000000" w:sz="4" w:space="0"/>
              <w:bottom w:val="single" w:color="000000" w:sz="4" w:space="0"/>
              <w:right w:val="single" w:color="000000" w:sz="4" w:space="0"/>
            </w:tcBorders>
            <w:noWrap w:val="0"/>
            <w:vAlign w:val="center"/>
          </w:tcPr>
          <w:p w14:paraId="6C32B747">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开展校外托管机构和校外培训机构监督管理</w:t>
            </w:r>
          </w:p>
        </w:tc>
        <w:tc>
          <w:tcPr>
            <w:tcW w:w="699" w:type="pct"/>
            <w:tcBorders>
              <w:top w:val="single" w:color="000000" w:sz="4" w:space="0"/>
              <w:left w:val="single" w:color="000000" w:sz="4" w:space="0"/>
              <w:bottom w:val="single" w:color="000000" w:sz="4" w:space="0"/>
              <w:right w:val="single" w:color="000000" w:sz="4" w:space="0"/>
            </w:tcBorders>
            <w:noWrap w:val="0"/>
            <w:vAlign w:val="center"/>
          </w:tcPr>
          <w:p w14:paraId="0021DBEB">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县教育局、公安局、</w:t>
            </w:r>
            <w:r>
              <w:rPr>
                <w:rFonts w:hint="eastAsia" w:eastAsia="仿宋_GB2312" w:cs="Times New Roman"/>
                <w:spacing w:val="0"/>
                <w:kern w:val="0"/>
                <w:sz w:val="21"/>
                <w:szCs w:val="21"/>
                <w:highlight w:val="none"/>
                <w:lang w:val="en-US" w:eastAsia="zh-CN" w:bidi="ar"/>
              </w:rPr>
              <w:t>文体广旅局</w:t>
            </w:r>
            <w:r>
              <w:rPr>
                <w:rFonts w:hint="default" w:ascii="Times New Roman" w:hAnsi="Times New Roman" w:eastAsia="仿宋_GB2312" w:cs="Times New Roman"/>
                <w:spacing w:val="0"/>
                <w:kern w:val="0"/>
                <w:sz w:val="21"/>
                <w:szCs w:val="21"/>
                <w:highlight w:val="none"/>
                <w:lang w:val="en-US" w:eastAsia="zh-CN" w:bidi="ar"/>
              </w:rPr>
              <w:t>、</w:t>
            </w:r>
            <w:r>
              <w:rPr>
                <w:rFonts w:hint="eastAsia" w:eastAsia="仿宋_GB2312" w:cs="Times New Roman"/>
                <w:spacing w:val="0"/>
                <w:kern w:val="0"/>
                <w:sz w:val="21"/>
                <w:szCs w:val="21"/>
                <w:highlight w:val="none"/>
                <w:lang w:val="en-US" w:eastAsia="zh-CN" w:bidi="ar"/>
              </w:rPr>
              <w:t>卫健局</w:t>
            </w:r>
            <w:r>
              <w:rPr>
                <w:rFonts w:hint="default" w:ascii="Times New Roman" w:hAnsi="Times New Roman" w:eastAsia="仿宋_GB2312" w:cs="Times New Roman"/>
                <w:spacing w:val="0"/>
                <w:kern w:val="0"/>
                <w:sz w:val="21"/>
                <w:szCs w:val="21"/>
                <w:highlight w:val="none"/>
                <w:lang w:val="en-US" w:eastAsia="zh-CN" w:bidi="ar"/>
              </w:rPr>
              <w:t>、</w:t>
            </w:r>
            <w:r>
              <w:rPr>
                <w:rFonts w:hint="eastAsia" w:eastAsia="仿宋_GB2312" w:cs="Times New Roman"/>
                <w:spacing w:val="0"/>
                <w:kern w:val="0"/>
                <w:sz w:val="21"/>
                <w:szCs w:val="21"/>
                <w:highlight w:val="none"/>
                <w:lang w:val="en-US" w:eastAsia="zh-CN" w:bidi="ar"/>
              </w:rPr>
              <w:t>市场监管局</w:t>
            </w:r>
            <w:r>
              <w:rPr>
                <w:rFonts w:hint="default" w:ascii="Times New Roman" w:hAnsi="Times New Roman" w:eastAsia="仿宋_GB2312" w:cs="Times New Roman"/>
                <w:spacing w:val="0"/>
                <w:kern w:val="0"/>
                <w:sz w:val="21"/>
                <w:szCs w:val="21"/>
                <w:highlight w:val="none"/>
                <w:lang w:val="en-US" w:eastAsia="zh-CN" w:bidi="ar"/>
              </w:rPr>
              <w:t>、消防救援大队</w:t>
            </w:r>
          </w:p>
        </w:tc>
        <w:tc>
          <w:tcPr>
            <w:tcW w:w="1764" w:type="pct"/>
            <w:tcBorders>
              <w:top w:val="single" w:color="000000" w:sz="4" w:space="0"/>
              <w:left w:val="single" w:color="000000" w:sz="4" w:space="0"/>
              <w:bottom w:val="single" w:color="000000" w:sz="4" w:space="0"/>
              <w:right w:val="single" w:color="000000" w:sz="4" w:space="0"/>
            </w:tcBorders>
            <w:noWrap w:val="0"/>
            <w:vAlign w:val="center"/>
          </w:tcPr>
          <w:p w14:paraId="45484E41">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县教育局：负责指导中小学校掌握学生参加校外托管的情况，加强对学生的安全教育。</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县公安局：负责对校外托管机构的安防管理进行监管，维护托管场所周边治安。</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w:t>
            </w:r>
            <w:r>
              <w:rPr>
                <w:rFonts w:hint="eastAsia" w:eastAsia="仿宋_GB2312" w:cs="Times New Roman"/>
                <w:spacing w:val="0"/>
                <w:kern w:val="0"/>
                <w:sz w:val="21"/>
                <w:szCs w:val="21"/>
                <w:highlight w:val="none"/>
                <w:lang w:val="en-US" w:eastAsia="zh-CN" w:bidi="ar"/>
              </w:rPr>
              <w:t>县文体广旅局</w:t>
            </w:r>
            <w:r>
              <w:rPr>
                <w:rFonts w:hint="default" w:ascii="Times New Roman" w:hAnsi="Times New Roman" w:eastAsia="仿宋_GB2312" w:cs="Times New Roman"/>
                <w:spacing w:val="0"/>
                <w:kern w:val="0"/>
                <w:sz w:val="21"/>
                <w:szCs w:val="21"/>
                <w:highlight w:val="none"/>
                <w:lang w:val="en-US" w:eastAsia="zh-CN" w:bidi="ar"/>
              </w:rPr>
              <w:t>：负责对非学科类校外培训机构设施生产安全、从业人员、培训内容、审核登记、资金监管方面进行监管。</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县</w:t>
            </w:r>
            <w:r>
              <w:rPr>
                <w:rFonts w:hint="eastAsia" w:eastAsia="仿宋_GB2312" w:cs="Times New Roman"/>
                <w:spacing w:val="0"/>
                <w:kern w:val="0"/>
                <w:sz w:val="21"/>
                <w:szCs w:val="21"/>
                <w:highlight w:val="none"/>
                <w:lang w:val="en-US" w:eastAsia="zh-CN" w:bidi="ar"/>
              </w:rPr>
              <w:t>卫健局</w:t>
            </w:r>
            <w:r>
              <w:rPr>
                <w:rFonts w:hint="default" w:ascii="Times New Roman" w:hAnsi="Times New Roman" w:eastAsia="仿宋_GB2312" w:cs="Times New Roman"/>
                <w:spacing w:val="0"/>
                <w:kern w:val="0"/>
                <w:sz w:val="21"/>
                <w:szCs w:val="21"/>
                <w:highlight w:val="none"/>
                <w:lang w:val="en-US" w:eastAsia="zh-CN" w:bidi="ar"/>
              </w:rPr>
              <w:t xml:space="preserve">：负责对校外托管机构的生活饮用水卫生、传染病防控进行监管。 </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县</w:t>
            </w:r>
            <w:r>
              <w:rPr>
                <w:rFonts w:hint="eastAsia" w:eastAsia="仿宋_GB2312" w:cs="Times New Roman"/>
                <w:spacing w:val="0"/>
                <w:kern w:val="0"/>
                <w:sz w:val="21"/>
                <w:szCs w:val="21"/>
                <w:highlight w:val="none"/>
                <w:lang w:val="en-US" w:eastAsia="zh-CN" w:bidi="ar"/>
              </w:rPr>
              <w:t>市场监管局</w:t>
            </w:r>
            <w:r>
              <w:rPr>
                <w:rFonts w:hint="default" w:ascii="Times New Roman" w:hAnsi="Times New Roman" w:eastAsia="仿宋_GB2312" w:cs="Times New Roman"/>
                <w:spacing w:val="0"/>
                <w:kern w:val="0"/>
                <w:sz w:val="21"/>
                <w:szCs w:val="21"/>
                <w:highlight w:val="none"/>
                <w:lang w:val="en-US" w:eastAsia="zh-CN" w:bidi="ar"/>
              </w:rPr>
              <w:t>：负责依法为登记经营主体的校外托管机构核发营业执照和小餐饮登记证，对校外托管机构的食品安全进行监督管理，依法查处无营业执照经营校外托管机构。</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县消防救援大队：负责对校外托管机构的消防安全进行</w:t>
            </w:r>
            <w:r>
              <w:rPr>
                <w:rFonts w:hint="eastAsia" w:eastAsia="仿宋_GB2312" w:cs="Times New Roman"/>
                <w:spacing w:val="0"/>
                <w:kern w:val="0"/>
                <w:sz w:val="21"/>
                <w:szCs w:val="21"/>
                <w:highlight w:val="none"/>
                <w:lang w:val="en-US" w:eastAsia="zh-CN" w:bidi="ar"/>
              </w:rPr>
              <w:t>综合</w:t>
            </w:r>
            <w:r>
              <w:rPr>
                <w:rFonts w:hint="default" w:ascii="Times New Roman" w:hAnsi="Times New Roman" w:eastAsia="仿宋_GB2312" w:cs="Times New Roman"/>
                <w:spacing w:val="0"/>
                <w:kern w:val="0"/>
                <w:sz w:val="21"/>
                <w:szCs w:val="21"/>
                <w:highlight w:val="none"/>
                <w:lang w:val="en-US" w:eastAsia="zh-CN" w:bidi="ar"/>
              </w:rPr>
              <w:t>监管。</w:t>
            </w:r>
          </w:p>
        </w:tc>
        <w:tc>
          <w:tcPr>
            <w:tcW w:w="1528" w:type="pct"/>
            <w:tcBorders>
              <w:top w:val="single" w:color="000000" w:sz="4" w:space="0"/>
              <w:left w:val="single" w:color="000000" w:sz="4" w:space="0"/>
              <w:bottom w:val="single" w:color="000000" w:sz="4" w:space="0"/>
              <w:right w:val="single" w:color="000000" w:sz="4" w:space="0"/>
            </w:tcBorders>
            <w:noWrap w:val="0"/>
            <w:vAlign w:val="center"/>
          </w:tcPr>
          <w:p w14:paraId="08E938A4">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（1）对校外培训机构进行摸排；</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（2）配合开展政策宣传；</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（3）开展安全生产检查；</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（4）对发现问题及时向县级有关部门汇报。</w:t>
            </w:r>
          </w:p>
        </w:tc>
      </w:tr>
      <w:tr w14:paraId="3A3305F9">
        <w:tblPrEx>
          <w:tblCellMar>
            <w:top w:w="28" w:type="dxa"/>
            <w:left w:w="57" w:type="dxa"/>
            <w:bottom w:w="28" w:type="dxa"/>
            <w:right w:w="57" w:type="dxa"/>
          </w:tblCellMar>
        </w:tblPrEx>
        <w:trPr>
          <w:cantSplit/>
          <w:trHeight w:val="2451" w:hRule="atLeast"/>
          <w:jc w:val="center"/>
        </w:trPr>
        <w:tc>
          <w:tcPr>
            <w:tcW w:w="143" w:type="pct"/>
            <w:tcBorders>
              <w:top w:val="single" w:color="000000" w:sz="4" w:space="0"/>
              <w:left w:val="single" w:color="000000" w:sz="4" w:space="0"/>
              <w:bottom w:val="single" w:color="000000" w:sz="4" w:space="0"/>
              <w:right w:val="single" w:color="000000" w:sz="4" w:space="0"/>
            </w:tcBorders>
            <w:noWrap w:val="0"/>
            <w:vAlign w:val="center"/>
          </w:tcPr>
          <w:p w14:paraId="12FA7AB9">
            <w:pPr>
              <w:keepNext w:val="0"/>
              <w:keepLines w:val="0"/>
              <w:pageBreakBefore w:val="0"/>
              <w:widowControl/>
              <w:numPr>
                <w:ilvl w:val="0"/>
                <w:numId w:val="3"/>
              </w:numPr>
              <w:kinsoku/>
              <w:wordWrap/>
              <w:overflowPunct/>
              <w:topLinePunct w:val="0"/>
              <w:autoSpaceDE/>
              <w:autoSpaceDN/>
              <w:bidi w:val="0"/>
              <w:spacing w:line="300" w:lineRule="exact"/>
              <w:ind w:left="425" w:leftChars="0" w:hanging="425" w:firstLineChars="0"/>
              <w:jc w:val="left"/>
              <w:textAlignment w:val="center"/>
              <w:rPr>
                <w:rFonts w:hint="default" w:ascii="Times New Roman" w:hAnsi="Times New Roman" w:eastAsia="仿宋_GB2312" w:cs="Times New Roman"/>
                <w:spacing w:val="0"/>
                <w:kern w:val="2"/>
                <w:sz w:val="21"/>
                <w:szCs w:val="21"/>
                <w:highlight w:val="none"/>
                <w:lang w:val="en-US" w:eastAsia="zh-CN" w:bidi="ar-SA"/>
              </w:rPr>
            </w:pP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1417684C">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市</w:t>
            </w:r>
            <w:r>
              <w:rPr>
                <w:rFonts w:hint="default" w:ascii="Times New Roman" w:hAnsi="Times New Roman" w:eastAsia="仿宋_GB2312" w:cs="Times New Roman"/>
                <w:spacing w:val="0"/>
                <w:kern w:val="0"/>
                <w:sz w:val="21"/>
                <w:szCs w:val="21"/>
                <w:highlight w:val="none"/>
                <w:lang w:val="en-US" w:eastAsia="zh-CN" w:bidi="ar"/>
              </w:rPr>
              <w:t>场</w:t>
            </w:r>
            <w:r>
              <w:rPr>
                <w:rFonts w:hint="default" w:ascii="Times New Roman" w:hAnsi="Times New Roman" w:eastAsia="仿宋_GB2312" w:cs="Times New Roman"/>
                <w:spacing w:val="0"/>
                <w:kern w:val="0"/>
                <w:sz w:val="21"/>
                <w:szCs w:val="21"/>
                <w:highlight w:val="none"/>
                <w:lang w:bidi="ar"/>
              </w:rPr>
              <w:t>监管</w:t>
            </w:r>
          </w:p>
        </w:tc>
        <w:tc>
          <w:tcPr>
            <w:tcW w:w="661" w:type="pct"/>
            <w:tcBorders>
              <w:top w:val="single" w:color="000000" w:sz="4" w:space="0"/>
              <w:left w:val="single" w:color="000000" w:sz="4" w:space="0"/>
              <w:bottom w:val="single" w:color="000000" w:sz="4" w:space="0"/>
              <w:right w:val="single" w:color="000000" w:sz="4" w:space="0"/>
            </w:tcBorders>
            <w:noWrap w:val="0"/>
            <w:vAlign w:val="center"/>
          </w:tcPr>
          <w:p w14:paraId="6266B30B">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开展对商铺和流动摊点占道经营行为的监管</w:t>
            </w:r>
          </w:p>
        </w:tc>
        <w:tc>
          <w:tcPr>
            <w:tcW w:w="699" w:type="pct"/>
            <w:tcBorders>
              <w:top w:val="single" w:color="000000" w:sz="4" w:space="0"/>
              <w:left w:val="single" w:color="000000" w:sz="4" w:space="0"/>
              <w:bottom w:val="single" w:color="000000" w:sz="4" w:space="0"/>
              <w:right w:val="single" w:color="000000" w:sz="4" w:space="0"/>
            </w:tcBorders>
            <w:noWrap w:val="0"/>
            <w:vAlign w:val="center"/>
          </w:tcPr>
          <w:p w14:paraId="7EB7BCEA">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县</w:t>
            </w:r>
            <w:r>
              <w:rPr>
                <w:rFonts w:hint="eastAsia" w:eastAsia="仿宋_GB2312" w:cs="Times New Roman"/>
                <w:spacing w:val="0"/>
                <w:kern w:val="0"/>
                <w:sz w:val="21"/>
                <w:szCs w:val="21"/>
                <w:highlight w:val="none"/>
                <w:lang w:val="en-US" w:eastAsia="zh-CN" w:bidi="ar"/>
              </w:rPr>
              <w:t>住建局</w:t>
            </w:r>
            <w:r>
              <w:rPr>
                <w:rFonts w:hint="default" w:ascii="Times New Roman" w:hAnsi="Times New Roman" w:eastAsia="仿宋_GB2312" w:cs="Times New Roman"/>
                <w:spacing w:val="0"/>
                <w:kern w:val="0"/>
                <w:sz w:val="21"/>
                <w:szCs w:val="21"/>
                <w:highlight w:val="none"/>
                <w:lang w:val="en-US" w:eastAsia="zh-CN" w:bidi="ar"/>
              </w:rPr>
              <w:t>、</w:t>
            </w:r>
            <w:r>
              <w:rPr>
                <w:rFonts w:hint="eastAsia" w:eastAsia="仿宋_GB2312" w:cs="Times New Roman"/>
                <w:spacing w:val="0"/>
                <w:kern w:val="0"/>
                <w:sz w:val="21"/>
                <w:szCs w:val="21"/>
                <w:highlight w:val="none"/>
                <w:lang w:val="en-US" w:eastAsia="zh-CN" w:bidi="ar"/>
              </w:rPr>
              <w:t>市场监管局</w:t>
            </w:r>
            <w:r>
              <w:rPr>
                <w:rFonts w:hint="default" w:ascii="Times New Roman" w:hAnsi="Times New Roman" w:eastAsia="仿宋_GB2312" w:cs="Times New Roman"/>
                <w:spacing w:val="0"/>
                <w:kern w:val="0"/>
                <w:sz w:val="21"/>
                <w:szCs w:val="21"/>
                <w:highlight w:val="none"/>
                <w:lang w:val="en-US" w:eastAsia="zh-CN" w:bidi="ar"/>
              </w:rPr>
              <w:t>、综合执法局</w:t>
            </w:r>
          </w:p>
        </w:tc>
        <w:tc>
          <w:tcPr>
            <w:tcW w:w="1764" w:type="pct"/>
            <w:tcBorders>
              <w:top w:val="single" w:color="000000" w:sz="4" w:space="0"/>
              <w:left w:val="single" w:color="000000" w:sz="4" w:space="0"/>
              <w:bottom w:val="single" w:color="000000" w:sz="4" w:space="0"/>
              <w:right w:val="single" w:color="000000" w:sz="4" w:space="0"/>
            </w:tcBorders>
            <w:noWrap w:val="0"/>
            <w:vAlign w:val="center"/>
          </w:tcPr>
          <w:p w14:paraId="343C5EDB">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0"/>
              <w:jc w:val="left"/>
              <w:textAlignment w:val="center"/>
              <w:rPr>
                <w:rFonts w:hint="default" w:ascii="Times New Roman" w:hAnsi="Times New Roman" w:eastAsia="仿宋_GB2312" w:cs="Times New Roman"/>
                <w:spacing w:val="0"/>
                <w:kern w:val="0"/>
                <w:sz w:val="21"/>
                <w:szCs w:val="21"/>
                <w:highlight w:val="none"/>
                <w:lang w:val="en-US" w:eastAsia="zh-CN" w:bidi="ar"/>
              </w:rPr>
            </w:pPr>
            <w:r>
              <w:rPr>
                <w:rFonts w:hint="default" w:ascii="Times New Roman" w:hAnsi="Times New Roman" w:eastAsia="仿宋_GB2312" w:cs="Times New Roman"/>
                <w:spacing w:val="0"/>
                <w:kern w:val="0"/>
                <w:sz w:val="21"/>
                <w:szCs w:val="21"/>
                <w:highlight w:val="none"/>
                <w:lang w:val="en-US" w:eastAsia="zh-CN" w:bidi="ar"/>
              </w:rPr>
              <w:t>县</w:t>
            </w:r>
            <w:r>
              <w:rPr>
                <w:rFonts w:hint="eastAsia" w:eastAsia="仿宋_GB2312" w:cs="Times New Roman"/>
                <w:spacing w:val="0"/>
                <w:kern w:val="0"/>
                <w:sz w:val="21"/>
                <w:szCs w:val="21"/>
                <w:highlight w:val="none"/>
                <w:lang w:val="en-US" w:eastAsia="zh-CN" w:bidi="ar"/>
              </w:rPr>
              <w:t>住建局</w:t>
            </w:r>
            <w:r>
              <w:rPr>
                <w:rFonts w:hint="default" w:ascii="Times New Roman" w:hAnsi="Times New Roman" w:eastAsia="仿宋_GB2312" w:cs="Times New Roman"/>
                <w:spacing w:val="0"/>
                <w:kern w:val="0"/>
                <w:sz w:val="21"/>
                <w:szCs w:val="21"/>
                <w:highlight w:val="none"/>
                <w:lang w:val="en-US" w:eastAsia="zh-CN" w:bidi="ar"/>
              </w:rPr>
              <w:t>：制定乡镇集贸市场规划，并组织实施建设。</w:t>
            </w:r>
          </w:p>
          <w:p w14:paraId="50B637DA">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0"/>
              <w:jc w:val="left"/>
              <w:textAlignment w:val="center"/>
              <w:rPr>
                <w:rFonts w:hint="default" w:ascii="Times New Roman" w:hAnsi="Times New Roman" w:eastAsia="仿宋_GB2312" w:cs="Times New Roman"/>
                <w:b/>
                <w:bCs/>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县</w:t>
            </w:r>
            <w:r>
              <w:rPr>
                <w:rFonts w:hint="eastAsia" w:eastAsia="仿宋_GB2312" w:cs="Times New Roman"/>
                <w:spacing w:val="0"/>
                <w:kern w:val="0"/>
                <w:sz w:val="21"/>
                <w:szCs w:val="21"/>
                <w:highlight w:val="none"/>
                <w:lang w:val="en-US" w:eastAsia="zh-CN" w:bidi="ar"/>
              </w:rPr>
              <w:t>市场监管局</w:t>
            </w:r>
            <w:r>
              <w:rPr>
                <w:rFonts w:hint="default" w:ascii="Times New Roman" w:hAnsi="Times New Roman" w:eastAsia="仿宋_GB2312" w:cs="Times New Roman"/>
                <w:spacing w:val="0"/>
                <w:kern w:val="0"/>
                <w:sz w:val="21"/>
                <w:szCs w:val="21"/>
                <w:highlight w:val="none"/>
                <w:lang w:val="en-US" w:eastAsia="zh-CN" w:bidi="ar"/>
              </w:rPr>
              <w:t>：（1）指导乡镇在非主要街道规划设置临时便民摊点；</w:t>
            </w:r>
            <w:r>
              <w:rPr>
                <w:rFonts w:hint="default" w:ascii="Times New Roman" w:hAnsi="Times New Roman" w:eastAsia="仿宋_GB2312" w:cs="Times New Roman"/>
                <w:spacing w:val="-6"/>
                <w:kern w:val="0"/>
                <w:sz w:val="21"/>
                <w:szCs w:val="21"/>
                <w:highlight w:val="none"/>
                <w:lang w:val="en-US" w:eastAsia="zh-CN" w:bidi="ar"/>
              </w:rPr>
              <w:t>（2）指导乡镇做好摊点经营管理工作。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县综合执法局：（1）指导乡镇在非主要街道规划设置临时便民摊点；（2）指导乡镇做好摊点经营管理工作；（3）指导、协助乡镇做好对流动摊点、占道经营的监管执法。</w:t>
            </w:r>
          </w:p>
        </w:tc>
        <w:tc>
          <w:tcPr>
            <w:tcW w:w="1528" w:type="pct"/>
            <w:tcBorders>
              <w:top w:val="single" w:color="000000" w:sz="4" w:space="0"/>
              <w:left w:val="single" w:color="000000" w:sz="4" w:space="0"/>
              <w:bottom w:val="single" w:color="000000" w:sz="4" w:space="0"/>
              <w:right w:val="single" w:color="000000" w:sz="4" w:space="0"/>
            </w:tcBorders>
            <w:noWrap w:val="0"/>
            <w:vAlign w:val="center"/>
          </w:tcPr>
          <w:p w14:paraId="5FA49EB8">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（1）配合对辖区内商铺和流动摊点经营情况进行日常巡查；</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（2）发现占道经营等非法经营行为及时劝告制止，经多次教育、屡禁</w:t>
            </w:r>
            <w:r>
              <w:rPr>
                <w:rFonts w:hint="default" w:ascii="Times New Roman" w:hAnsi="Times New Roman" w:eastAsia="仿宋_GB2312" w:cs="Times New Roman"/>
                <w:spacing w:val="-6"/>
                <w:kern w:val="0"/>
                <w:sz w:val="21"/>
                <w:szCs w:val="21"/>
                <w:highlight w:val="none"/>
                <w:lang w:val="en-US" w:eastAsia="zh-CN" w:bidi="ar"/>
              </w:rPr>
              <w:t>不改，严重影响市容</w:t>
            </w:r>
            <w:r>
              <w:rPr>
                <w:rFonts w:hint="default" w:ascii="Times New Roman" w:hAnsi="Times New Roman" w:eastAsia="仿宋_GB2312" w:cs="Times New Roman"/>
                <w:spacing w:val="0"/>
                <w:kern w:val="0"/>
                <w:sz w:val="21"/>
                <w:szCs w:val="21"/>
                <w:highlight w:val="none"/>
                <w:lang w:val="en-US" w:eastAsia="zh-CN" w:bidi="ar"/>
              </w:rPr>
              <w:t>市貌的，申请县级</w:t>
            </w:r>
            <w:r>
              <w:rPr>
                <w:rFonts w:hint="default" w:ascii="Times New Roman" w:hAnsi="Times New Roman" w:eastAsia="仿宋_GB2312" w:cs="Times New Roman"/>
                <w:spacing w:val="-6"/>
                <w:kern w:val="0"/>
                <w:sz w:val="21"/>
                <w:szCs w:val="21"/>
                <w:highlight w:val="none"/>
                <w:lang w:val="en-US" w:eastAsia="zh-CN" w:bidi="ar"/>
              </w:rPr>
              <w:t>有关部门协助处置。</w:t>
            </w:r>
          </w:p>
        </w:tc>
      </w:tr>
      <w:tr w14:paraId="797833BE">
        <w:tblPrEx>
          <w:tblCellMar>
            <w:top w:w="28" w:type="dxa"/>
            <w:left w:w="57" w:type="dxa"/>
            <w:bottom w:w="28" w:type="dxa"/>
            <w:right w:w="57" w:type="dxa"/>
          </w:tblCellMar>
        </w:tblPrEx>
        <w:trPr>
          <w:cantSplit/>
          <w:trHeight w:val="5656" w:hRule="atLeast"/>
          <w:jc w:val="center"/>
        </w:trPr>
        <w:tc>
          <w:tcPr>
            <w:tcW w:w="143" w:type="pct"/>
            <w:tcBorders>
              <w:top w:val="single" w:color="000000" w:sz="4" w:space="0"/>
              <w:left w:val="single" w:color="000000" w:sz="4" w:space="0"/>
              <w:bottom w:val="single" w:color="000000" w:sz="4" w:space="0"/>
              <w:right w:val="single" w:color="000000" w:sz="4" w:space="0"/>
            </w:tcBorders>
            <w:noWrap w:val="0"/>
            <w:vAlign w:val="center"/>
          </w:tcPr>
          <w:p w14:paraId="5F4A24B2">
            <w:pPr>
              <w:keepNext w:val="0"/>
              <w:keepLines w:val="0"/>
              <w:pageBreakBefore w:val="0"/>
              <w:widowControl/>
              <w:numPr>
                <w:ilvl w:val="0"/>
                <w:numId w:val="3"/>
              </w:numPr>
              <w:kinsoku/>
              <w:wordWrap/>
              <w:overflowPunct/>
              <w:topLinePunct w:val="0"/>
              <w:autoSpaceDE/>
              <w:autoSpaceDN/>
              <w:bidi w:val="0"/>
              <w:spacing w:line="300" w:lineRule="exact"/>
              <w:ind w:left="425" w:leftChars="0" w:hanging="425" w:firstLineChars="0"/>
              <w:jc w:val="left"/>
              <w:textAlignment w:val="center"/>
              <w:rPr>
                <w:rFonts w:hint="eastAsia" w:eastAsia="仿宋_GB2312" w:cs="Times New Roman"/>
                <w:spacing w:val="0"/>
                <w:sz w:val="21"/>
                <w:szCs w:val="21"/>
                <w:highlight w:val="none"/>
                <w:lang w:val="en-US" w:eastAsia="zh-CN"/>
              </w:rPr>
            </w:pP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3FDC7255">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投</w:t>
            </w:r>
            <w:r>
              <w:rPr>
                <w:rFonts w:hint="default" w:ascii="Times New Roman" w:hAnsi="Times New Roman" w:eastAsia="仿宋_GB2312" w:cs="Times New Roman"/>
                <w:spacing w:val="0"/>
                <w:kern w:val="0"/>
                <w:sz w:val="21"/>
                <w:szCs w:val="21"/>
                <w:highlight w:val="none"/>
                <w:lang w:val="en-US" w:eastAsia="zh-CN" w:bidi="ar"/>
              </w:rPr>
              <w:t>资</w:t>
            </w:r>
            <w:r>
              <w:rPr>
                <w:rFonts w:hint="default" w:ascii="Times New Roman" w:hAnsi="Times New Roman" w:eastAsia="仿宋_GB2312" w:cs="Times New Roman"/>
                <w:spacing w:val="0"/>
                <w:kern w:val="0"/>
                <w:sz w:val="21"/>
                <w:szCs w:val="21"/>
                <w:highlight w:val="none"/>
                <w:lang w:bidi="ar"/>
              </w:rPr>
              <w:t>促进</w:t>
            </w:r>
          </w:p>
        </w:tc>
        <w:tc>
          <w:tcPr>
            <w:tcW w:w="661" w:type="pct"/>
            <w:tcBorders>
              <w:top w:val="single" w:color="000000" w:sz="4" w:space="0"/>
              <w:left w:val="single" w:color="000000" w:sz="4" w:space="0"/>
              <w:bottom w:val="single" w:color="000000" w:sz="4" w:space="0"/>
              <w:right w:val="single" w:color="000000" w:sz="4" w:space="0"/>
            </w:tcBorders>
            <w:noWrap w:val="0"/>
            <w:vAlign w:val="center"/>
          </w:tcPr>
          <w:p w14:paraId="08238C7B">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做好招商引资工作</w:t>
            </w:r>
          </w:p>
        </w:tc>
        <w:tc>
          <w:tcPr>
            <w:tcW w:w="699" w:type="pct"/>
            <w:tcBorders>
              <w:top w:val="single" w:color="000000" w:sz="4" w:space="0"/>
              <w:left w:val="single" w:color="000000" w:sz="4" w:space="0"/>
              <w:bottom w:val="single" w:color="000000" w:sz="4" w:space="0"/>
              <w:right w:val="single" w:color="000000" w:sz="4" w:space="0"/>
            </w:tcBorders>
            <w:noWrap w:val="0"/>
            <w:vAlign w:val="center"/>
          </w:tcPr>
          <w:p w14:paraId="15703A3F">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县投促中心</w:t>
            </w:r>
          </w:p>
        </w:tc>
        <w:tc>
          <w:tcPr>
            <w:tcW w:w="1764" w:type="pct"/>
            <w:tcBorders>
              <w:top w:val="single" w:color="000000" w:sz="4" w:space="0"/>
              <w:left w:val="single" w:color="000000" w:sz="4" w:space="0"/>
              <w:bottom w:val="single" w:color="000000" w:sz="4" w:space="0"/>
              <w:right w:val="single" w:color="000000" w:sz="4" w:space="0"/>
            </w:tcBorders>
            <w:noWrap w:val="0"/>
            <w:vAlign w:val="center"/>
          </w:tcPr>
          <w:p w14:paraId="345C11DC">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（1）统筹协调和组织推进招商引资工作；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（2）指导做好项目编制及对接洽谈工作；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（3）做好项目评审及签约和到位资金统计工作；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（4）负责招商引资项目动态管理，收集、整理、汇总招商引资工作信息，完成招商引资工作目标。</w:t>
            </w:r>
          </w:p>
        </w:tc>
        <w:tc>
          <w:tcPr>
            <w:tcW w:w="1528" w:type="pct"/>
            <w:tcBorders>
              <w:top w:val="single" w:color="000000" w:sz="4" w:space="0"/>
              <w:left w:val="single" w:color="000000" w:sz="4" w:space="0"/>
              <w:bottom w:val="single" w:color="000000" w:sz="4" w:space="0"/>
              <w:right w:val="single" w:color="000000" w:sz="4" w:space="0"/>
            </w:tcBorders>
            <w:noWrap w:val="0"/>
            <w:vAlign w:val="center"/>
          </w:tcPr>
          <w:p w14:paraId="126273DA">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 xml:space="preserve">   （1）做好本辖区招商引资宣传服务工作；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（2）参与涉及本辖区的招商引资项目洽谈工作；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 xml:space="preserve">   （3）落实招商引资项目落地后期服务工作。</w:t>
            </w:r>
          </w:p>
        </w:tc>
      </w:tr>
    </w:tbl>
    <w:p w14:paraId="40425DBB">
      <w:pPr>
        <w:spacing w:line="570" w:lineRule="exact"/>
        <w:jc w:val="center"/>
        <w:rPr>
          <w:rFonts w:ascii="方正小标宋_GBK" w:hAnsi="宋体" w:eastAsia="方正小标宋_GBK"/>
          <w:sz w:val="44"/>
          <w:szCs w:val="44"/>
          <w:highlight w:val="none"/>
        </w:rPr>
      </w:pPr>
      <w:r>
        <w:rPr>
          <w:rFonts w:ascii="方正仿宋_GBK" w:hAnsi="宋体"/>
          <w:highlight w:val="none"/>
        </w:rPr>
        <w:br w:type="page"/>
      </w:r>
    </w:p>
    <w:p w14:paraId="52175012">
      <w:pPr>
        <w:pStyle w:val="3"/>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方正小标宋简体" w:hAnsi="方正小标宋简体" w:eastAsia="方正小标宋简体" w:cs="方正小标宋简体"/>
          <w:sz w:val="44"/>
          <w:szCs w:val="44"/>
          <w:highlight w:val="none"/>
        </w:rPr>
      </w:pPr>
      <w:bookmarkStart w:id="2" w:name="_Toc256000002"/>
      <w:r>
        <w:rPr>
          <w:rFonts w:hint="eastAsia" w:ascii="方正小标宋简体" w:hAnsi="方正小标宋简体" w:eastAsia="方正小标宋简体" w:cs="方正小标宋简体"/>
          <w:b w:val="0"/>
          <w:bCs w:val="0"/>
          <w:sz w:val="44"/>
          <w:szCs w:val="44"/>
          <w:highlight w:val="none"/>
        </w:rPr>
        <w:t>广西壮族自治区柳州市融水苗族自治县</w:t>
      </w:r>
      <w:r>
        <w:rPr>
          <w:rFonts w:hint="eastAsia" w:ascii="方正小标宋简体" w:hAnsi="方正小标宋简体" w:eastAsia="方正小标宋简体" w:cs="方正小标宋简体"/>
          <w:b w:val="0"/>
          <w:bCs w:val="0"/>
          <w:sz w:val="44"/>
          <w:szCs w:val="44"/>
          <w:highlight w:val="none"/>
          <w:lang w:val="en-US" w:eastAsia="zh-CN"/>
        </w:rPr>
        <w:t>怀宝</w:t>
      </w:r>
      <w:r>
        <w:rPr>
          <w:rFonts w:hint="eastAsia" w:ascii="方正小标宋简体" w:hAnsi="方正小标宋简体" w:eastAsia="方正小标宋简体" w:cs="方正小标宋简体"/>
          <w:b w:val="0"/>
          <w:bCs w:val="0"/>
          <w:sz w:val="44"/>
          <w:szCs w:val="44"/>
          <w:highlight w:val="none"/>
        </w:rPr>
        <w:t>镇上级部门收回事项清单</w:t>
      </w:r>
      <w:bookmarkEnd w:id="2"/>
    </w:p>
    <w:tbl>
      <w:tblPr>
        <w:tblStyle w:val="15"/>
        <w:tblW w:w="4955" w:type="pct"/>
        <w:tblInd w:w="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57" w:type="dxa"/>
          <w:bottom w:w="28" w:type="dxa"/>
          <w:right w:w="57" w:type="dxa"/>
        </w:tblCellMar>
      </w:tblPr>
      <w:tblGrid>
        <w:gridCol w:w="498"/>
        <w:gridCol w:w="1028"/>
        <w:gridCol w:w="1833"/>
        <w:gridCol w:w="11193"/>
      </w:tblGrid>
      <w:tr w14:paraId="45A62F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blHeader/>
        </w:trPr>
        <w:tc>
          <w:tcPr>
            <w:tcW w:w="171" w:type="pct"/>
            <w:noWrap w:val="0"/>
            <w:vAlign w:val="center"/>
          </w:tcPr>
          <w:p w14:paraId="3367B2FD">
            <w:pPr>
              <w:keepNext w:val="0"/>
              <w:keepLines w:val="0"/>
              <w:pageBreakBefore w:val="0"/>
              <w:widowControl/>
              <w:kinsoku/>
              <w:wordWrap/>
              <w:overflowPunct/>
              <w:topLinePunct w:val="0"/>
              <w:autoSpaceDE/>
              <w:autoSpaceDN/>
              <w:bidi w:val="0"/>
              <w:spacing w:line="300" w:lineRule="exact"/>
              <w:jc w:val="center"/>
              <w:textAlignment w:val="center"/>
              <w:rPr>
                <w:rFonts w:hint="eastAsia" w:ascii="黑体" w:hAnsi="黑体" w:eastAsia="黑体" w:cs="黑体"/>
                <w:b w:val="0"/>
                <w:bCs w:val="0"/>
                <w:spacing w:val="0"/>
                <w:kern w:val="0"/>
                <w:sz w:val="21"/>
                <w:szCs w:val="21"/>
                <w:highlight w:val="none"/>
                <w:lang w:eastAsia="zh-CN" w:bidi="ar"/>
              </w:rPr>
            </w:pPr>
            <w:r>
              <w:rPr>
                <w:rFonts w:hint="eastAsia" w:ascii="黑体" w:hAnsi="黑体" w:eastAsia="黑体" w:cs="黑体"/>
                <w:b w:val="0"/>
                <w:bCs w:val="0"/>
                <w:spacing w:val="0"/>
                <w:kern w:val="0"/>
                <w:sz w:val="21"/>
                <w:szCs w:val="21"/>
                <w:highlight w:val="none"/>
                <w:lang w:eastAsia="zh-CN" w:bidi="ar"/>
              </w:rPr>
              <w:t>序号</w:t>
            </w:r>
          </w:p>
        </w:tc>
        <w:tc>
          <w:tcPr>
            <w:tcW w:w="353" w:type="pct"/>
            <w:noWrap w:val="0"/>
            <w:vAlign w:val="center"/>
          </w:tcPr>
          <w:p w14:paraId="5B09783D">
            <w:pPr>
              <w:keepNext w:val="0"/>
              <w:keepLines w:val="0"/>
              <w:pageBreakBefore w:val="0"/>
              <w:widowControl/>
              <w:kinsoku/>
              <w:wordWrap/>
              <w:overflowPunct/>
              <w:topLinePunct w:val="0"/>
              <w:autoSpaceDE/>
              <w:autoSpaceDN/>
              <w:bidi w:val="0"/>
              <w:spacing w:line="300" w:lineRule="exact"/>
              <w:jc w:val="center"/>
              <w:textAlignment w:val="center"/>
              <w:rPr>
                <w:rFonts w:hint="eastAsia" w:ascii="黑体" w:hAnsi="黑体" w:eastAsia="黑体" w:cs="黑体"/>
                <w:b w:val="0"/>
                <w:bCs w:val="0"/>
                <w:spacing w:val="0"/>
                <w:sz w:val="21"/>
                <w:szCs w:val="21"/>
                <w:highlight w:val="none"/>
              </w:rPr>
            </w:pPr>
            <w:r>
              <w:rPr>
                <w:rFonts w:hint="eastAsia" w:ascii="黑体" w:hAnsi="黑体" w:eastAsia="黑体" w:cs="黑体"/>
                <w:b w:val="0"/>
                <w:bCs w:val="0"/>
                <w:spacing w:val="0"/>
                <w:kern w:val="0"/>
                <w:sz w:val="21"/>
                <w:szCs w:val="21"/>
                <w:highlight w:val="none"/>
                <w:lang w:bidi="ar"/>
              </w:rPr>
              <w:t>事项类别</w:t>
            </w:r>
          </w:p>
        </w:tc>
        <w:tc>
          <w:tcPr>
            <w:tcW w:w="629" w:type="pct"/>
            <w:noWrap w:val="0"/>
            <w:vAlign w:val="center"/>
          </w:tcPr>
          <w:p w14:paraId="5C3BFD8C">
            <w:pPr>
              <w:keepNext w:val="0"/>
              <w:keepLines w:val="0"/>
              <w:pageBreakBefore w:val="0"/>
              <w:widowControl/>
              <w:kinsoku/>
              <w:wordWrap/>
              <w:overflowPunct/>
              <w:topLinePunct w:val="0"/>
              <w:autoSpaceDE/>
              <w:autoSpaceDN/>
              <w:bidi w:val="0"/>
              <w:spacing w:line="300" w:lineRule="exact"/>
              <w:jc w:val="center"/>
              <w:textAlignment w:val="center"/>
              <w:rPr>
                <w:rFonts w:hint="eastAsia" w:ascii="黑体" w:hAnsi="黑体" w:eastAsia="黑体" w:cs="黑体"/>
                <w:b w:val="0"/>
                <w:bCs w:val="0"/>
                <w:spacing w:val="0"/>
                <w:sz w:val="21"/>
                <w:szCs w:val="21"/>
                <w:highlight w:val="none"/>
              </w:rPr>
            </w:pPr>
            <w:r>
              <w:rPr>
                <w:rFonts w:hint="eastAsia" w:ascii="黑体" w:hAnsi="黑体" w:eastAsia="黑体" w:cs="黑体"/>
                <w:b w:val="0"/>
                <w:bCs w:val="0"/>
                <w:spacing w:val="0"/>
                <w:kern w:val="0"/>
                <w:sz w:val="21"/>
                <w:szCs w:val="21"/>
                <w:highlight w:val="none"/>
                <w:lang w:bidi="ar"/>
              </w:rPr>
              <w:t>事项名称</w:t>
            </w:r>
          </w:p>
        </w:tc>
        <w:tc>
          <w:tcPr>
            <w:tcW w:w="3845" w:type="pct"/>
            <w:noWrap w:val="0"/>
            <w:vAlign w:val="center"/>
          </w:tcPr>
          <w:p w14:paraId="229732AF">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黑体" w:hAnsi="黑体" w:eastAsia="黑体" w:cs="黑体"/>
                <w:b w:val="0"/>
                <w:bCs w:val="0"/>
                <w:spacing w:val="0"/>
                <w:sz w:val="21"/>
                <w:szCs w:val="21"/>
                <w:highlight w:val="none"/>
              </w:rPr>
            </w:pPr>
            <w:r>
              <w:rPr>
                <w:rFonts w:hint="eastAsia" w:ascii="黑体" w:hAnsi="黑体" w:eastAsia="黑体" w:cs="黑体"/>
                <w:b w:val="0"/>
                <w:bCs w:val="0"/>
                <w:spacing w:val="0"/>
                <w:kern w:val="0"/>
                <w:sz w:val="21"/>
                <w:szCs w:val="21"/>
                <w:highlight w:val="none"/>
                <w:lang w:bidi="ar"/>
              </w:rPr>
              <w:t>承接部门及履职方式</w:t>
            </w:r>
          </w:p>
        </w:tc>
      </w:tr>
      <w:tr w14:paraId="589808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1510" w:hRule="atLeast"/>
        </w:trPr>
        <w:tc>
          <w:tcPr>
            <w:tcW w:w="171" w:type="pct"/>
            <w:noWrap w:val="0"/>
            <w:vAlign w:val="center"/>
          </w:tcPr>
          <w:p w14:paraId="031CA7B9">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0A106C39">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民生服务</w:t>
            </w:r>
          </w:p>
        </w:tc>
        <w:tc>
          <w:tcPr>
            <w:tcW w:w="629" w:type="pct"/>
            <w:noWrap w:val="0"/>
            <w:vAlign w:val="center"/>
          </w:tcPr>
          <w:p w14:paraId="1E07F69D">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收养登记</w:t>
            </w:r>
          </w:p>
        </w:tc>
        <w:tc>
          <w:tcPr>
            <w:tcW w:w="3845" w:type="pct"/>
            <w:noWrap w:val="0"/>
            <w:vAlign w:val="center"/>
          </w:tcPr>
          <w:p w14:paraId="2703E47E">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承接部门：县民政局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（1）开展收养法律法规宣传；</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（2）受理申请材料、审核收养条件；</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（3）办理收养登记，发放收养登记证，管理收养档案。</w:t>
            </w:r>
          </w:p>
        </w:tc>
      </w:tr>
      <w:tr w14:paraId="2C1ECB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1666" w:hRule="atLeast"/>
        </w:trPr>
        <w:tc>
          <w:tcPr>
            <w:tcW w:w="171" w:type="pct"/>
            <w:noWrap w:val="0"/>
            <w:vAlign w:val="center"/>
          </w:tcPr>
          <w:p w14:paraId="3A19378B">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53F6F6E6">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民生服务</w:t>
            </w:r>
          </w:p>
        </w:tc>
        <w:tc>
          <w:tcPr>
            <w:tcW w:w="629" w:type="pct"/>
            <w:noWrap w:val="0"/>
            <w:vAlign w:val="center"/>
          </w:tcPr>
          <w:p w14:paraId="4B39C8EC">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对违规领取80岁以上高龄津贴的追缴</w:t>
            </w:r>
          </w:p>
        </w:tc>
        <w:tc>
          <w:tcPr>
            <w:tcW w:w="3845" w:type="pct"/>
            <w:noWrap w:val="0"/>
            <w:vAlign w:val="center"/>
          </w:tcPr>
          <w:p w14:paraId="034C13C7">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承接部门：县民政局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（1）核查违规领取80岁以上高龄津贴行为，对错领或者重复领取的情况及时发放告知书；</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（2）追缴违规资金并上缴国库。</w:t>
            </w:r>
          </w:p>
        </w:tc>
      </w:tr>
      <w:tr w14:paraId="1E608D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71" w:type="pct"/>
            <w:noWrap w:val="0"/>
            <w:vAlign w:val="center"/>
          </w:tcPr>
          <w:p w14:paraId="1969D704">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3DC0D4F5">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民生服务</w:t>
            </w:r>
          </w:p>
        </w:tc>
        <w:tc>
          <w:tcPr>
            <w:tcW w:w="629" w:type="pct"/>
            <w:noWrap w:val="0"/>
            <w:vAlign w:val="center"/>
          </w:tcPr>
          <w:p w14:paraId="1B6A26A5">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幼儿园举办、停办的登记注册</w:t>
            </w:r>
          </w:p>
        </w:tc>
        <w:tc>
          <w:tcPr>
            <w:tcW w:w="3845" w:type="pct"/>
            <w:noWrap w:val="0"/>
            <w:vAlign w:val="center"/>
          </w:tcPr>
          <w:p w14:paraId="1507FC93">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承接部门：县教育局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履职方式：审核幼儿园举办条件，颁发或注销办学许可证，加强日常监管，规范办学行为。</w:t>
            </w:r>
          </w:p>
        </w:tc>
      </w:tr>
      <w:tr w14:paraId="38A69A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836" w:hRule="atLeast"/>
        </w:trPr>
        <w:tc>
          <w:tcPr>
            <w:tcW w:w="171" w:type="pct"/>
            <w:noWrap w:val="0"/>
            <w:vAlign w:val="center"/>
          </w:tcPr>
          <w:p w14:paraId="4829919A">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699ED498">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民生服务</w:t>
            </w:r>
          </w:p>
        </w:tc>
        <w:tc>
          <w:tcPr>
            <w:tcW w:w="629" w:type="pct"/>
            <w:noWrap w:val="0"/>
            <w:vAlign w:val="center"/>
          </w:tcPr>
          <w:p w14:paraId="2226E843">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工伤认定调查</w:t>
            </w:r>
          </w:p>
        </w:tc>
        <w:tc>
          <w:tcPr>
            <w:tcW w:w="3845" w:type="pct"/>
            <w:noWrap w:val="0"/>
            <w:vAlign w:val="center"/>
          </w:tcPr>
          <w:p w14:paraId="072F908E">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承接部门：县人社局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履职方式：审核工伤认定申请材料，对事故现场进行调查核实，收集相关证据，依法作出认定决定。</w:t>
            </w:r>
          </w:p>
        </w:tc>
      </w:tr>
      <w:tr w14:paraId="3B0F10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71" w:type="pct"/>
            <w:noWrap w:val="0"/>
            <w:vAlign w:val="center"/>
          </w:tcPr>
          <w:p w14:paraId="34FE75E7">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47032518">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民生服务</w:t>
            </w:r>
          </w:p>
        </w:tc>
        <w:tc>
          <w:tcPr>
            <w:tcW w:w="629" w:type="pct"/>
            <w:noWrap w:val="0"/>
            <w:vAlign w:val="center"/>
          </w:tcPr>
          <w:p w14:paraId="0140E0ED">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保障农民工工资支付</w:t>
            </w:r>
          </w:p>
        </w:tc>
        <w:tc>
          <w:tcPr>
            <w:tcW w:w="3845" w:type="pct"/>
            <w:noWrap w:val="0"/>
            <w:vAlign w:val="center"/>
          </w:tcPr>
          <w:p w14:paraId="0D4FE152">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承接部门：县人社局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履职方式：统筹协调保障农民工工资支付工作，监督检查用人单位工资支付情况，依法查处欠薪行为，推动落实工资支付保障制度，维护农民工合法权益。</w:t>
            </w:r>
          </w:p>
        </w:tc>
      </w:tr>
      <w:tr w14:paraId="12C87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71" w:type="pct"/>
            <w:noWrap w:val="0"/>
            <w:vAlign w:val="center"/>
          </w:tcPr>
          <w:p w14:paraId="7BAEA33C">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7AA24B55">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kern w:val="0"/>
                <w:sz w:val="21"/>
                <w:szCs w:val="21"/>
                <w:highlight w:val="none"/>
                <w:lang w:bidi="ar"/>
              </w:rPr>
            </w:pPr>
            <w:r>
              <w:rPr>
                <w:rFonts w:hint="default" w:ascii="Times New Roman" w:hAnsi="Times New Roman" w:eastAsia="仿宋_GB2312" w:cs="Times New Roman"/>
                <w:spacing w:val="0"/>
                <w:kern w:val="0"/>
                <w:sz w:val="21"/>
                <w:szCs w:val="21"/>
                <w:highlight w:val="none"/>
                <w:lang w:bidi="ar"/>
              </w:rPr>
              <w:t>民生服务</w:t>
            </w:r>
          </w:p>
        </w:tc>
        <w:tc>
          <w:tcPr>
            <w:tcW w:w="629" w:type="pct"/>
            <w:noWrap w:val="0"/>
            <w:vAlign w:val="center"/>
          </w:tcPr>
          <w:p w14:paraId="6793E863">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kern w:val="0"/>
                <w:sz w:val="21"/>
                <w:szCs w:val="21"/>
                <w:highlight w:val="none"/>
                <w:lang w:val="en-US" w:eastAsia="zh-CN" w:bidi="ar"/>
              </w:rPr>
            </w:pPr>
            <w:r>
              <w:rPr>
                <w:rFonts w:hint="default" w:ascii="Times New Roman" w:hAnsi="Times New Roman" w:eastAsia="仿宋_GB2312" w:cs="Times New Roman"/>
                <w:spacing w:val="0"/>
                <w:kern w:val="0"/>
                <w:sz w:val="21"/>
                <w:szCs w:val="21"/>
                <w:highlight w:val="none"/>
                <w:lang w:val="en-US" w:eastAsia="zh-CN" w:bidi="ar"/>
              </w:rPr>
              <w:t>就业帮扶培训</w:t>
            </w:r>
          </w:p>
        </w:tc>
        <w:tc>
          <w:tcPr>
            <w:tcW w:w="3845" w:type="pct"/>
            <w:noWrap w:val="0"/>
            <w:vAlign w:val="center"/>
          </w:tcPr>
          <w:p w14:paraId="161A92BC">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r>
              <w:rPr>
                <w:rFonts w:hint="default" w:ascii="Times New Roman" w:hAnsi="Times New Roman" w:eastAsia="仿宋_GB2312" w:cs="Times New Roman"/>
                <w:spacing w:val="0"/>
                <w:kern w:val="0"/>
                <w:sz w:val="21"/>
                <w:szCs w:val="21"/>
                <w:highlight w:val="none"/>
                <w:lang w:val="en-US" w:eastAsia="zh-CN" w:bidi="ar"/>
              </w:rPr>
              <w:t>承接部门：县人社局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（1）制定就业帮扶培训政策与规划；</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6"/>
                <w:kern w:val="0"/>
                <w:sz w:val="21"/>
                <w:szCs w:val="21"/>
                <w:highlight w:val="none"/>
                <w:lang w:val="en-US" w:eastAsia="zh-CN" w:bidi="ar"/>
              </w:rPr>
              <w:t>（2）完善公共就业服务体系，统筹城乡劳动者职业技能培训；</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（3）加强就业政策宣传，推动就业援助，落实职业培训补贴政策。</w:t>
            </w:r>
          </w:p>
        </w:tc>
      </w:tr>
      <w:tr w14:paraId="4A529F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1134" w:hRule="atLeast"/>
        </w:trPr>
        <w:tc>
          <w:tcPr>
            <w:tcW w:w="171" w:type="pct"/>
            <w:noWrap w:val="0"/>
            <w:vAlign w:val="center"/>
          </w:tcPr>
          <w:p w14:paraId="3BAEF256">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16C815AD">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民生服务</w:t>
            </w:r>
          </w:p>
        </w:tc>
        <w:tc>
          <w:tcPr>
            <w:tcW w:w="629" w:type="pct"/>
            <w:noWrap w:val="0"/>
            <w:vAlign w:val="center"/>
          </w:tcPr>
          <w:p w14:paraId="5C01355F">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就业务工信息统计</w:t>
            </w:r>
          </w:p>
        </w:tc>
        <w:tc>
          <w:tcPr>
            <w:tcW w:w="3845" w:type="pct"/>
            <w:noWrap w:val="0"/>
            <w:vAlign w:val="center"/>
          </w:tcPr>
          <w:p w14:paraId="0B07C768">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承接部门：县人社局、农业农村局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（1）汇总乡镇收集到的数据，建立数据库；</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（2）发布用工和求职信息。</w:t>
            </w:r>
          </w:p>
        </w:tc>
      </w:tr>
      <w:tr w14:paraId="558793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71" w:type="pct"/>
            <w:noWrap w:val="0"/>
            <w:vAlign w:val="center"/>
          </w:tcPr>
          <w:p w14:paraId="2F01F2DA">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60738437">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民生服务</w:t>
            </w:r>
          </w:p>
        </w:tc>
        <w:tc>
          <w:tcPr>
            <w:tcW w:w="629" w:type="pct"/>
            <w:noWrap w:val="0"/>
            <w:vAlign w:val="center"/>
          </w:tcPr>
          <w:p w14:paraId="63DC0CDA">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对完成城镇新增就业人数任务的考核</w:t>
            </w:r>
          </w:p>
        </w:tc>
        <w:tc>
          <w:tcPr>
            <w:tcW w:w="3845" w:type="pct"/>
            <w:noWrap w:val="0"/>
            <w:vAlign w:val="center"/>
          </w:tcPr>
          <w:p w14:paraId="1365EF31">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p>
        </w:tc>
      </w:tr>
      <w:tr w14:paraId="231B7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71" w:type="pct"/>
            <w:noWrap w:val="0"/>
            <w:vAlign w:val="center"/>
          </w:tcPr>
          <w:p w14:paraId="484A7D4D">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3A278488">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民生服务</w:t>
            </w:r>
          </w:p>
        </w:tc>
        <w:tc>
          <w:tcPr>
            <w:tcW w:w="629" w:type="pct"/>
            <w:noWrap w:val="0"/>
            <w:vAlign w:val="center"/>
          </w:tcPr>
          <w:p w14:paraId="7B149F58">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出具婚姻状况证明（婚姻关系证明、分居证明）</w:t>
            </w:r>
          </w:p>
        </w:tc>
        <w:tc>
          <w:tcPr>
            <w:tcW w:w="3845" w:type="pct"/>
            <w:noWrap w:val="0"/>
            <w:vAlign w:val="center"/>
          </w:tcPr>
          <w:p w14:paraId="1C901D7F">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p>
        </w:tc>
      </w:tr>
      <w:tr w14:paraId="4BB939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938" w:hRule="atLeast"/>
        </w:trPr>
        <w:tc>
          <w:tcPr>
            <w:tcW w:w="171" w:type="pct"/>
            <w:noWrap w:val="0"/>
            <w:vAlign w:val="center"/>
          </w:tcPr>
          <w:p w14:paraId="024112DC">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7E82760A">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民生服务</w:t>
            </w:r>
          </w:p>
        </w:tc>
        <w:tc>
          <w:tcPr>
            <w:tcW w:w="629" w:type="pct"/>
            <w:noWrap w:val="0"/>
            <w:vAlign w:val="center"/>
          </w:tcPr>
          <w:p w14:paraId="072D6D0D">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对适老化改造完成情况的考核</w:t>
            </w:r>
          </w:p>
        </w:tc>
        <w:tc>
          <w:tcPr>
            <w:tcW w:w="3845" w:type="pct"/>
            <w:noWrap w:val="0"/>
            <w:vAlign w:val="center"/>
          </w:tcPr>
          <w:p w14:paraId="5A1C7F1E">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承接部门：县民政局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履职方式：改造程序政府支持保障的特殊困难老年人家庭居家适老化改造由县级民政部门牵头织实施，各地要严格规范申请、评估、改造、验收、监管等工作程序。</w:t>
            </w:r>
          </w:p>
        </w:tc>
      </w:tr>
      <w:tr w14:paraId="55DB9F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1077" w:hRule="atLeast"/>
        </w:trPr>
        <w:tc>
          <w:tcPr>
            <w:tcW w:w="171" w:type="pct"/>
            <w:noWrap w:val="0"/>
            <w:vAlign w:val="center"/>
          </w:tcPr>
          <w:p w14:paraId="2AF951F0">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69ECB6E4">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民生服务</w:t>
            </w:r>
          </w:p>
        </w:tc>
        <w:tc>
          <w:tcPr>
            <w:tcW w:w="629" w:type="pct"/>
            <w:noWrap w:val="0"/>
            <w:vAlign w:val="center"/>
          </w:tcPr>
          <w:p w14:paraId="24DBE278">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适龄儿童、少年因身体状况需要延缓入学或者休学审批</w:t>
            </w:r>
          </w:p>
        </w:tc>
        <w:tc>
          <w:tcPr>
            <w:tcW w:w="3845" w:type="pct"/>
            <w:noWrap w:val="0"/>
            <w:vAlign w:val="center"/>
          </w:tcPr>
          <w:p w14:paraId="52941939">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承接部门：县教育局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工作方式：其父母或者其他法定监护人提出缓学或休学书面申请，申请休学的还需出具医疗机构证明或其他有效证明；学校审核盖章；县教育局审核盖章。</w:t>
            </w:r>
          </w:p>
        </w:tc>
      </w:tr>
      <w:tr w14:paraId="5782FC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1112" w:hRule="atLeast"/>
        </w:trPr>
        <w:tc>
          <w:tcPr>
            <w:tcW w:w="171" w:type="pct"/>
            <w:noWrap w:val="0"/>
            <w:vAlign w:val="center"/>
          </w:tcPr>
          <w:p w14:paraId="64E31C54">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384D3D86">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平安法治</w:t>
            </w:r>
          </w:p>
        </w:tc>
        <w:tc>
          <w:tcPr>
            <w:tcW w:w="629" w:type="pct"/>
            <w:noWrap w:val="0"/>
            <w:vAlign w:val="center"/>
          </w:tcPr>
          <w:p w14:paraId="18C97AA8">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出具无犯罪记录证明</w:t>
            </w:r>
          </w:p>
        </w:tc>
        <w:tc>
          <w:tcPr>
            <w:tcW w:w="3845" w:type="pct"/>
            <w:noWrap w:val="0"/>
            <w:vAlign w:val="center"/>
          </w:tcPr>
          <w:p w14:paraId="50DF63BE">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承接部门：县公安局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履职方式：负责受理、审核和处理无犯罪记录查询申请，经核查无犯罪记录的，出具相关证明。</w:t>
            </w:r>
          </w:p>
        </w:tc>
      </w:tr>
      <w:tr w14:paraId="0F6C2F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1433" w:hRule="atLeast"/>
        </w:trPr>
        <w:tc>
          <w:tcPr>
            <w:tcW w:w="171" w:type="pct"/>
            <w:noWrap w:val="0"/>
            <w:vAlign w:val="center"/>
          </w:tcPr>
          <w:p w14:paraId="225D8067">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539993F1">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平安法治</w:t>
            </w:r>
          </w:p>
        </w:tc>
        <w:tc>
          <w:tcPr>
            <w:tcW w:w="629" w:type="pct"/>
            <w:noWrap w:val="0"/>
            <w:vAlign w:val="center"/>
          </w:tcPr>
          <w:p w14:paraId="1A16B374">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开展摩托车、人力三轮车、残疾人机动轮椅及装配动力装置的无牌无证车辆管理整治工作</w:t>
            </w:r>
          </w:p>
        </w:tc>
        <w:tc>
          <w:tcPr>
            <w:tcW w:w="3845" w:type="pct"/>
            <w:noWrap w:val="0"/>
            <w:vAlign w:val="center"/>
          </w:tcPr>
          <w:p w14:paraId="277FD043">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承接部门：县公安局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（1）开展交通安全教育；</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（2）查处无牌无证、非法改装、违规安装动力装置等行为，维护交通秩序。</w:t>
            </w:r>
          </w:p>
        </w:tc>
      </w:tr>
      <w:tr w14:paraId="73431C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71" w:type="pct"/>
            <w:noWrap w:val="0"/>
            <w:vAlign w:val="center"/>
          </w:tcPr>
          <w:p w14:paraId="7012D08E">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221D1D0D">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平安法治</w:t>
            </w:r>
          </w:p>
        </w:tc>
        <w:tc>
          <w:tcPr>
            <w:tcW w:w="629" w:type="pct"/>
            <w:noWrap w:val="0"/>
            <w:vAlign w:val="center"/>
          </w:tcPr>
          <w:p w14:paraId="582C23BD">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单位之间发生的林木、林地所有权和使用权争议案件处理</w:t>
            </w:r>
          </w:p>
        </w:tc>
        <w:tc>
          <w:tcPr>
            <w:tcW w:w="3845" w:type="pct"/>
            <w:noWrap w:val="0"/>
            <w:vAlign w:val="center"/>
          </w:tcPr>
          <w:p w14:paraId="5C5B4A6A">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承接部门：县自然规划局、林业局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（1）自然规划局负责调查核实林木、林地权属争议，提出处理意见；</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（2）林业局负责林权合同纠纷及承包经营权纠纷调处。</w:t>
            </w:r>
          </w:p>
        </w:tc>
      </w:tr>
      <w:tr w14:paraId="2730BB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71" w:type="pct"/>
            <w:noWrap w:val="0"/>
            <w:vAlign w:val="center"/>
          </w:tcPr>
          <w:p w14:paraId="6189CC7F">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1E9857C0">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平安法治</w:t>
            </w:r>
          </w:p>
        </w:tc>
        <w:tc>
          <w:tcPr>
            <w:tcW w:w="629" w:type="pct"/>
            <w:noWrap w:val="0"/>
            <w:vAlign w:val="center"/>
          </w:tcPr>
          <w:p w14:paraId="4A571127">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出具法律援助经济状况证明</w:t>
            </w:r>
          </w:p>
        </w:tc>
        <w:tc>
          <w:tcPr>
            <w:tcW w:w="3845" w:type="pct"/>
            <w:noWrap w:val="0"/>
            <w:vAlign w:val="center"/>
          </w:tcPr>
          <w:p w14:paraId="315D5E6E">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p>
        </w:tc>
      </w:tr>
      <w:tr w14:paraId="62C9F5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71" w:type="pct"/>
            <w:noWrap w:val="0"/>
            <w:vAlign w:val="center"/>
          </w:tcPr>
          <w:p w14:paraId="14E7C430">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260240F3">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平安法治</w:t>
            </w:r>
          </w:p>
        </w:tc>
        <w:tc>
          <w:tcPr>
            <w:tcW w:w="629" w:type="pct"/>
            <w:noWrap w:val="0"/>
            <w:vAlign w:val="center"/>
          </w:tcPr>
          <w:p w14:paraId="77E0CF00">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对违反野生动植物保护行为的处罚</w:t>
            </w:r>
          </w:p>
        </w:tc>
        <w:tc>
          <w:tcPr>
            <w:tcW w:w="3845" w:type="pct"/>
            <w:noWrap w:val="0"/>
            <w:vAlign w:val="center"/>
          </w:tcPr>
          <w:p w14:paraId="3CC87EA6">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承接部门：县林业局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履职方式：对行政许可申请进行审查后，并在法定期限内按照规定程序作出行政许可决定。</w:t>
            </w:r>
          </w:p>
        </w:tc>
      </w:tr>
      <w:tr w14:paraId="62B5C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71" w:type="pct"/>
            <w:noWrap w:val="0"/>
            <w:vAlign w:val="center"/>
          </w:tcPr>
          <w:p w14:paraId="63F4EC76">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293819E9">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平安法治</w:t>
            </w:r>
          </w:p>
        </w:tc>
        <w:tc>
          <w:tcPr>
            <w:tcW w:w="629" w:type="pct"/>
            <w:noWrap w:val="0"/>
            <w:vAlign w:val="center"/>
          </w:tcPr>
          <w:p w14:paraId="3AC79070">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对采取虚报、隐瞒、伪造等手段，骗取享受城乡居民最低生活保障待遇等情形的处罚</w:t>
            </w:r>
          </w:p>
        </w:tc>
        <w:tc>
          <w:tcPr>
            <w:tcW w:w="3845" w:type="pct"/>
            <w:noWrap w:val="0"/>
            <w:vAlign w:val="center"/>
          </w:tcPr>
          <w:p w14:paraId="6CBB352D">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承接部门：县民政局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（1）民政局定期开展享受城乡居民最低生活保障待遇对象动态监测；</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（2）加强大数据比对结果运用，发现有采取虚报、隐瞒、伪造等手段，骗取享受城乡居民最低生活保障待遇等情形的进行处罚。</w:t>
            </w:r>
          </w:p>
        </w:tc>
      </w:tr>
      <w:tr w14:paraId="70CD7E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912" w:hRule="atLeast"/>
        </w:trPr>
        <w:tc>
          <w:tcPr>
            <w:tcW w:w="171" w:type="pct"/>
            <w:noWrap w:val="0"/>
            <w:vAlign w:val="center"/>
          </w:tcPr>
          <w:p w14:paraId="2CE0236D">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3266848D">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乡村振兴</w:t>
            </w:r>
          </w:p>
        </w:tc>
        <w:tc>
          <w:tcPr>
            <w:tcW w:w="629" w:type="pct"/>
            <w:noWrap w:val="0"/>
            <w:vAlign w:val="center"/>
          </w:tcPr>
          <w:p w14:paraId="08B49476">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占用农业灌溉水源、灌排工程设施审批</w:t>
            </w:r>
          </w:p>
        </w:tc>
        <w:tc>
          <w:tcPr>
            <w:tcW w:w="3845" w:type="pct"/>
            <w:noWrap w:val="0"/>
            <w:vAlign w:val="center"/>
          </w:tcPr>
          <w:p w14:paraId="233F056A">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承接部门：县水利局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履职方式：受理申请、审查材料、现场查勘、征求相关部门意见、提出审查意见、作出审批决定等，并对审批后的项目进行监督检查。</w:t>
            </w:r>
          </w:p>
        </w:tc>
      </w:tr>
      <w:tr w14:paraId="65528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71" w:type="pct"/>
            <w:noWrap w:val="0"/>
            <w:vAlign w:val="center"/>
          </w:tcPr>
          <w:p w14:paraId="1D158791">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55B6832A">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乡村振兴</w:t>
            </w:r>
          </w:p>
        </w:tc>
        <w:tc>
          <w:tcPr>
            <w:tcW w:w="629" w:type="pct"/>
            <w:noWrap w:val="0"/>
            <w:vAlign w:val="center"/>
          </w:tcPr>
          <w:p w14:paraId="463A5DC7">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渔业船舶船员证书核发</w:t>
            </w:r>
          </w:p>
        </w:tc>
        <w:tc>
          <w:tcPr>
            <w:tcW w:w="3845" w:type="pct"/>
            <w:noWrap w:val="0"/>
            <w:vAlign w:val="center"/>
          </w:tcPr>
          <w:p w14:paraId="4B06BC67">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承接部门：县农业农村局</w:t>
            </w:r>
            <w:r>
              <w:rPr>
                <w:rFonts w:hint="eastAsia" w:eastAsia="仿宋_GB2312" w:cs="Times New Roman"/>
                <w:spacing w:val="0"/>
                <w:kern w:val="0"/>
                <w:sz w:val="21"/>
                <w:szCs w:val="21"/>
                <w:highlight w:val="none"/>
                <w:lang w:val="en-US" w:eastAsia="zh-CN" w:bidi="ar"/>
              </w:rPr>
              <w:t>、</w:t>
            </w:r>
            <w:r>
              <w:rPr>
                <w:rFonts w:hint="default" w:ascii="Times New Roman" w:hAnsi="Times New Roman" w:eastAsia="仿宋_GB2312" w:cs="Times New Roman"/>
                <w:spacing w:val="0"/>
                <w:kern w:val="0"/>
                <w:sz w:val="21"/>
                <w:szCs w:val="21"/>
                <w:highlight w:val="none"/>
                <w:lang w:val="en-US" w:eastAsia="zh-CN" w:bidi="ar"/>
              </w:rPr>
              <w:t>行政审批局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履职方式：受理申请、审核材料、组织考试或考核、发放证书等，确保渔业船员持证上岗。</w:t>
            </w:r>
          </w:p>
        </w:tc>
      </w:tr>
      <w:tr w14:paraId="6C9AA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435" w:hRule="atLeast"/>
        </w:trPr>
        <w:tc>
          <w:tcPr>
            <w:tcW w:w="171" w:type="pct"/>
            <w:noWrap w:val="0"/>
            <w:vAlign w:val="center"/>
          </w:tcPr>
          <w:p w14:paraId="3A83635D">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7C436A83">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乡村振兴</w:t>
            </w:r>
          </w:p>
        </w:tc>
        <w:tc>
          <w:tcPr>
            <w:tcW w:w="629" w:type="pct"/>
            <w:noWrap w:val="0"/>
            <w:vAlign w:val="center"/>
          </w:tcPr>
          <w:p w14:paraId="03AAD043">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渔业船舶及船用产品检验</w:t>
            </w:r>
          </w:p>
        </w:tc>
        <w:tc>
          <w:tcPr>
            <w:tcW w:w="3845" w:type="pct"/>
            <w:noWrap w:val="0"/>
            <w:vAlign w:val="center"/>
          </w:tcPr>
          <w:p w14:paraId="5029DF25">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承接部门：县交通局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履职方式：渔业船舶登记、检验、监督管理以及船用产品检验等，确保渔业船舶安全运行。</w:t>
            </w:r>
          </w:p>
        </w:tc>
      </w:tr>
      <w:tr w14:paraId="0097F5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71" w:type="pct"/>
            <w:noWrap w:val="0"/>
            <w:vAlign w:val="center"/>
          </w:tcPr>
          <w:p w14:paraId="699D8ACD">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5CA6A418">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乡村振兴</w:t>
            </w:r>
          </w:p>
        </w:tc>
        <w:tc>
          <w:tcPr>
            <w:tcW w:w="629" w:type="pct"/>
            <w:noWrap w:val="0"/>
            <w:vAlign w:val="center"/>
          </w:tcPr>
          <w:p w14:paraId="3E7254B1">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渔业船舶登记</w:t>
            </w:r>
          </w:p>
        </w:tc>
        <w:tc>
          <w:tcPr>
            <w:tcW w:w="3845" w:type="pct"/>
            <w:noWrap w:val="0"/>
            <w:vAlign w:val="center"/>
          </w:tcPr>
          <w:p w14:paraId="649EB7EA">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承接部门：县行政审批局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履职方式：审核申请材料、核发相关证书，建立登记档案，监督管理渔业船舶登记工作。</w:t>
            </w:r>
          </w:p>
        </w:tc>
      </w:tr>
      <w:tr w14:paraId="0F160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907" w:hRule="atLeast"/>
        </w:trPr>
        <w:tc>
          <w:tcPr>
            <w:tcW w:w="171" w:type="pct"/>
            <w:noWrap w:val="0"/>
            <w:vAlign w:val="center"/>
          </w:tcPr>
          <w:p w14:paraId="015D70FF">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4F137CF0">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乡村振兴</w:t>
            </w:r>
          </w:p>
        </w:tc>
        <w:tc>
          <w:tcPr>
            <w:tcW w:w="629" w:type="pct"/>
            <w:noWrap w:val="0"/>
            <w:vAlign w:val="center"/>
          </w:tcPr>
          <w:p w14:paraId="73A8EE2E">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渔业捕捞许可</w:t>
            </w:r>
          </w:p>
        </w:tc>
        <w:tc>
          <w:tcPr>
            <w:tcW w:w="3845" w:type="pct"/>
            <w:noWrap w:val="0"/>
            <w:vAlign w:val="center"/>
          </w:tcPr>
          <w:p w14:paraId="63EBEEE1">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承接部门：县农业农村局</w:t>
            </w:r>
            <w:r>
              <w:rPr>
                <w:rFonts w:hint="eastAsia" w:eastAsia="仿宋_GB2312" w:cs="Times New Roman"/>
                <w:spacing w:val="0"/>
                <w:kern w:val="0"/>
                <w:sz w:val="21"/>
                <w:szCs w:val="21"/>
                <w:highlight w:val="none"/>
                <w:lang w:val="en-US" w:eastAsia="zh-CN" w:bidi="ar"/>
              </w:rPr>
              <w:t>、</w:t>
            </w:r>
            <w:r>
              <w:rPr>
                <w:rFonts w:hint="default" w:ascii="Times New Roman" w:hAnsi="Times New Roman" w:eastAsia="仿宋_GB2312" w:cs="Times New Roman"/>
                <w:spacing w:val="0"/>
                <w:kern w:val="0"/>
                <w:sz w:val="21"/>
                <w:szCs w:val="21"/>
                <w:highlight w:val="none"/>
                <w:lang w:val="en-US" w:eastAsia="zh-CN" w:bidi="ar"/>
              </w:rPr>
              <w:t>行政审批局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（1）审核捕捞申请，发放捕捞许可证；</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（2）监管捕捞活动，控制捕捞强度，维护渔业生产秩序。</w:t>
            </w:r>
          </w:p>
        </w:tc>
      </w:tr>
      <w:tr w14:paraId="2A284F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71" w:type="pct"/>
            <w:noWrap w:val="0"/>
            <w:vAlign w:val="center"/>
          </w:tcPr>
          <w:p w14:paraId="5EB93580">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47541475">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乡村振兴</w:t>
            </w:r>
          </w:p>
        </w:tc>
        <w:tc>
          <w:tcPr>
            <w:tcW w:w="629" w:type="pct"/>
            <w:noWrap w:val="0"/>
            <w:vAlign w:val="center"/>
          </w:tcPr>
          <w:p w14:paraId="00B9F001">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对生产、销售未取得登记证的肥料产品；假冒、伪造肥料登记证、登记证号；生产、销售的肥料产品有效成分或含量与登记批准的内容不符的处罚</w:t>
            </w:r>
          </w:p>
        </w:tc>
        <w:tc>
          <w:tcPr>
            <w:tcW w:w="3845" w:type="pct"/>
            <w:noWrap w:val="0"/>
            <w:vAlign w:val="center"/>
          </w:tcPr>
          <w:p w14:paraId="403EEAB1">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承接部门：县农业农村局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履职方式：依据相关法律法规，对违法行为进行调查、立案、行政处罚。</w:t>
            </w:r>
          </w:p>
        </w:tc>
      </w:tr>
      <w:tr w14:paraId="3D6AAC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71" w:type="pct"/>
            <w:noWrap w:val="0"/>
            <w:vAlign w:val="center"/>
          </w:tcPr>
          <w:p w14:paraId="3DCCF585">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02B0FE13">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乡村振兴</w:t>
            </w:r>
          </w:p>
        </w:tc>
        <w:tc>
          <w:tcPr>
            <w:tcW w:w="629" w:type="pct"/>
            <w:noWrap w:val="0"/>
            <w:vAlign w:val="center"/>
          </w:tcPr>
          <w:p w14:paraId="51BD6DCE">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种畜禽生产经营许可</w:t>
            </w:r>
          </w:p>
        </w:tc>
        <w:tc>
          <w:tcPr>
            <w:tcW w:w="3845" w:type="pct"/>
            <w:noWrap w:val="0"/>
            <w:vAlign w:val="center"/>
          </w:tcPr>
          <w:p w14:paraId="70D7E321">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承接部门：县农业农村局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履职方式：受理申请、审核条件、现场检查、发放许可证及后续监督管理，确保生产经营活动符合法律法规。</w:t>
            </w:r>
          </w:p>
        </w:tc>
      </w:tr>
      <w:tr w14:paraId="56E94A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71" w:type="pct"/>
            <w:noWrap w:val="0"/>
            <w:vAlign w:val="center"/>
          </w:tcPr>
          <w:p w14:paraId="350B773D">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3D5D71A0">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乡村振兴</w:t>
            </w:r>
          </w:p>
        </w:tc>
        <w:tc>
          <w:tcPr>
            <w:tcW w:w="629" w:type="pct"/>
            <w:noWrap w:val="0"/>
            <w:vAlign w:val="center"/>
          </w:tcPr>
          <w:p w14:paraId="5C5B8E63">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收割机、拖拉机等农机技能操作培训</w:t>
            </w:r>
          </w:p>
        </w:tc>
        <w:tc>
          <w:tcPr>
            <w:tcW w:w="3845" w:type="pct"/>
            <w:noWrap w:val="0"/>
            <w:vAlign w:val="center"/>
          </w:tcPr>
          <w:p w14:paraId="5DCDADAB">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承接部门：县农业农村局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（1）开展农机安全宣传教育；</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6"/>
                <w:kern w:val="0"/>
                <w:sz w:val="21"/>
                <w:szCs w:val="21"/>
                <w:highlight w:val="none"/>
                <w:lang w:val="en-US" w:eastAsia="zh-CN" w:bidi="ar"/>
              </w:rPr>
              <w:t>（2）指导农机驾驶培训机构规范教学，组织理论与实操培训。</w:t>
            </w:r>
          </w:p>
        </w:tc>
      </w:tr>
      <w:tr w14:paraId="5F328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71" w:type="pct"/>
            <w:noWrap w:val="0"/>
            <w:vAlign w:val="center"/>
          </w:tcPr>
          <w:p w14:paraId="6614BAE7">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73C9ABF7">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乡村振兴</w:t>
            </w:r>
          </w:p>
        </w:tc>
        <w:tc>
          <w:tcPr>
            <w:tcW w:w="629" w:type="pct"/>
            <w:noWrap w:val="0"/>
            <w:vAlign w:val="center"/>
          </w:tcPr>
          <w:p w14:paraId="158612A6">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水域滩涂养殖证核发</w:t>
            </w:r>
          </w:p>
        </w:tc>
        <w:tc>
          <w:tcPr>
            <w:tcW w:w="3845" w:type="pct"/>
            <w:noWrap w:val="0"/>
            <w:vAlign w:val="center"/>
          </w:tcPr>
          <w:p w14:paraId="2FEF29D9">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承接部门：县行政审批局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履职方式：受理申请、审核材料、组织实地核查、公示申请信息、报请同级人民政府审批以及发放养殖证。</w:t>
            </w:r>
          </w:p>
        </w:tc>
      </w:tr>
      <w:tr w14:paraId="203AF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71" w:type="pct"/>
            <w:noWrap w:val="0"/>
            <w:vAlign w:val="center"/>
          </w:tcPr>
          <w:p w14:paraId="4CA59608">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069BB685">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乡村振兴</w:t>
            </w:r>
          </w:p>
        </w:tc>
        <w:tc>
          <w:tcPr>
            <w:tcW w:w="629" w:type="pct"/>
            <w:noWrap w:val="0"/>
            <w:vAlign w:val="center"/>
          </w:tcPr>
          <w:p w14:paraId="55EFD8BC">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水产苗种生产经营审批</w:t>
            </w:r>
          </w:p>
        </w:tc>
        <w:tc>
          <w:tcPr>
            <w:tcW w:w="3845" w:type="pct"/>
            <w:noWrap w:val="0"/>
            <w:vAlign w:val="center"/>
          </w:tcPr>
          <w:p w14:paraId="3C21FF43">
            <w:pPr>
              <w:keepNext w:val="0"/>
              <w:keepLines w:val="0"/>
              <w:pageBreakBefore w:val="0"/>
              <w:widowControl/>
              <w:kinsoku/>
              <w:wordWrap/>
              <w:overflowPunct/>
              <w:topLinePunct w:val="0"/>
              <w:autoSpaceDE/>
              <w:autoSpaceDN/>
              <w:bidi w:val="0"/>
              <w:adjustRightInd w:val="0"/>
              <w:snapToGrid w:val="0"/>
              <w:spacing w:line="27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承接部门：县行政审批局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（1）受理水产苗种生产申请，审核生产场地、水源、亲本来源、技术人员等条件；</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（2）符合条件的发放生产许可证。</w:t>
            </w:r>
          </w:p>
        </w:tc>
      </w:tr>
      <w:tr w14:paraId="766E2C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83" w:hRule="atLeast"/>
        </w:trPr>
        <w:tc>
          <w:tcPr>
            <w:tcW w:w="171" w:type="pct"/>
            <w:noWrap w:val="0"/>
            <w:vAlign w:val="center"/>
          </w:tcPr>
          <w:p w14:paraId="4E058B06">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39E46E1F">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乡村振兴</w:t>
            </w:r>
          </w:p>
        </w:tc>
        <w:tc>
          <w:tcPr>
            <w:tcW w:w="629" w:type="pct"/>
            <w:noWrap w:val="0"/>
            <w:vAlign w:val="center"/>
          </w:tcPr>
          <w:p w14:paraId="068CF4CF">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水生动物疫病及渔业灾害病害的监测、预报和预防</w:t>
            </w:r>
          </w:p>
        </w:tc>
        <w:tc>
          <w:tcPr>
            <w:tcW w:w="3845" w:type="pct"/>
            <w:noWrap w:val="0"/>
            <w:vAlign w:val="center"/>
          </w:tcPr>
          <w:p w14:paraId="2A2CF381">
            <w:pPr>
              <w:keepNext w:val="0"/>
              <w:keepLines w:val="0"/>
              <w:pageBreakBefore w:val="0"/>
              <w:widowControl/>
              <w:kinsoku/>
              <w:wordWrap/>
              <w:overflowPunct/>
              <w:topLinePunct w:val="0"/>
              <w:autoSpaceDE/>
              <w:autoSpaceDN/>
              <w:bidi w:val="0"/>
              <w:adjustRightInd w:val="0"/>
              <w:snapToGrid w:val="0"/>
              <w:spacing w:line="27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承接部门：县农业农村局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（1）开展水生动物疫病监测、水产养殖病害测报，掌握疫病分布和流行态势；</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（2）制定并实施本地水生动物疫病监测计划，发布预警预报信息；</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（3）指导动植物防疫体系建设，组织监督防疫检疫工作，依法发布疫情并组织扑灭。</w:t>
            </w:r>
          </w:p>
        </w:tc>
      </w:tr>
      <w:tr w14:paraId="23B99F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71" w:type="pct"/>
            <w:noWrap w:val="0"/>
            <w:vAlign w:val="center"/>
          </w:tcPr>
          <w:p w14:paraId="0622A5AE">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61C90332">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乡村振兴</w:t>
            </w:r>
          </w:p>
        </w:tc>
        <w:tc>
          <w:tcPr>
            <w:tcW w:w="629" w:type="pct"/>
            <w:noWrap w:val="0"/>
            <w:vAlign w:val="center"/>
          </w:tcPr>
          <w:p w14:paraId="2B0DACA5">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水产公共信息和水产技术宣传教育、培训服务</w:t>
            </w:r>
          </w:p>
        </w:tc>
        <w:tc>
          <w:tcPr>
            <w:tcW w:w="3845" w:type="pct"/>
            <w:noWrap w:val="0"/>
            <w:vAlign w:val="center"/>
          </w:tcPr>
          <w:p w14:paraId="6B7EE47C">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承接部门：县农业农村局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（1）提供水产养殖信息服务，推广新技术、新品种；</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（2）开展渔民培训教育，提升从业技能；</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（3）指导渔业技术推广体系建设，组织技术培训。</w:t>
            </w:r>
          </w:p>
        </w:tc>
      </w:tr>
      <w:tr w14:paraId="502B9F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71" w:type="pct"/>
            <w:noWrap w:val="0"/>
            <w:vAlign w:val="center"/>
          </w:tcPr>
          <w:p w14:paraId="4C555AB5">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02FFB15C">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乡村振兴</w:t>
            </w:r>
          </w:p>
        </w:tc>
        <w:tc>
          <w:tcPr>
            <w:tcW w:w="629" w:type="pct"/>
            <w:noWrap w:val="0"/>
            <w:vAlign w:val="center"/>
          </w:tcPr>
          <w:p w14:paraId="6462F488">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动物及动物产品检疫</w:t>
            </w:r>
          </w:p>
        </w:tc>
        <w:tc>
          <w:tcPr>
            <w:tcW w:w="3845" w:type="pct"/>
            <w:noWrap w:val="0"/>
            <w:vAlign w:val="center"/>
          </w:tcPr>
          <w:p w14:paraId="78FC4758">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承接部门：县农业农村局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履职方式：实施产地检疫、屠宰检疫，监督动物防疫条件，查处违规行为，保障动物产品安全。</w:t>
            </w:r>
          </w:p>
        </w:tc>
      </w:tr>
      <w:tr w14:paraId="1C8C41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71" w:type="pct"/>
            <w:noWrap w:val="0"/>
            <w:vAlign w:val="center"/>
          </w:tcPr>
          <w:p w14:paraId="65D3E754">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4677792F">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乡村振兴</w:t>
            </w:r>
          </w:p>
        </w:tc>
        <w:tc>
          <w:tcPr>
            <w:tcW w:w="629" w:type="pct"/>
            <w:noWrap w:val="0"/>
            <w:vAlign w:val="center"/>
          </w:tcPr>
          <w:p w14:paraId="1EFB0747">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动物疫情信息采集</w:t>
            </w:r>
          </w:p>
        </w:tc>
        <w:tc>
          <w:tcPr>
            <w:tcW w:w="3845" w:type="pct"/>
            <w:noWrap w:val="0"/>
            <w:vAlign w:val="center"/>
          </w:tcPr>
          <w:p w14:paraId="171833ED">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承接部门：县农业农村局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履职方式：制定实施方案，采集送检样品，汇总分析数据，报告疫情信息，提出预警建议。</w:t>
            </w:r>
          </w:p>
        </w:tc>
      </w:tr>
      <w:tr w14:paraId="7C9FC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71" w:type="pct"/>
            <w:noWrap w:val="0"/>
            <w:vAlign w:val="center"/>
          </w:tcPr>
          <w:p w14:paraId="00EDFA0A">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7B79ACB1">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乡村振兴</w:t>
            </w:r>
          </w:p>
        </w:tc>
        <w:tc>
          <w:tcPr>
            <w:tcW w:w="629" w:type="pct"/>
            <w:noWrap w:val="0"/>
            <w:vAlign w:val="center"/>
          </w:tcPr>
          <w:p w14:paraId="1FD7D8FC">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动物防疫条件合格证核发</w:t>
            </w:r>
          </w:p>
        </w:tc>
        <w:tc>
          <w:tcPr>
            <w:tcW w:w="3845" w:type="pct"/>
            <w:noWrap w:val="0"/>
            <w:vAlign w:val="center"/>
          </w:tcPr>
          <w:p w14:paraId="5226DFDE">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承接部门：县农业农村局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履职方式：受理申请并审核材料，组织现场核查，审查合格的颁发证书，不合格的书面通知并说明理由。</w:t>
            </w:r>
          </w:p>
        </w:tc>
      </w:tr>
      <w:tr w14:paraId="324E3D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71" w:type="pct"/>
            <w:noWrap w:val="0"/>
            <w:vAlign w:val="center"/>
          </w:tcPr>
          <w:p w14:paraId="4C076828">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52C6D699">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乡村振兴</w:t>
            </w:r>
          </w:p>
        </w:tc>
        <w:tc>
          <w:tcPr>
            <w:tcW w:w="629" w:type="pct"/>
            <w:noWrap w:val="0"/>
            <w:vAlign w:val="center"/>
          </w:tcPr>
          <w:p w14:paraId="0628C199">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屠宰检疫</w:t>
            </w:r>
          </w:p>
        </w:tc>
        <w:tc>
          <w:tcPr>
            <w:tcW w:w="3845" w:type="pct"/>
            <w:noWrap w:val="0"/>
            <w:vAlign w:val="center"/>
          </w:tcPr>
          <w:p w14:paraId="03D927FB">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承接部门：县农业农村局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履职方式：负责畜禽屠宰检疫，监督屠宰企业规范操作，严格实施入场查验、宰前检疫、同步检疫等流程。</w:t>
            </w:r>
          </w:p>
        </w:tc>
      </w:tr>
      <w:tr w14:paraId="2A883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856" w:hRule="atLeast"/>
        </w:trPr>
        <w:tc>
          <w:tcPr>
            <w:tcW w:w="171" w:type="pct"/>
            <w:noWrap w:val="0"/>
            <w:vAlign w:val="center"/>
          </w:tcPr>
          <w:p w14:paraId="69E499D6">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05EEE245">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乡村振兴</w:t>
            </w:r>
          </w:p>
        </w:tc>
        <w:tc>
          <w:tcPr>
            <w:tcW w:w="629" w:type="pct"/>
            <w:noWrap w:val="0"/>
            <w:vAlign w:val="center"/>
          </w:tcPr>
          <w:p w14:paraId="558D114E">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对未经定点从事生猪屠宰活动的处罚</w:t>
            </w:r>
          </w:p>
        </w:tc>
        <w:tc>
          <w:tcPr>
            <w:tcW w:w="3845" w:type="pct"/>
            <w:noWrap w:val="0"/>
            <w:vAlign w:val="center"/>
          </w:tcPr>
          <w:p w14:paraId="4E615704">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承接部门：县农业农村局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（1）责令关闭，没收生猪、生猪产品、屠宰工具和设备以及违法所得；</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（2）依法处以罚款。</w:t>
            </w:r>
          </w:p>
        </w:tc>
      </w:tr>
      <w:tr w14:paraId="2292B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71" w:type="pct"/>
            <w:noWrap w:val="0"/>
            <w:vAlign w:val="center"/>
          </w:tcPr>
          <w:p w14:paraId="787801AA">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22858C53">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乡村振兴</w:t>
            </w:r>
          </w:p>
        </w:tc>
        <w:tc>
          <w:tcPr>
            <w:tcW w:w="629" w:type="pct"/>
            <w:noWrap w:val="0"/>
            <w:vAlign w:val="center"/>
          </w:tcPr>
          <w:p w14:paraId="4CCA8D60">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畜牧品种试验和推广应用</w:t>
            </w:r>
          </w:p>
        </w:tc>
        <w:tc>
          <w:tcPr>
            <w:tcW w:w="3845" w:type="pct"/>
            <w:noWrap w:val="0"/>
            <w:vAlign w:val="center"/>
          </w:tcPr>
          <w:p w14:paraId="407A82A3">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承接部门：县农业农村局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（1）制定畜牧技术工作计划，开展畜禽品种选育改良及优良品种推广；</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（2）组织畜牧技术培训，提供良种推广服务。</w:t>
            </w:r>
          </w:p>
        </w:tc>
      </w:tr>
      <w:tr w14:paraId="55762B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71" w:type="pct"/>
            <w:noWrap w:val="0"/>
            <w:vAlign w:val="center"/>
          </w:tcPr>
          <w:p w14:paraId="17F813F7">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4404E54A">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乡村振兴</w:t>
            </w:r>
          </w:p>
        </w:tc>
        <w:tc>
          <w:tcPr>
            <w:tcW w:w="629" w:type="pct"/>
            <w:noWrap w:val="0"/>
            <w:vAlign w:val="center"/>
          </w:tcPr>
          <w:p w14:paraId="59FAA8B6">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规模以下畜禽养殖废弃物综合利用指导和服务</w:t>
            </w:r>
          </w:p>
        </w:tc>
        <w:tc>
          <w:tcPr>
            <w:tcW w:w="3845" w:type="pct"/>
            <w:noWrap w:val="0"/>
            <w:vAlign w:val="center"/>
          </w:tcPr>
          <w:p w14:paraId="7D0A5B8D">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承接部门：县农业农村局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履职方式：负责规模以下畜禽养殖废弃物综合利用的指导与服务，指导建设粪污处理设施，推广资源化利用技术，推进种养结合。</w:t>
            </w:r>
          </w:p>
        </w:tc>
      </w:tr>
      <w:tr w14:paraId="42BE01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71" w:type="pct"/>
            <w:noWrap w:val="0"/>
            <w:vAlign w:val="center"/>
          </w:tcPr>
          <w:p w14:paraId="3A02A0CF">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6E93AAEC">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乡村振兴</w:t>
            </w:r>
          </w:p>
        </w:tc>
        <w:tc>
          <w:tcPr>
            <w:tcW w:w="629" w:type="pct"/>
            <w:noWrap w:val="0"/>
            <w:vAlign w:val="center"/>
          </w:tcPr>
          <w:p w14:paraId="1AA7E009">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农业机械安全监督检查</w:t>
            </w:r>
          </w:p>
        </w:tc>
        <w:tc>
          <w:tcPr>
            <w:tcW w:w="3845" w:type="pct"/>
            <w:noWrap w:val="0"/>
            <w:vAlign w:val="center"/>
          </w:tcPr>
          <w:p w14:paraId="0DECD5F0">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承接部门：县农业农村局、市场监管局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w:t>
            </w:r>
            <w:r>
              <w:rPr>
                <w:rFonts w:hint="eastAsia" w:eastAsia="仿宋_GB2312" w:cs="Times New Roman"/>
                <w:spacing w:val="0"/>
                <w:kern w:val="0"/>
                <w:sz w:val="21"/>
                <w:szCs w:val="21"/>
                <w:highlight w:val="none"/>
                <w:lang w:val="en-US" w:eastAsia="zh-CN" w:bidi="ar"/>
              </w:rPr>
              <w:t>县</w:t>
            </w:r>
            <w:r>
              <w:rPr>
                <w:rFonts w:hint="default" w:ascii="Times New Roman" w:hAnsi="Times New Roman" w:eastAsia="仿宋_GB2312" w:cs="Times New Roman"/>
                <w:spacing w:val="0"/>
                <w:kern w:val="0"/>
                <w:sz w:val="21"/>
                <w:szCs w:val="21"/>
                <w:highlight w:val="none"/>
                <w:lang w:val="en-US" w:eastAsia="zh-CN" w:bidi="ar"/>
              </w:rPr>
              <w:t>农业农村局负责农业机械安全监督检查，包括隐患排查、安全宣传、技术检验、违规查处等；</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6"/>
                <w:kern w:val="0"/>
                <w:sz w:val="21"/>
                <w:szCs w:val="21"/>
                <w:highlight w:val="none"/>
                <w:lang w:val="en-US" w:eastAsia="zh-CN" w:bidi="ar"/>
              </w:rPr>
              <w:t>（2）</w:t>
            </w:r>
            <w:r>
              <w:rPr>
                <w:rFonts w:hint="eastAsia" w:eastAsia="仿宋_GB2312" w:cs="Times New Roman"/>
                <w:spacing w:val="-6"/>
                <w:kern w:val="0"/>
                <w:sz w:val="21"/>
                <w:szCs w:val="21"/>
                <w:highlight w:val="none"/>
                <w:lang w:val="en-US" w:eastAsia="zh-CN" w:bidi="ar"/>
              </w:rPr>
              <w:t>县</w:t>
            </w:r>
            <w:r>
              <w:rPr>
                <w:rFonts w:hint="default" w:ascii="Times New Roman" w:hAnsi="Times New Roman" w:eastAsia="仿宋_GB2312" w:cs="Times New Roman"/>
                <w:spacing w:val="-6"/>
                <w:kern w:val="0"/>
                <w:sz w:val="21"/>
                <w:szCs w:val="21"/>
                <w:highlight w:val="none"/>
                <w:lang w:val="en-US" w:eastAsia="zh-CN" w:bidi="ar"/>
              </w:rPr>
              <w:t>市场监管局负责农业机械产品质量监管，处理相关投诉。</w:t>
            </w:r>
          </w:p>
        </w:tc>
      </w:tr>
      <w:tr w14:paraId="4DF424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71" w:type="pct"/>
            <w:noWrap w:val="0"/>
            <w:vAlign w:val="center"/>
          </w:tcPr>
          <w:p w14:paraId="7D26B1BA">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20AC57F9">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乡村振兴</w:t>
            </w:r>
          </w:p>
        </w:tc>
        <w:tc>
          <w:tcPr>
            <w:tcW w:w="629" w:type="pct"/>
            <w:noWrap w:val="0"/>
            <w:vAlign w:val="center"/>
          </w:tcPr>
          <w:p w14:paraId="11DCA04C">
            <w:pPr>
              <w:keepNext w:val="0"/>
              <w:keepLines w:val="0"/>
              <w:pageBreakBefore w:val="0"/>
              <w:widowControl/>
              <w:kinsoku/>
              <w:wordWrap/>
              <w:overflowPunct/>
              <w:topLinePunct w:val="0"/>
              <w:autoSpaceDE/>
              <w:autoSpaceDN/>
              <w:bidi w:val="0"/>
              <w:spacing w:line="300" w:lineRule="exact"/>
              <w:jc w:val="left"/>
              <w:textAlignment w:val="center"/>
              <w:rPr>
                <w:rFonts w:hint="eastAsia" w:ascii="仿宋_GB2312" w:hAnsi="仿宋_GB2312" w:eastAsia="仿宋_GB2312" w:cs="仿宋_GB2312"/>
                <w:spacing w:val="0"/>
                <w:sz w:val="21"/>
                <w:szCs w:val="21"/>
                <w:highlight w:val="none"/>
                <w:lang w:val="en-US" w:eastAsia="zh-CN"/>
              </w:rPr>
            </w:pPr>
            <w:r>
              <w:rPr>
                <w:rFonts w:hint="eastAsia" w:ascii="仿宋_GB2312" w:hAnsi="仿宋_GB2312" w:eastAsia="仿宋_GB2312" w:cs="仿宋_GB2312"/>
                <w:spacing w:val="0"/>
                <w:kern w:val="0"/>
                <w:sz w:val="21"/>
                <w:szCs w:val="21"/>
                <w:highlight w:val="none"/>
                <w:lang w:val="en-US" w:eastAsia="zh-CN" w:bidi="ar"/>
              </w:rPr>
              <w:t>“富民贷”推广工作</w:t>
            </w:r>
          </w:p>
        </w:tc>
        <w:tc>
          <w:tcPr>
            <w:tcW w:w="3845" w:type="pct"/>
            <w:noWrap w:val="0"/>
            <w:vAlign w:val="center"/>
          </w:tcPr>
          <w:p w14:paraId="1104F916">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p>
        </w:tc>
      </w:tr>
      <w:tr w14:paraId="674D07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667" w:hRule="atLeast"/>
        </w:trPr>
        <w:tc>
          <w:tcPr>
            <w:tcW w:w="171" w:type="pct"/>
            <w:noWrap w:val="0"/>
            <w:vAlign w:val="center"/>
          </w:tcPr>
          <w:p w14:paraId="19DC8431">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6892F556">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乡村振兴</w:t>
            </w:r>
          </w:p>
        </w:tc>
        <w:tc>
          <w:tcPr>
            <w:tcW w:w="629" w:type="pct"/>
            <w:noWrap w:val="0"/>
            <w:vAlign w:val="center"/>
          </w:tcPr>
          <w:p w14:paraId="06566A32">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外来入侵物种普查</w:t>
            </w:r>
          </w:p>
        </w:tc>
        <w:tc>
          <w:tcPr>
            <w:tcW w:w="3845" w:type="pct"/>
            <w:noWrap w:val="0"/>
            <w:vAlign w:val="center"/>
          </w:tcPr>
          <w:p w14:paraId="28F1F83F">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承接部门：县农业农村局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履职方式：由县农业农村局按上级要求每十年组织开展一次全国普查。</w:t>
            </w:r>
          </w:p>
        </w:tc>
      </w:tr>
      <w:tr w14:paraId="2481AA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71" w:type="pct"/>
            <w:noWrap w:val="0"/>
            <w:vAlign w:val="center"/>
          </w:tcPr>
          <w:p w14:paraId="237AA790">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52CBD186">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社会管理</w:t>
            </w:r>
          </w:p>
        </w:tc>
        <w:tc>
          <w:tcPr>
            <w:tcW w:w="629" w:type="pct"/>
            <w:noWrap w:val="0"/>
            <w:vAlign w:val="center"/>
          </w:tcPr>
          <w:p w14:paraId="05E9AFB0">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社会团体成立、变更、注销登记及修改章程核准</w:t>
            </w:r>
          </w:p>
        </w:tc>
        <w:tc>
          <w:tcPr>
            <w:tcW w:w="3845" w:type="pct"/>
            <w:noWrap w:val="0"/>
            <w:vAlign w:val="center"/>
          </w:tcPr>
          <w:p w14:paraId="715A1318">
            <w:pPr>
              <w:keepNext w:val="0"/>
              <w:keepLines w:val="0"/>
              <w:pageBreakBefore w:val="0"/>
              <w:widowControl/>
              <w:kinsoku/>
              <w:wordWrap/>
              <w:overflowPunct/>
              <w:topLinePunct w:val="0"/>
              <w:autoSpaceDE/>
              <w:autoSpaceDN/>
              <w:bidi w:val="0"/>
              <w:adjustRightInd w:val="0"/>
              <w:snapToGrid w:val="0"/>
              <w:spacing w:line="27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承办部门：县民政局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履职方式：负责社会团体成立、变更、注销登记及修改章程核准，依法审查申请材料，核实发起人、业务范围等信息，作出准予或不予许可决定，加强日常监管，规范社会团体运行。</w:t>
            </w:r>
          </w:p>
        </w:tc>
      </w:tr>
      <w:tr w14:paraId="0AD8C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26" w:hRule="atLeast"/>
        </w:trPr>
        <w:tc>
          <w:tcPr>
            <w:tcW w:w="171" w:type="pct"/>
            <w:noWrap w:val="0"/>
            <w:vAlign w:val="center"/>
          </w:tcPr>
          <w:p w14:paraId="64BDE9F5">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784220BF">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社会管理</w:t>
            </w:r>
          </w:p>
        </w:tc>
        <w:tc>
          <w:tcPr>
            <w:tcW w:w="629" w:type="pct"/>
            <w:noWrap w:val="0"/>
            <w:vAlign w:val="center"/>
          </w:tcPr>
          <w:p w14:paraId="12418B16">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民办非企业单位成立、变更、注销登记及修改章程核准</w:t>
            </w:r>
          </w:p>
        </w:tc>
        <w:tc>
          <w:tcPr>
            <w:tcW w:w="3845" w:type="pct"/>
            <w:noWrap w:val="0"/>
            <w:vAlign w:val="center"/>
          </w:tcPr>
          <w:p w14:paraId="38110288">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承接部门：县民政局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履职方式：负责民办非企业单位成立、变更、注销登记及修改章程核准，依法审查申请材料，核实发起人、业务范围等信息，作出准予或不予许可决定，加强日常监管，规范单位运行。</w:t>
            </w:r>
          </w:p>
        </w:tc>
      </w:tr>
      <w:tr w14:paraId="058150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71" w:type="pct"/>
            <w:noWrap w:val="0"/>
            <w:vAlign w:val="center"/>
          </w:tcPr>
          <w:p w14:paraId="5E58F742">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08BEFB02">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社会管理</w:t>
            </w:r>
          </w:p>
        </w:tc>
        <w:tc>
          <w:tcPr>
            <w:tcW w:w="629" w:type="pct"/>
            <w:noWrap w:val="0"/>
            <w:vAlign w:val="center"/>
          </w:tcPr>
          <w:p w14:paraId="17225566">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对故意损毁或者擅自移动界桩或者其他行政区域</w:t>
            </w:r>
            <w:r>
              <w:rPr>
                <w:rFonts w:hint="default" w:ascii="Times New Roman" w:hAnsi="Times New Roman" w:eastAsia="仿宋_GB2312" w:cs="Times New Roman"/>
                <w:spacing w:val="-6"/>
                <w:kern w:val="0"/>
                <w:sz w:val="21"/>
                <w:szCs w:val="21"/>
                <w:highlight w:val="none"/>
                <w:lang w:val="en-US" w:eastAsia="zh-CN" w:bidi="ar"/>
              </w:rPr>
              <w:t>界线标志物的处罚</w:t>
            </w:r>
          </w:p>
        </w:tc>
        <w:tc>
          <w:tcPr>
            <w:tcW w:w="3845" w:type="pct"/>
            <w:noWrap w:val="0"/>
            <w:vAlign w:val="center"/>
          </w:tcPr>
          <w:p w14:paraId="3E77AFE1">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承接部门：县民政局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履职方式：对违法行为进行调查核实，责令违法者支付修复费用，并依法处以罚款。</w:t>
            </w:r>
          </w:p>
        </w:tc>
      </w:tr>
      <w:tr w14:paraId="0558AD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71" w:type="pct"/>
            <w:noWrap w:val="0"/>
            <w:vAlign w:val="center"/>
          </w:tcPr>
          <w:p w14:paraId="435877EC">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1FA5BEDB">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社会管理</w:t>
            </w:r>
          </w:p>
        </w:tc>
        <w:tc>
          <w:tcPr>
            <w:tcW w:w="629" w:type="pct"/>
            <w:noWrap w:val="0"/>
            <w:vAlign w:val="center"/>
          </w:tcPr>
          <w:p w14:paraId="33E3EFC2">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地名信息数据核查</w:t>
            </w:r>
          </w:p>
        </w:tc>
        <w:tc>
          <w:tcPr>
            <w:tcW w:w="3845" w:type="pct"/>
            <w:noWrap w:val="0"/>
            <w:vAlign w:val="center"/>
          </w:tcPr>
          <w:p w14:paraId="2890DD35">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承接部门：县民政局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履职方式：对地名信息数据进行审核、纠错、更新，确保信息准确规范。</w:t>
            </w:r>
          </w:p>
        </w:tc>
      </w:tr>
      <w:tr w14:paraId="4BA15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864" w:hRule="atLeast"/>
        </w:trPr>
        <w:tc>
          <w:tcPr>
            <w:tcW w:w="171" w:type="pct"/>
            <w:noWrap w:val="0"/>
            <w:vAlign w:val="center"/>
          </w:tcPr>
          <w:p w14:paraId="0649D3BC">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35FAB8D1">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社会管理</w:t>
            </w:r>
          </w:p>
        </w:tc>
        <w:tc>
          <w:tcPr>
            <w:tcW w:w="629" w:type="pct"/>
            <w:noWrap w:val="0"/>
            <w:vAlign w:val="center"/>
          </w:tcPr>
          <w:p w14:paraId="7289599C">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旅游纠纷行政调解</w:t>
            </w:r>
          </w:p>
        </w:tc>
        <w:tc>
          <w:tcPr>
            <w:tcW w:w="3845" w:type="pct"/>
            <w:noWrap w:val="0"/>
            <w:vAlign w:val="center"/>
          </w:tcPr>
          <w:p w14:paraId="7DBB93BC">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承接部门：县文体广旅局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（1）受理旅游者损害其合法权益的投诉；</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（2）制止或纠正被投诉人损害旅游者合法权益的行为；</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（3）依法对旅游者与旅游经营者之间的纠纷进行调解。</w:t>
            </w:r>
          </w:p>
        </w:tc>
      </w:tr>
      <w:tr w14:paraId="77F381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71" w:type="pct"/>
            <w:noWrap w:val="0"/>
            <w:vAlign w:val="center"/>
          </w:tcPr>
          <w:p w14:paraId="4DB44A4B">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0CB7F4AE">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社会保障</w:t>
            </w:r>
          </w:p>
        </w:tc>
        <w:tc>
          <w:tcPr>
            <w:tcW w:w="629" w:type="pct"/>
            <w:noWrap w:val="0"/>
            <w:vAlign w:val="center"/>
          </w:tcPr>
          <w:p w14:paraId="342B86C6">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灵活就业人员社保补贴审核确认</w:t>
            </w:r>
          </w:p>
        </w:tc>
        <w:tc>
          <w:tcPr>
            <w:tcW w:w="3845" w:type="pct"/>
            <w:noWrap w:val="0"/>
            <w:vAlign w:val="center"/>
          </w:tcPr>
          <w:p w14:paraId="40091351">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承接部门：县人社局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履职方式：受理申请、审核申报材料、核实就业登记和社保缴费情况，公示拟补贴人员名单，对符合条件的人员进行补贴确认。</w:t>
            </w:r>
          </w:p>
        </w:tc>
      </w:tr>
      <w:tr w14:paraId="4F2BCC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71" w:type="pct"/>
            <w:noWrap w:val="0"/>
            <w:vAlign w:val="center"/>
          </w:tcPr>
          <w:p w14:paraId="130B593F">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1FE8F867">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社会保障</w:t>
            </w:r>
          </w:p>
        </w:tc>
        <w:tc>
          <w:tcPr>
            <w:tcW w:w="629" w:type="pct"/>
            <w:noWrap w:val="0"/>
            <w:vAlign w:val="center"/>
          </w:tcPr>
          <w:p w14:paraId="52BE2F08">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对骗取社会保险待遇或基金支出的处罚</w:t>
            </w:r>
          </w:p>
        </w:tc>
        <w:tc>
          <w:tcPr>
            <w:tcW w:w="3845" w:type="pct"/>
            <w:noWrap w:val="0"/>
            <w:vAlign w:val="center"/>
          </w:tcPr>
          <w:p w14:paraId="6E33916E">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承接部门：县人社局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履职方式：调查核实违法事实，责令退回骗取资金，依法处以罚款。</w:t>
            </w:r>
          </w:p>
        </w:tc>
      </w:tr>
      <w:tr w14:paraId="60BCEA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71" w:type="pct"/>
            <w:noWrap w:val="0"/>
            <w:vAlign w:val="center"/>
          </w:tcPr>
          <w:p w14:paraId="66B87EED">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522B0D16">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社会保障</w:t>
            </w:r>
          </w:p>
        </w:tc>
        <w:tc>
          <w:tcPr>
            <w:tcW w:w="629" w:type="pct"/>
            <w:noWrap w:val="0"/>
            <w:vAlign w:val="center"/>
          </w:tcPr>
          <w:p w14:paraId="1C984DC1">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开展医保公共服务平台和全国医疗保险服务窗口示范点创建</w:t>
            </w:r>
          </w:p>
        </w:tc>
        <w:tc>
          <w:tcPr>
            <w:tcW w:w="3845" w:type="pct"/>
            <w:noWrap w:val="0"/>
            <w:vAlign w:val="center"/>
          </w:tcPr>
          <w:p w14:paraId="036E396A">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p>
        </w:tc>
      </w:tr>
      <w:tr w14:paraId="2371D6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71" w:type="pct"/>
            <w:noWrap w:val="0"/>
            <w:vAlign w:val="center"/>
          </w:tcPr>
          <w:p w14:paraId="0C177972">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60342EA1">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社会保障</w:t>
            </w:r>
          </w:p>
        </w:tc>
        <w:tc>
          <w:tcPr>
            <w:tcW w:w="629" w:type="pct"/>
            <w:noWrap w:val="0"/>
            <w:vAlign w:val="center"/>
          </w:tcPr>
          <w:p w14:paraId="32C4D628">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对城乡居民基本医疗保险参保扩面指标的考核</w:t>
            </w:r>
          </w:p>
        </w:tc>
        <w:tc>
          <w:tcPr>
            <w:tcW w:w="3845" w:type="pct"/>
            <w:noWrap w:val="0"/>
            <w:vAlign w:val="center"/>
          </w:tcPr>
          <w:p w14:paraId="31493B6C">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p>
        </w:tc>
      </w:tr>
      <w:tr w14:paraId="53B35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71" w:type="pct"/>
            <w:noWrap w:val="0"/>
            <w:vAlign w:val="center"/>
          </w:tcPr>
          <w:p w14:paraId="45946587">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4F4E8B80">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kern w:val="0"/>
                <w:sz w:val="21"/>
                <w:szCs w:val="21"/>
                <w:highlight w:val="none"/>
                <w:lang w:bidi="ar"/>
              </w:rPr>
            </w:pPr>
            <w:r>
              <w:rPr>
                <w:rFonts w:hint="default" w:ascii="Times New Roman" w:hAnsi="Times New Roman" w:eastAsia="仿宋_GB2312" w:cs="Times New Roman"/>
                <w:spacing w:val="0"/>
                <w:kern w:val="0"/>
                <w:sz w:val="21"/>
                <w:szCs w:val="21"/>
                <w:highlight w:val="none"/>
                <w:lang w:bidi="ar"/>
              </w:rPr>
              <w:t>社会保障</w:t>
            </w:r>
          </w:p>
        </w:tc>
        <w:tc>
          <w:tcPr>
            <w:tcW w:w="629" w:type="pct"/>
            <w:noWrap w:val="0"/>
            <w:vAlign w:val="center"/>
          </w:tcPr>
          <w:p w14:paraId="46117820">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kern w:val="0"/>
                <w:sz w:val="21"/>
                <w:szCs w:val="21"/>
                <w:highlight w:val="none"/>
                <w:lang w:val="en-US" w:eastAsia="zh-CN" w:bidi="ar"/>
              </w:rPr>
            </w:pPr>
            <w:r>
              <w:rPr>
                <w:rFonts w:hint="default" w:ascii="Times New Roman" w:hAnsi="Times New Roman" w:eastAsia="仿宋_GB2312" w:cs="Times New Roman"/>
                <w:spacing w:val="0"/>
                <w:kern w:val="0"/>
                <w:sz w:val="21"/>
                <w:szCs w:val="21"/>
                <w:highlight w:val="none"/>
                <w:lang w:val="en-US" w:eastAsia="zh-CN" w:bidi="ar"/>
              </w:rPr>
              <w:t>城乡居民基本医疗保险已缴费人员统计</w:t>
            </w:r>
          </w:p>
        </w:tc>
        <w:tc>
          <w:tcPr>
            <w:tcW w:w="3845" w:type="pct"/>
            <w:noWrap w:val="0"/>
            <w:vAlign w:val="center"/>
          </w:tcPr>
          <w:p w14:paraId="39B2789C">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承接部门：县医保局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履职方式：汇总参保缴费数据，核实缴费人员信息，确保数据准确完整，并及时更新医保信息系统中的参保状态。</w:t>
            </w:r>
          </w:p>
        </w:tc>
      </w:tr>
      <w:tr w14:paraId="0EA3D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71" w:type="pct"/>
            <w:noWrap w:val="0"/>
            <w:vAlign w:val="center"/>
          </w:tcPr>
          <w:p w14:paraId="77E5A26B">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3A267BF6">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kern w:val="0"/>
                <w:sz w:val="21"/>
                <w:szCs w:val="21"/>
                <w:highlight w:val="none"/>
                <w:lang w:bidi="ar"/>
              </w:rPr>
            </w:pPr>
            <w:r>
              <w:rPr>
                <w:rFonts w:hint="default" w:ascii="Times New Roman" w:hAnsi="Times New Roman" w:eastAsia="仿宋_GB2312" w:cs="Times New Roman"/>
                <w:spacing w:val="0"/>
                <w:kern w:val="0"/>
                <w:sz w:val="21"/>
                <w:szCs w:val="21"/>
                <w:highlight w:val="none"/>
                <w:lang w:bidi="ar"/>
              </w:rPr>
              <w:t>社会保障</w:t>
            </w:r>
          </w:p>
        </w:tc>
        <w:tc>
          <w:tcPr>
            <w:tcW w:w="629" w:type="pct"/>
            <w:noWrap w:val="0"/>
            <w:vAlign w:val="center"/>
          </w:tcPr>
          <w:p w14:paraId="75AEB0AB">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kern w:val="0"/>
                <w:sz w:val="21"/>
                <w:szCs w:val="21"/>
                <w:highlight w:val="none"/>
                <w:lang w:val="en-US" w:eastAsia="zh-CN" w:bidi="ar"/>
              </w:rPr>
            </w:pPr>
            <w:r>
              <w:rPr>
                <w:rFonts w:hint="default" w:ascii="Times New Roman" w:hAnsi="Times New Roman" w:eastAsia="仿宋_GB2312" w:cs="Times New Roman"/>
                <w:spacing w:val="0"/>
                <w:kern w:val="0"/>
                <w:sz w:val="21"/>
                <w:szCs w:val="21"/>
                <w:highlight w:val="none"/>
                <w:lang w:val="en-US" w:eastAsia="zh-CN" w:bidi="ar"/>
              </w:rPr>
              <w:t>门诊费用报销</w:t>
            </w:r>
          </w:p>
        </w:tc>
        <w:tc>
          <w:tcPr>
            <w:tcW w:w="3845" w:type="pct"/>
            <w:noWrap w:val="0"/>
            <w:vAlign w:val="center"/>
          </w:tcPr>
          <w:p w14:paraId="3BB4702C">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承接部门：县医保局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履职方式：受理参保人员的门诊费用报销申请，审核报销材料的真实性与合规性，按照医保政策进行费用核算与支付，指导定点医疗机构开展门诊费用结算工作。</w:t>
            </w:r>
          </w:p>
        </w:tc>
      </w:tr>
      <w:tr w14:paraId="6A4F68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71" w:type="pct"/>
            <w:noWrap w:val="0"/>
            <w:vAlign w:val="center"/>
          </w:tcPr>
          <w:p w14:paraId="5E80DBC9">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4B91170E">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kern w:val="0"/>
                <w:sz w:val="21"/>
                <w:szCs w:val="21"/>
                <w:highlight w:val="none"/>
                <w:lang w:bidi="ar"/>
              </w:rPr>
            </w:pPr>
            <w:r>
              <w:rPr>
                <w:rFonts w:hint="default" w:ascii="Times New Roman" w:hAnsi="Times New Roman" w:eastAsia="仿宋_GB2312" w:cs="Times New Roman"/>
                <w:spacing w:val="0"/>
                <w:kern w:val="0"/>
                <w:sz w:val="21"/>
                <w:szCs w:val="21"/>
                <w:highlight w:val="none"/>
                <w:lang w:bidi="ar"/>
              </w:rPr>
              <w:t>社会保障</w:t>
            </w:r>
          </w:p>
        </w:tc>
        <w:tc>
          <w:tcPr>
            <w:tcW w:w="629" w:type="pct"/>
            <w:noWrap w:val="0"/>
            <w:vAlign w:val="center"/>
          </w:tcPr>
          <w:p w14:paraId="3A695B38">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kern w:val="0"/>
                <w:sz w:val="21"/>
                <w:szCs w:val="21"/>
                <w:highlight w:val="none"/>
                <w:lang w:val="en-US" w:eastAsia="zh-CN" w:bidi="ar"/>
              </w:rPr>
            </w:pPr>
            <w:r>
              <w:rPr>
                <w:rFonts w:hint="default" w:ascii="Times New Roman" w:hAnsi="Times New Roman" w:eastAsia="仿宋_GB2312" w:cs="Times New Roman"/>
                <w:spacing w:val="0"/>
                <w:kern w:val="0"/>
                <w:sz w:val="21"/>
                <w:szCs w:val="21"/>
                <w:highlight w:val="none"/>
                <w:lang w:val="en-US" w:eastAsia="zh-CN" w:bidi="ar"/>
              </w:rPr>
              <w:t>住院费用报销</w:t>
            </w:r>
          </w:p>
        </w:tc>
        <w:tc>
          <w:tcPr>
            <w:tcW w:w="3845" w:type="pct"/>
            <w:noWrap w:val="0"/>
            <w:vAlign w:val="center"/>
          </w:tcPr>
          <w:p w14:paraId="1C684FAE">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承接部门：县医保局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履职方式：受理参保人员提交的报销申请材料，审核材料真实性与合规性，依据医保政策核算报销金额，并在规定时限内完成费用支付。</w:t>
            </w:r>
          </w:p>
        </w:tc>
      </w:tr>
      <w:tr w14:paraId="77298B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954" w:hRule="atLeast"/>
        </w:trPr>
        <w:tc>
          <w:tcPr>
            <w:tcW w:w="171" w:type="pct"/>
            <w:noWrap w:val="0"/>
            <w:vAlign w:val="center"/>
          </w:tcPr>
          <w:p w14:paraId="1FEFEB81">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54E795ED">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社会保障</w:t>
            </w:r>
          </w:p>
        </w:tc>
        <w:tc>
          <w:tcPr>
            <w:tcW w:w="629" w:type="pct"/>
            <w:noWrap w:val="0"/>
            <w:vAlign w:val="center"/>
          </w:tcPr>
          <w:p w14:paraId="1672F289">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医疗救助待遇审批</w:t>
            </w:r>
          </w:p>
        </w:tc>
        <w:tc>
          <w:tcPr>
            <w:tcW w:w="3845" w:type="pct"/>
            <w:noWrap w:val="0"/>
            <w:vAlign w:val="center"/>
          </w:tcPr>
          <w:p w14:paraId="7461045F">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承接部门：县医保局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（1）受理医疗救助待遇申请并进行审核；</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（2）对符合条件的发放救助待遇。</w:t>
            </w:r>
          </w:p>
        </w:tc>
      </w:tr>
      <w:tr w14:paraId="29EDB5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954" w:hRule="atLeast"/>
        </w:trPr>
        <w:tc>
          <w:tcPr>
            <w:tcW w:w="171" w:type="pct"/>
            <w:noWrap w:val="0"/>
            <w:vAlign w:val="center"/>
          </w:tcPr>
          <w:p w14:paraId="100D8511">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2D5050EA">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kern w:val="0"/>
                <w:sz w:val="21"/>
                <w:szCs w:val="21"/>
                <w:highlight w:val="none"/>
                <w:lang w:bidi="ar"/>
              </w:rPr>
            </w:pPr>
            <w:r>
              <w:rPr>
                <w:rFonts w:hint="default" w:ascii="Times New Roman" w:hAnsi="Times New Roman" w:eastAsia="仿宋_GB2312" w:cs="Times New Roman"/>
                <w:spacing w:val="0"/>
                <w:kern w:val="0"/>
                <w:sz w:val="21"/>
                <w:szCs w:val="21"/>
                <w:highlight w:val="none"/>
                <w:lang w:bidi="ar"/>
              </w:rPr>
              <w:t>社会保障</w:t>
            </w:r>
          </w:p>
        </w:tc>
        <w:tc>
          <w:tcPr>
            <w:tcW w:w="629" w:type="pct"/>
            <w:noWrap w:val="0"/>
            <w:vAlign w:val="center"/>
          </w:tcPr>
          <w:p w14:paraId="2CC5ED29">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kern w:val="0"/>
                <w:sz w:val="21"/>
                <w:szCs w:val="21"/>
                <w:highlight w:val="none"/>
                <w:lang w:val="en-US" w:eastAsia="zh-CN" w:bidi="ar"/>
              </w:rPr>
            </w:pPr>
            <w:r>
              <w:rPr>
                <w:rFonts w:hint="default" w:ascii="Times New Roman" w:hAnsi="Times New Roman" w:eastAsia="仿宋_GB2312" w:cs="Times New Roman"/>
                <w:spacing w:val="0"/>
                <w:kern w:val="0"/>
                <w:sz w:val="21"/>
                <w:szCs w:val="21"/>
                <w:highlight w:val="none"/>
                <w:lang w:val="en-US" w:eastAsia="zh-CN" w:bidi="ar"/>
              </w:rPr>
              <w:t>基本医疗保险参保人员享受门诊慢特病病种待遇认定</w:t>
            </w:r>
          </w:p>
        </w:tc>
        <w:tc>
          <w:tcPr>
            <w:tcW w:w="3845" w:type="pct"/>
            <w:noWrap w:val="0"/>
            <w:vAlign w:val="center"/>
          </w:tcPr>
          <w:p w14:paraId="3BDA3243">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r>
              <w:rPr>
                <w:rFonts w:hint="default" w:ascii="Times New Roman" w:hAnsi="Times New Roman" w:eastAsia="仿宋_GB2312" w:cs="Times New Roman"/>
                <w:spacing w:val="0"/>
                <w:kern w:val="0"/>
                <w:sz w:val="21"/>
                <w:szCs w:val="21"/>
                <w:highlight w:val="none"/>
                <w:lang w:val="en-US" w:eastAsia="zh-CN" w:bidi="ar"/>
              </w:rPr>
              <w:t>承接部门：县医保局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履职方式：受理参保人员申请，审核病历、诊断证明等材料，组织专家进行认定，对符合条件的参保人员进行备案并录入医保信息系统，确保参保人员按规定享受待遇。</w:t>
            </w:r>
          </w:p>
        </w:tc>
      </w:tr>
      <w:tr w14:paraId="1BF059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639" w:hRule="atLeast"/>
        </w:trPr>
        <w:tc>
          <w:tcPr>
            <w:tcW w:w="171" w:type="pct"/>
            <w:noWrap w:val="0"/>
            <w:vAlign w:val="center"/>
          </w:tcPr>
          <w:p w14:paraId="3C3F76B0">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37D0E05A">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自然资源</w:t>
            </w:r>
          </w:p>
        </w:tc>
        <w:tc>
          <w:tcPr>
            <w:tcW w:w="629" w:type="pct"/>
            <w:noWrap w:val="0"/>
            <w:vAlign w:val="center"/>
          </w:tcPr>
          <w:p w14:paraId="75F73950">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对拒不履行土地复垦义务的处罚</w:t>
            </w:r>
          </w:p>
        </w:tc>
        <w:tc>
          <w:tcPr>
            <w:tcW w:w="3845" w:type="pct"/>
            <w:noWrap w:val="0"/>
            <w:vAlign w:val="center"/>
          </w:tcPr>
          <w:p w14:paraId="726EC13F">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承接部门：县自然规划局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履职方式：责令限期改正，逾期不改正的，责令缴纳复垦费，专项用于土地复垦，并依法处以罚款。</w:t>
            </w:r>
          </w:p>
        </w:tc>
      </w:tr>
      <w:tr w14:paraId="105127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1014" w:hRule="atLeast"/>
        </w:trPr>
        <w:tc>
          <w:tcPr>
            <w:tcW w:w="171" w:type="pct"/>
            <w:noWrap w:val="0"/>
            <w:vAlign w:val="center"/>
          </w:tcPr>
          <w:p w14:paraId="28ED343A">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16F620B4">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自然资源</w:t>
            </w:r>
          </w:p>
        </w:tc>
        <w:tc>
          <w:tcPr>
            <w:tcW w:w="629" w:type="pct"/>
            <w:noWrap w:val="0"/>
            <w:vAlign w:val="center"/>
          </w:tcPr>
          <w:p w14:paraId="41DFB988">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非法采砂行为监管</w:t>
            </w:r>
          </w:p>
        </w:tc>
        <w:tc>
          <w:tcPr>
            <w:tcW w:w="3845" w:type="pct"/>
            <w:noWrap w:val="0"/>
            <w:vAlign w:val="center"/>
          </w:tcPr>
          <w:p w14:paraId="740C08E2">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r>
              <w:rPr>
                <w:rFonts w:hint="default" w:ascii="Times New Roman" w:hAnsi="Times New Roman" w:eastAsia="仿宋_GB2312" w:cs="Times New Roman"/>
                <w:spacing w:val="0"/>
                <w:kern w:val="0"/>
                <w:sz w:val="21"/>
                <w:szCs w:val="21"/>
                <w:highlight w:val="none"/>
                <w:lang w:val="en-US" w:eastAsia="zh-CN" w:bidi="ar"/>
              </w:rPr>
              <w:t>承接部门：县自然规划局</w:t>
            </w:r>
            <w:r>
              <w:rPr>
                <w:rFonts w:hint="eastAsia" w:eastAsia="仿宋_GB2312" w:cs="Times New Roman"/>
                <w:spacing w:val="0"/>
                <w:kern w:val="0"/>
                <w:sz w:val="21"/>
                <w:szCs w:val="21"/>
                <w:highlight w:val="none"/>
                <w:lang w:val="en-US" w:eastAsia="zh-CN" w:bidi="ar"/>
              </w:rPr>
              <w:t>、</w:t>
            </w:r>
            <w:r>
              <w:rPr>
                <w:rFonts w:hint="default" w:ascii="Times New Roman" w:hAnsi="Times New Roman" w:eastAsia="仿宋_GB2312" w:cs="Times New Roman"/>
                <w:spacing w:val="0"/>
                <w:kern w:val="0"/>
                <w:sz w:val="21"/>
                <w:szCs w:val="21"/>
                <w:highlight w:val="none"/>
                <w:lang w:val="en-US" w:eastAsia="zh-CN" w:bidi="ar"/>
              </w:rPr>
              <w:t>水利局</w:t>
            </w:r>
          </w:p>
          <w:p w14:paraId="4F265420">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履职方式：对非法占用土地、矿产资源进行采砂的行为进行查处，责令停止违法行为，限期恢复土地原状，没收违法所得，并处以罚款。</w:t>
            </w:r>
          </w:p>
        </w:tc>
      </w:tr>
      <w:tr w14:paraId="0A12ED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1053" w:hRule="atLeast"/>
        </w:trPr>
        <w:tc>
          <w:tcPr>
            <w:tcW w:w="171" w:type="pct"/>
            <w:noWrap w:val="0"/>
            <w:vAlign w:val="center"/>
          </w:tcPr>
          <w:p w14:paraId="3958F24A">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3B58E3A1">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自然资源</w:t>
            </w:r>
          </w:p>
        </w:tc>
        <w:tc>
          <w:tcPr>
            <w:tcW w:w="629" w:type="pct"/>
            <w:noWrap w:val="0"/>
            <w:vAlign w:val="center"/>
          </w:tcPr>
          <w:p w14:paraId="514BF828">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对违法占用耕地建窑、建坟或者擅自在耕地上建房、挖砂、采石、采矿、取土等，破坏种植条件行为中涉及自然资源主管部门职责的处罚</w:t>
            </w:r>
          </w:p>
        </w:tc>
        <w:tc>
          <w:tcPr>
            <w:tcW w:w="3845" w:type="pct"/>
            <w:noWrap w:val="0"/>
            <w:vAlign w:val="center"/>
          </w:tcPr>
          <w:p w14:paraId="3DD9816F">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承接部门：县自然规划局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（1）加强巡查，及时发现违法行为；</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（2）发放整改告知书，责令限期改正或治理，逾期不改正的，依法处以罚款。</w:t>
            </w:r>
          </w:p>
        </w:tc>
      </w:tr>
      <w:tr w14:paraId="31EFD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549" w:hRule="atLeast"/>
        </w:trPr>
        <w:tc>
          <w:tcPr>
            <w:tcW w:w="171" w:type="pct"/>
            <w:noWrap w:val="0"/>
            <w:vAlign w:val="center"/>
          </w:tcPr>
          <w:p w14:paraId="11682C6B">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47C3E0B2">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自然资源</w:t>
            </w:r>
          </w:p>
        </w:tc>
        <w:tc>
          <w:tcPr>
            <w:tcW w:w="629" w:type="pct"/>
            <w:noWrap w:val="0"/>
            <w:vAlign w:val="center"/>
          </w:tcPr>
          <w:p w14:paraId="5DD12507">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对违反规定非法占用基本农田、建窑、建坟、挖砂、采矿、取土、堆放固体废弃物或者从事其他活动破坏基本农田，毁坏种植条件中涉及自然资源主管部门职责的处罚</w:t>
            </w:r>
          </w:p>
        </w:tc>
        <w:tc>
          <w:tcPr>
            <w:tcW w:w="3845" w:type="pct"/>
            <w:noWrap w:val="0"/>
            <w:vAlign w:val="center"/>
          </w:tcPr>
          <w:p w14:paraId="731B44E6">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承接部门：县自然规划局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（1）加强巡查，及时发现违法行为；</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（2）发放整改告知书，责令限期改正或治理，逾期不改正的，依法处以罚款。</w:t>
            </w:r>
          </w:p>
        </w:tc>
      </w:tr>
      <w:tr w14:paraId="6D8A51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71" w:type="pct"/>
            <w:noWrap w:val="0"/>
            <w:vAlign w:val="center"/>
          </w:tcPr>
          <w:p w14:paraId="7E70DAA9">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24AF3290">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自然资源</w:t>
            </w:r>
          </w:p>
        </w:tc>
        <w:tc>
          <w:tcPr>
            <w:tcW w:w="629" w:type="pct"/>
            <w:noWrap w:val="0"/>
            <w:vAlign w:val="center"/>
          </w:tcPr>
          <w:p w14:paraId="55876A37">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开展集体建设用地使用权及建筑物、构筑物所有权登记</w:t>
            </w:r>
          </w:p>
        </w:tc>
        <w:tc>
          <w:tcPr>
            <w:tcW w:w="3845" w:type="pct"/>
            <w:noWrap w:val="0"/>
            <w:vAlign w:val="center"/>
          </w:tcPr>
          <w:p w14:paraId="410E23A6">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承接部门：县自然规划局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履职方式：受理申请、审核权属来源材料、地籍调查成果、建设工程符合规划及竣工材料等，办理首次、变更、转移登记，核发不动产权证书。</w:t>
            </w:r>
          </w:p>
        </w:tc>
      </w:tr>
      <w:tr w14:paraId="06F4D2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71" w:type="pct"/>
            <w:noWrap w:val="0"/>
            <w:vAlign w:val="center"/>
          </w:tcPr>
          <w:p w14:paraId="5582C327">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7CBF3508">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自然资源</w:t>
            </w:r>
          </w:p>
        </w:tc>
        <w:tc>
          <w:tcPr>
            <w:tcW w:w="629" w:type="pct"/>
            <w:noWrap w:val="0"/>
            <w:vAlign w:val="center"/>
          </w:tcPr>
          <w:p w14:paraId="2C44B886">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开展宅基地使用权及房屋所有权登记</w:t>
            </w:r>
          </w:p>
        </w:tc>
        <w:tc>
          <w:tcPr>
            <w:tcW w:w="3845" w:type="pct"/>
            <w:noWrap w:val="0"/>
            <w:vAlign w:val="center"/>
          </w:tcPr>
          <w:p w14:paraId="51B45AD4">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承接部门：县自然规划局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履职方式：受理申请、审核申请人身份证明、权属来源材料、房屋符合规划或建设的相关材料以及地籍调查成果等，办理首次、变更、转移登记，核发不动产权证书。</w:t>
            </w:r>
          </w:p>
        </w:tc>
      </w:tr>
      <w:tr w14:paraId="6044EE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71" w:type="pct"/>
            <w:noWrap w:val="0"/>
            <w:vAlign w:val="center"/>
          </w:tcPr>
          <w:p w14:paraId="1B14E40D">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0E21DF88">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自然资源</w:t>
            </w:r>
          </w:p>
        </w:tc>
        <w:tc>
          <w:tcPr>
            <w:tcW w:w="629" w:type="pct"/>
            <w:noWrap w:val="0"/>
            <w:vAlign w:val="center"/>
          </w:tcPr>
          <w:p w14:paraId="6FFE27E9">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储备国有土地上的环境卫生整治</w:t>
            </w:r>
          </w:p>
        </w:tc>
        <w:tc>
          <w:tcPr>
            <w:tcW w:w="3845" w:type="pct"/>
            <w:noWrap w:val="0"/>
            <w:vAlign w:val="center"/>
          </w:tcPr>
          <w:p w14:paraId="1E8FACBB">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承接部门：县自然规划局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（1）组织对储备土地进行清理整治，清除垃圾杂物、杂草及违法堆放物品；</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（2）对裸露土地进行覆盖、洒水降尘等防尘处理；</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（3）监督储备土地租赁单位或个人履行环境卫生责任，对违规行为进行督促整改。</w:t>
            </w:r>
          </w:p>
        </w:tc>
      </w:tr>
      <w:tr w14:paraId="107CB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1096" w:hRule="atLeast"/>
        </w:trPr>
        <w:tc>
          <w:tcPr>
            <w:tcW w:w="171" w:type="pct"/>
            <w:noWrap w:val="0"/>
            <w:vAlign w:val="center"/>
          </w:tcPr>
          <w:p w14:paraId="55EA1882">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37128B1D">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自然资源</w:t>
            </w:r>
          </w:p>
        </w:tc>
        <w:tc>
          <w:tcPr>
            <w:tcW w:w="629" w:type="pct"/>
            <w:noWrap w:val="0"/>
            <w:vAlign w:val="center"/>
          </w:tcPr>
          <w:p w14:paraId="2D675FCC">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开展地质灾害隐患判定、治理工作</w:t>
            </w:r>
          </w:p>
        </w:tc>
        <w:tc>
          <w:tcPr>
            <w:tcW w:w="3845" w:type="pct"/>
            <w:noWrap w:val="0"/>
            <w:vAlign w:val="center"/>
          </w:tcPr>
          <w:p w14:paraId="591FCAF4">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承接部门：县自然规划局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（1）组织地质灾害调查评价及隐患的普查、详查、排查；</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（2）指导开展群测群防、专业监测和预报预警；</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（3）组织实施地质灾害工程治理。</w:t>
            </w:r>
          </w:p>
        </w:tc>
      </w:tr>
      <w:tr w14:paraId="7A62E9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71" w:type="pct"/>
            <w:noWrap w:val="0"/>
            <w:vAlign w:val="center"/>
          </w:tcPr>
          <w:p w14:paraId="04095CF3">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5C250824">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自然资源</w:t>
            </w:r>
          </w:p>
        </w:tc>
        <w:tc>
          <w:tcPr>
            <w:tcW w:w="629" w:type="pct"/>
            <w:noWrap w:val="0"/>
            <w:vAlign w:val="center"/>
          </w:tcPr>
          <w:p w14:paraId="711D6BDF">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对涉嫌违法建设和违法审批的自建房地质灾害处理</w:t>
            </w:r>
          </w:p>
        </w:tc>
        <w:tc>
          <w:tcPr>
            <w:tcW w:w="3845" w:type="pct"/>
            <w:noWrap w:val="0"/>
            <w:vAlign w:val="center"/>
          </w:tcPr>
          <w:p w14:paraId="7CD0299E">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承接部门：县自然规划局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（1）组织地质灾害隐患排查，对违法建设引发的地质灾害隐患进行监测和治理；</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（2）依法查处违法审批行为，督促相关责任人落实地质灾害防治措施。</w:t>
            </w:r>
          </w:p>
        </w:tc>
      </w:tr>
      <w:tr w14:paraId="7301C2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71" w:type="pct"/>
            <w:noWrap w:val="0"/>
            <w:vAlign w:val="center"/>
          </w:tcPr>
          <w:p w14:paraId="1F0D23FA">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443BEF73">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自然资源</w:t>
            </w:r>
          </w:p>
        </w:tc>
        <w:tc>
          <w:tcPr>
            <w:tcW w:w="629" w:type="pct"/>
            <w:noWrap w:val="0"/>
            <w:vAlign w:val="center"/>
          </w:tcPr>
          <w:p w14:paraId="635695C3">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对未经批准或者采取欺骗手段骗取批准以及超过批准的数量，非法占用土地的处罚</w:t>
            </w:r>
          </w:p>
        </w:tc>
        <w:tc>
          <w:tcPr>
            <w:tcW w:w="3845" w:type="pct"/>
            <w:noWrap w:val="0"/>
            <w:vAlign w:val="center"/>
          </w:tcPr>
          <w:p w14:paraId="7A703108">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承接部门：县自然规划局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履职方式：责令退还非法占用的土地，限期拆除或没收违法建设的建筑物和其他设施，恢复土地原状，对符合土地利用总体规划的可并处罚款。</w:t>
            </w:r>
          </w:p>
        </w:tc>
      </w:tr>
      <w:tr w14:paraId="3959D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71" w:type="pct"/>
            <w:noWrap w:val="0"/>
            <w:vAlign w:val="center"/>
          </w:tcPr>
          <w:p w14:paraId="0F424473">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39E0EECF">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自然资源</w:t>
            </w:r>
          </w:p>
        </w:tc>
        <w:tc>
          <w:tcPr>
            <w:tcW w:w="629" w:type="pct"/>
            <w:noWrap w:val="0"/>
            <w:vAlign w:val="center"/>
          </w:tcPr>
          <w:p w14:paraId="6C2E542D">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林木采伐许可证核发</w:t>
            </w:r>
          </w:p>
        </w:tc>
        <w:tc>
          <w:tcPr>
            <w:tcW w:w="3845" w:type="pct"/>
            <w:noWrap w:val="0"/>
            <w:vAlign w:val="center"/>
          </w:tcPr>
          <w:p w14:paraId="50A7E34D">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承接部门：县林业局、行政审批局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履职方式：审核采伐申请、林木权属证明、伐区调查设计材料等，核实采伐地点、树种、面积、蓄积等内容，符合规定的及时核发许可证，同时对采伐行为进行监管。</w:t>
            </w:r>
          </w:p>
        </w:tc>
      </w:tr>
      <w:tr w14:paraId="061430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71" w:type="pct"/>
            <w:noWrap w:val="0"/>
            <w:vAlign w:val="center"/>
          </w:tcPr>
          <w:p w14:paraId="758D7BA8">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52521C70">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自然资源</w:t>
            </w:r>
          </w:p>
        </w:tc>
        <w:tc>
          <w:tcPr>
            <w:tcW w:w="629" w:type="pct"/>
            <w:noWrap w:val="0"/>
            <w:vAlign w:val="center"/>
          </w:tcPr>
          <w:p w14:paraId="45EF970D">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公益林管护</w:t>
            </w:r>
          </w:p>
        </w:tc>
        <w:tc>
          <w:tcPr>
            <w:tcW w:w="3845" w:type="pct"/>
            <w:noWrap w:val="0"/>
            <w:vAlign w:val="center"/>
          </w:tcPr>
          <w:p w14:paraId="7A8F926D">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承接部门：县林业局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（1）加强政策宣传；</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（2）划定管护责任区，明确管护人员；</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（3）做好造林抚育、防火和病虫害防治等工作，依法查处各种破坏公益林的违法行为；</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（4）做好公益林补偿资金兑现、监督。</w:t>
            </w:r>
          </w:p>
        </w:tc>
      </w:tr>
      <w:tr w14:paraId="193D7E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71" w:type="pct"/>
            <w:noWrap w:val="0"/>
            <w:vAlign w:val="center"/>
          </w:tcPr>
          <w:p w14:paraId="099ECA13">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6B5D4693">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自然资源</w:t>
            </w:r>
          </w:p>
        </w:tc>
        <w:tc>
          <w:tcPr>
            <w:tcW w:w="629" w:type="pct"/>
            <w:noWrap w:val="0"/>
            <w:vAlign w:val="center"/>
          </w:tcPr>
          <w:p w14:paraId="1EE9FE8F">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对森林资源的保护、修复、利用、更新等的监督检查</w:t>
            </w:r>
          </w:p>
        </w:tc>
        <w:tc>
          <w:tcPr>
            <w:tcW w:w="3845" w:type="pct"/>
            <w:noWrap w:val="0"/>
            <w:vAlign w:val="center"/>
          </w:tcPr>
          <w:p w14:paraId="6A6DD0B9">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承接部门：县林业局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履职方式：组织开展森林资源动态监测与评价，监督执行森林采伐限额，指导森林经营和利用，监督管理林地保护利用，依法查处破坏森林资源的行为。</w:t>
            </w:r>
          </w:p>
        </w:tc>
      </w:tr>
      <w:tr w14:paraId="2B2EE9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71" w:type="pct"/>
            <w:noWrap w:val="0"/>
            <w:vAlign w:val="center"/>
          </w:tcPr>
          <w:p w14:paraId="77B44915">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1A1B5B1B">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自然资源</w:t>
            </w:r>
          </w:p>
        </w:tc>
        <w:tc>
          <w:tcPr>
            <w:tcW w:w="629" w:type="pct"/>
            <w:noWrap w:val="0"/>
            <w:vAlign w:val="center"/>
          </w:tcPr>
          <w:p w14:paraId="42DD9357">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森林防火期内森林防火区野外用火审批</w:t>
            </w:r>
          </w:p>
        </w:tc>
        <w:tc>
          <w:tcPr>
            <w:tcW w:w="3845" w:type="pct"/>
            <w:noWrap w:val="0"/>
            <w:vAlign w:val="center"/>
          </w:tcPr>
          <w:p w14:paraId="75AC8A55">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承接部门：县林业局、应急局</w:t>
            </w:r>
            <w:r>
              <w:rPr>
                <w:rFonts w:hint="eastAsia" w:eastAsia="仿宋_GB2312" w:cs="Times New Roman"/>
                <w:spacing w:val="0"/>
                <w:kern w:val="0"/>
                <w:sz w:val="21"/>
                <w:szCs w:val="21"/>
                <w:highlight w:val="none"/>
                <w:lang w:val="en-US" w:eastAsia="zh-CN" w:bidi="ar"/>
              </w:rPr>
              <w:t>、</w:t>
            </w:r>
            <w:r>
              <w:rPr>
                <w:rFonts w:hint="default" w:ascii="Times New Roman" w:hAnsi="Times New Roman" w:eastAsia="仿宋_GB2312" w:cs="Times New Roman"/>
                <w:spacing w:val="0"/>
                <w:kern w:val="0"/>
                <w:sz w:val="21"/>
                <w:szCs w:val="21"/>
                <w:highlight w:val="none"/>
                <w:lang w:val="en-US" w:eastAsia="zh-CN" w:bidi="ar"/>
              </w:rPr>
              <w:t>行政审批局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履职方式：受理申请、审查材料、核实用火条件，对符合条件的批准用火并备案；对不符合条件的不予批准并说明理由。</w:t>
            </w:r>
          </w:p>
        </w:tc>
      </w:tr>
      <w:tr w14:paraId="4B1841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1062" w:hRule="atLeast"/>
        </w:trPr>
        <w:tc>
          <w:tcPr>
            <w:tcW w:w="171" w:type="pct"/>
            <w:noWrap w:val="0"/>
            <w:vAlign w:val="center"/>
          </w:tcPr>
          <w:p w14:paraId="05ABF0D0">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67E8B730">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自然资源</w:t>
            </w:r>
          </w:p>
        </w:tc>
        <w:tc>
          <w:tcPr>
            <w:tcW w:w="629" w:type="pct"/>
            <w:noWrap w:val="0"/>
            <w:vAlign w:val="center"/>
          </w:tcPr>
          <w:p w14:paraId="181C482E">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森林高火险期内进入森林高火险区审批</w:t>
            </w:r>
          </w:p>
        </w:tc>
        <w:tc>
          <w:tcPr>
            <w:tcW w:w="3845" w:type="pct"/>
            <w:noWrap w:val="0"/>
            <w:vAlign w:val="center"/>
          </w:tcPr>
          <w:p w14:paraId="1D85E1E4">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承接部门：县林业局、行政审批局、应急局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履职方式：受理申请，审查必要性、防火措施及活动范围；作出许可或不予许可决定；对获准进入的活动进行监督管理。</w:t>
            </w:r>
          </w:p>
        </w:tc>
      </w:tr>
      <w:tr w14:paraId="332790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71" w:type="pct"/>
            <w:noWrap w:val="0"/>
            <w:vAlign w:val="center"/>
          </w:tcPr>
          <w:p w14:paraId="3BFC40CC">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2BEB7C51">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自然资源</w:t>
            </w:r>
          </w:p>
        </w:tc>
        <w:tc>
          <w:tcPr>
            <w:tcW w:w="629" w:type="pct"/>
            <w:noWrap w:val="0"/>
            <w:vAlign w:val="center"/>
          </w:tcPr>
          <w:p w14:paraId="64B6D646">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对滥伐森林或者其他林木的处罚</w:t>
            </w:r>
          </w:p>
        </w:tc>
        <w:tc>
          <w:tcPr>
            <w:tcW w:w="3845" w:type="pct"/>
            <w:noWrap w:val="0"/>
            <w:vAlign w:val="center"/>
          </w:tcPr>
          <w:p w14:paraId="2A7FAA71">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承接部门：县林业局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（1）加强巡查，及时发现违法行为；</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（2）责令违法者限期在原地或异地补种，逾期不改正的，依法处以罚款。</w:t>
            </w:r>
          </w:p>
        </w:tc>
      </w:tr>
      <w:tr w14:paraId="7D05AC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71" w:type="pct"/>
            <w:noWrap w:val="0"/>
            <w:vAlign w:val="center"/>
          </w:tcPr>
          <w:p w14:paraId="101F4E49">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3C786AD4">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自然资源</w:t>
            </w:r>
          </w:p>
        </w:tc>
        <w:tc>
          <w:tcPr>
            <w:tcW w:w="629" w:type="pct"/>
            <w:noWrap w:val="0"/>
            <w:vAlign w:val="center"/>
          </w:tcPr>
          <w:p w14:paraId="40FD27EB">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代为恢复植被和林业生产条件或代为补种树木</w:t>
            </w:r>
          </w:p>
        </w:tc>
        <w:tc>
          <w:tcPr>
            <w:tcW w:w="3845" w:type="pct"/>
            <w:noWrap w:val="0"/>
            <w:vAlign w:val="center"/>
          </w:tcPr>
          <w:p w14:paraId="7B908266">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承接部门：县林业局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履职方式：对违法者拒不履行恢复植被和林业生产条件或补种树木义务的行为，或履行不符合国家规定时，依法组织代为履行，所需费用由违法者承担。</w:t>
            </w:r>
          </w:p>
        </w:tc>
      </w:tr>
      <w:tr w14:paraId="569F37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912" w:hRule="atLeast"/>
        </w:trPr>
        <w:tc>
          <w:tcPr>
            <w:tcW w:w="171" w:type="pct"/>
            <w:noWrap w:val="0"/>
            <w:vAlign w:val="center"/>
          </w:tcPr>
          <w:p w14:paraId="6C95BB51">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5AA9D1F7">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自然资源</w:t>
            </w:r>
          </w:p>
        </w:tc>
        <w:tc>
          <w:tcPr>
            <w:tcW w:w="629" w:type="pct"/>
            <w:noWrap w:val="0"/>
            <w:vAlign w:val="center"/>
          </w:tcPr>
          <w:p w14:paraId="1512B592">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对无木材运输证运输木材的处罚</w:t>
            </w:r>
          </w:p>
        </w:tc>
        <w:tc>
          <w:tcPr>
            <w:tcW w:w="3845" w:type="pct"/>
            <w:noWrap w:val="0"/>
            <w:vAlign w:val="center"/>
          </w:tcPr>
          <w:p w14:paraId="609C3C6F">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p>
        </w:tc>
      </w:tr>
      <w:tr w14:paraId="7E10CC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1169" w:hRule="atLeast"/>
        </w:trPr>
        <w:tc>
          <w:tcPr>
            <w:tcW w:w="171" w:type="pct"/>
            <w:noWrap w:val="0"/>
            <w:vAlign w:val="center"/>
          </w:tcPr>
          <w:p w14:paraId="1CBE0EFB">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6A405450">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自然资源</w:t>
            </w:r>
          </w:p>
        </w:tc>
        <w:tc>
          <w:tcPr>
            <w:tcW w:w="629" w:type="pct"/>
            <w:noWrap w:val="0"/>
            <w:vAlign w:val="center"/>
          </w:tcPr>
          <w:p w14:paraId="708F962F">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开展林业有害生物监测、检疫和防治</w:t>
            </w:r>
          </w:p>
        </w:tc>
        <w:tc>
          <w:tcPr>
            <w:tcW w:w="3845" w:type="pct"/>
            <w:noWrap w:val="0"/>
            <w:vAlign w:val="center"/>
          </w:tcPr>
          <w:p w14:paraId="11AD0708">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承接部门：县林业局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（1）组织监测预报，及时发布预警信息；</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（2）实施检疫监管，防止有害生物传入传出；</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（3）指导防治工作，确保森林资源安全。</w:t>
            </w:r>
          </w:p>
        </w:tc>
      </w:tr>
      <w:tr w14:paraId="36136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71" w:type="pct"/>
            <w:noWrap w:val="0"/>
            <w:vAlign w:val="center"/>
          </w:tcPr>
          <w:p w14:paraId="6E71B0FE">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090EDAB6">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自然资源</w:t>
            </w:r>
          </w:p>
        </w:tc>
        <w:tc>
          <w:tcPr>
            <w:tcW w:w="629" w:type="pct"/>
            <w:noWrap w:val="0"/>
            <w:vAlign w:val="center"/>
          </w:tcPr>
          <w:p w14:paraId="0A6EC1B3">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对依法收回国有土地使用权当事人拒不交出土地的，临时使用土地期满拒不归还的，或者不按照批准的用途使用国有土地的处罚</w:t>
            </w:r>
          </w:p>
        </w:tc>
        <w:tc>
          <w:tcPr>
            <w:tcW w:w="3845" w:type="pct"/>
            <w:noWrap w:val="0"/>
            <w:vAlign w:val="center"/>
          </w:tcPr>
          <w:p w14:paraId="09D9FD58">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承接部门：县自然规划局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履职方式：责令交还国有土地，处以罚款。</w:t>
            </w:r>
          </w:p>
        </w:tc>
      </w:tr>
      <w:tr w14:paraId="6CFC2B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71" w:type="pct"/>
            <w:noWrap w:val="0"/>
            <w:vAlign w:val="center"/>
          </w:tcPr>
          <w:p w14:paraId="1255DFAB">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1B5CCEFE">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自然资源</w:t>
            </w:r>
          </w:p>
        </w:tc>
        <w:tc>
          <w:tcPr>
            <w:tcW w:w="629" w:type="pct"/>
            <w:noWrap w:val="0"/>
            <w:vAlign w:val="center"/>
          </w:tcPr>
          <w:p w14:paraId="683276B9">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废弃矿山生态修复</w:t>
            </w:r>
          </w:p>
        </w:tc>
        <w:tc>
          <w:tcPr>
            <w:tcW w:w="3845" w:type="pct"/>
            <w:noWrap w:val="0"/>
            <w:vAlign w:val="center"/>
          </w:tcPr>
          <w:p w14:paraId="3F0EF20F">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承接部门：县自然规划局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履职方式：对该业务交由相应有资质单位开展。</w:t>
            </w:r>
          </w:p>
        </w:tc>
      </w:tr>
      <w:tr w14:paraId="0932A1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71" w:type="pct"/>
            <w:noWrap w:val="0"/>
            <w:vAlign w:val="center"/>
          </w:tcPr>
          <w:p w14:paraId="6AC6566E">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3C3F5EA3">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自然资源</w:t>
            </w:r>
          </w:p>
        </w:tc>
        <w:tc>
          <w:tcPr>
            <w:tcW w:w="629" w:type="pct"/>
            <w:noWrap w:val="0"/>
            <w:vAlign w:val="center"/>
          </w:tcPr>
          <w:p w14:paraId="17FA6F13">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扣留无证运输或有其他违法情形运输的木材</w:t>
            </w:r>
          </w:p>
        </w:tc>
        <w:tc>
          <w:tcPr>
            <w:tcW w:w="3845" w:type="pct"/>
            <w:noWrap w:val="0"/>
            <w:vAlign w:val="center"/>
          </w:tcPr>
          <w:p w14:paraId="780BA87F">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p>
        </w:tc>
      </w:tr>
      <w:tr w14:paraId="1AB21F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1099" w:hRule="atLeast"/>
        </w:trPr>
        <w:tc>
          <w:tcPr>
            <w:tcW w:w="171" w:type="pct"/>
            <w:noWrap w:val="0"/>
            <w:vAlign w:val="center"/>
          </w:tcPr>
          <w:p w14:paraId="239741EF">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6E8D966E">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生态环保</w:t>
            </w:r>
          </w:p>
        </w:tc>
        <w:tc>
          <w:tcPr>
            <w:tcW w:w="629" w:type="pct"/>
            <w:noWrap w:val="0"/>
            <w:vAlign w:val="center"/>
          </w:tcPr>
          <w:p w14:paraId="14D362E4">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eastAsia" w:ascii="仿宋_GB2312" w:hAnsi="仿宋_GB2312" w:eastAsia="仿宋_GB2312" w:cs="仿宋_GB2312"/>
                <w:spacing w:val="0"/>
                <w:kern w:val="0"/>
                <w:sz w:val="21"/>
                <w:szCs w:val="21"/>
                <w:highlight w:val="none"/>
                <w:lang w:val="en-US" w:eastAsia="zh-CN" w:bidi="ar"/>
              </w:rPr>
              <w:t>对“国三”及“国四”柴油货车提前淘汰的考</w:t>
            </w:r>
            <w:r>
              <w:rPr>
                <w:rFonts w:hint="default" w:ascii="Times New Roman" w:hAnsi="Times New Roman" w:eastAsia="仿宋_GB2312" w:cs="Times New Roman"/>
                <w:spacing w:val="0"/>
                <w:kern w:val="0"/>
                <w:sz w:val="21"/>
                <w:szCs w:val="21"/>
                <w:highlight w:val="none"/>
                <w:lang w:val="en-US" w:eastAsia="zh-CN" w:bidi="ar"/>
              </w:rPr>
              <w:t>核</w:t>
            </w:r>
          </w:p>
        </w:tc>
        <w:tc>
          <w:tcPr>
            <w:tcW w:w="3845" w:type="pct"/>
            <w:noWrap w:val="0"/>
            <w:vAlign w:val="center"/>
          </w:tcPr>
          <w:p w14:paraId="4796A507">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p>
        </w:tc>
      </w:tr>
      <w:tr w14:paraId="1EB27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71" w:type="pct"/>
            <w:noWrap w:val="0"/>
            <w:vAlign w:val="center"/>
          </w:tcPr>
          <w:p w14:paraId="05D87D63">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3844AA21">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生态环保</w:t>
            </w:r>
          </w:p>
        </w:tc>
        <w:tc>
          <w:tcPr>
            <w:tcW w:w="629" w:type="pct"/>
            <w:noWrap w:val="0"/>
            <w:vAlign w:val="center"/>
          </w:tcPr>
          <w:p w14:paraId="7E175E7C">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建设项目环境保护设施竣工验收</w:t>
            </w:r>
          </w:p>
        </w:tc>
        <w:tc>
          <w:tcPr>
            <w:tcW w:w="3845" w:type="pct"/>
            <w:noWrap w:val="0"/>
            <w:vAlign w:val="center"/>
          </w:tcPr>
          <w:p w14:paraId="6C8A34A8">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p>
        </w:tc>
      </w:tr>
      <w:tr w14:paraId="7F75A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71" w:type="pct"/>
            <w:noWrap w:val="0"/>
            <w:vAlign w:val="center"/>
          </w:tcPr>
          <w:p w14:paraId="23DED195">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4298DF64">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生态环保</w:t>
            </w:r>
          </w:p>
        </w:tc>
        <w:tc>
          <w:tcPr>
            <w:tcW w:w="629" w:type="pct"/>
            <w:noWrap w:val="0"/>
            <w:vAlign w:val="center"/>
          </w:tcPr>
          <w:p w14:paraId="22C4ACFC">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外来入侵物种监督管理</w:t>
            </w:r>
          </w:p>
        </w:tc>
        <w:tc>
          <w:tcPr>
            <w:tcW w:w="3845" w:type="pct"/>
            <w:noWrap w:val="0"/>
            <w:vAlign w:val="center"/>
          </w:tcPr>
          <w:p w14:paraId="79E87601">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承接部门：县林业局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履职方式：由林业局开展对林业有害生物防治工作。</w:t>
            </w:r>
          </w:p>
        </w:tc>
      </w:tr>
      <w:tr w14:paraId="44A33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71" w:type="pct"/>
            <w:noWrap w:val="0"/>
            <w:vAlign w:val="center"/>
          </w:tcPr>
          <w:p w14:paraId="5E5D9C8E">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150F3978">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城乡建设</w:t>
            </w:r>
          </w:p>
        </w:tc>
        <w:tc>
          <w:tcPr>
            <w:tcW w:w="629" w:type="pct"/>
            <w:noWrap w:val="0"/>
            <w:vAlign w:val="center"/>
          </w:tcPr>
          <w:p w14:paraId="5FFE3952">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对建设单位或者个人未经批准进行临时建设、未按照批准内容进行临时建设，临时建筑物、构筑物超过批准权限不拆除的处罚</w:t>
            </w:r>
          </w:p>
        </w:tc>
        <w:tc>
          <w:tcPr>
            <w:tcW w:w="3845" w:type="pct"/>
            <w:noWrap w:val="0"/>
            <w:vAlign w:val="center"/>
          </w:tcPr>
          <w:p w14:paraId="64C8423F">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承接部门：县自然规划局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履职方式：对未依法取得乡村建设规划许可证或者未按照乡村建设规划许可证的规定进行建设的，责令停止建设、限期改正，并依法处以罚款。</w:t>
            </w:r>
          </w:p>
        </w:tc>
      </w:tr>
      <w:tr w14:paraId="0B41BC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71" w:type="pct"/>
            <w:noWrap w:val="0"/>
            <w:vAlign w:val="center"/>
          </w:tcPr>
          <w:p w14:paraId="156F7B8C">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66E94416">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城乡建设</w:t>
            </w:r>
          </w:p>
        </w:tc>
        <w:tc>
          <w:tcPr>
            <w:tcW w:w="629" w:type="pct"/>
            <w:noWrap w:val="0"/>
            <w:vAlign w:val="center"/>
          </w:tcPr>
          <w:p w14:paraId="4F6CB0BD">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对未取得建设工程规划许可证或者未按照建设工程规划许可证的规定进行建设的处罚</w:t>
            </w:r>
          </w:p>
        </w:tc>
        <w:tc>
          <w:tcPr>
            <w:tcW w:w="3845" w:type="pct"/>
            <w:noWrap w:val="0"/>
            <w:vAlign w:val="center"/>
          </w:tcPr>
          <w:p w14:paraId="0650D648">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承接部门：县自然规划局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履职方式：责令停止建设，尚可改正的限期改正，并依法处以罚款；无法改正的限期拆除，不能拆除的，没收实物或违法收入，可并依法处以罚款。</w:t>
            </w:r>
          </w:p>
        </w:tc>
      </w:tr>
      <w:tr w14:paraId="2F0C2B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71" w:type="pct"/>
            <w:noWrap w:val="0"/>
            <w:vAlign w:val="center"/>
          </w:tcPr>
          <w:p w14:paraId="748DEECD">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2DCC8457">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城乡建设</w:t>
            </w:r>
          </w:p>
        </w:tc>
        <w:tc>
          <w:tcPr>
            <w:tcW w:w="629" w:type="pct"/>
            <w:noWrap w:val="0"/>
            <w:vAlign w:val="center"/>
          </w:tcPr>
          <w:p w14:paraId="7BF8ED47">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建设用地规划许可</w:t>
            </w:r>
          </w:p>
        </w:tc>
        <w:tc>
          <w:tcPr>
            <w:tcW w:w="3845" w:type="pct"/>
            <w:noWrap w:val="0"/>
            <w:vAlign w:val="center"/>
          </w:tcPr>
          <w:p w14:paraId="0DB2A5AA">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承接部门：县自然规划局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履职方式：审核建设项目选址，出具规划条件，核发建设用地规划许可证；对建设项目用地进行批前公示和批后监督，确保符合国土空间规划和用途管制要求。</w:t>
            </w:r>
          </w:p>
        </w:tc>
      </w:tr>
      <w:tr w14:paraId="7E17CF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856" w:hRule="atLeast"/>
        </w:trPr>
        <w:tc>
          <w:tcPr>
            <w:tcW w:w="171" w:type="pct"/>
            <w:noWrap w:val="0"/>
            <w:vAlign w:val="center"/>
          </w:tcPr>
          <w:p w14:paraId="049E9317">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1CD26EAE">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城乡建设</w:t>
            </w:r>
          </w:p>
        </w:tc>
        <w:tc>
          <w:tcPr>
            <w:tcW w:w="629" w:type="pct"/>
            <w:noWrap w:val="0"/>
            <w:vAlign w:val="center"/>
          </w:tcPr>
          <w:p w14:paraId="74DEC0B1">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建设工程规划许可</w:t>
            </w:r>
          </w:p>
        </w:tc>
        <w:tc>
          <w:tcPr>
            <w:tcW w:w="3845" w:type="pct"/>
            <w:noWrap w:val="0"/>
            <w:vAlign w:val="center"/>
          </w:tcPr>
          <w:p w14:paraId="3CD830AA">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承接部门：县自然规划局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履职方式：受理、审核建设工程规划许可申请材料，发放许可证。</w:t>
            </w:r>
          </w:p>
        </w:tc>
      </w:tr>
      <w:tr w14:paraId="5BE3B3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1444" w:hRule="atLeast"/>
        </w:trPr>
        <w:tc>
          <w:tcPr>
            <w:tcW w:w="171" w:type="pct"/>
            <w:noWrap w:val="0"/>
            <w:vAlign w:val="center"/>
          </w:tcPr>
          <w:p w14:paraId="729FEC81">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768BF413">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城乡建设</w:t>
            </w:r>
          </w:p>
        </w:tc>
        <w:tc>
          <w:tcPr>
            <w:tcW w:w="629" w:type="pct"/>
            <w:noWrap w:val="0"/>
            <w:vAlign w:val="center"/>
          </w:tcPr>
          <w:p w14:paraId="18FEAAE7">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对建设工程是否符合规划条件予以核实</w:t>
            </w:r>
          </w:p>
        </w:tc>
        <w:tc>
          <w:tcPr>
            <w:tcW w:w="3845" w:type="pct"/>
            <w:noWrap w:val="0"/>
            <w:vAlign w:val="center"/>
          </w:tcPr>
          <w:p w14:paraId="19DA5781">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承接部门：县自然规划局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（1）依据建设工程规划许可证及其附件、附图及相关政策规范，对竣工建设工程进行规划复核和确认；</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（2）组织开展建设项目竣工规划现场核实，出具现场核实意见；对符合规划条件的项目，出具竣工规划核实合格意见单。</w:t>
            </w:r>
          </w:p>
        </w:tc>
      </w:tr>
      <w:tr w14:paraId="139B18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71" w:type="pct"/>
            <w:noWrap w:val="0"/>
            <w:vAlign w:val="center"/>
          </w:tcPr>
          <w:p w14:paraId="3586477F">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30928A68">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城乡建设</w:t>
            </w:r>
          </w:p>
        </w:tc>
        <w:tc>
          <w:tcPr>
            <w:tcW w:w="629" w:type="pct"/>
            <w:noWrap w:val="0"/>
            <w:vAlign w:val="center"/>
          </w:tcPr>
          <w:p w14:paraId="0142CB47">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对建成小区内违章建设的处罚</w:t>
            </w:r>
          </w:p>
        </w:tc>
        <w:tc>
          <w:tcPr>
            <w:tcW w:w="3845" w:type="pct"/>
            <w:noWrap w:val="0"/>
            <w:vAlign w:val="center"/>
          </w:tcPr>
          <w:p w14:paraId="36FBFCC1">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承接部门：县自然规划局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履职方式：对未取得建设工程规划许可证或者未按照建设工程规划许可证的规定进行建设的，责令停止建设，限期拆除；不能拆除的，没收实物或者违法收入，处以罚款。</w:t>
            </w:r>
          </w:p>
        </w:tc>
      </w:tr>
      <w:tr w14:paraId="05409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1025" w:hRule="atLeast"/>
        </w:trPr>
        <w:tc>
          <w:tcPr>
            <w:tcW w:w="171" w:type="pct"/>
            <w:noWrap w:val="0"/>
            <w:vAlign w:val="center"/>
          </w:tcPr>
          <w:p w14:paraId="58C401C2">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6B33FA75">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城乡建设</w:t>
            </w:r>
          </w:p>
        </w:tc>
        <w:tc>
          <w:tcPr>
            <w:tcW w:w="629" w:type="pct"/>
            <w:noWrap w:val="0"/>
            <w:vAlign w:val="center"/>
          </w:tcPr>
          <w:p w14:paraId="699CE01D">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乡村企业、公共设施、公益事业使用集体建设用地审批</w:t>
            </w:r>
          </w:p>
        </w:tc>
        <w:tc>
          <w:tcPr>
            <w:tcW w:w="3845" w:type="pct"/>
            <w:noWrap w:val="0"/>
            <w:vAlign w:val="center"/>
          </w:tcPr>
          <w:p w14:paraId="37039640">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承接部门：县自然规划局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（1）审核用地是否符合规划及用途管制；</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（2）审查申请材料并报县级人民政府批准，核发集体建设用地许可，监管用地合规性及登记发证，确保公益用途合法合规。</w:t>
            </w:r>
          </w:p>
        </w:tc>
      </w:tr>
      <w:tr w14:paraId="681F15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71" w:type="pct"/>
            <w:noWrap w:val="0"/>
            <w:vAlign w:val="center"/>
          </w:tcPr>
          <w:p w14:paraId="76A13496">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024C22CB">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城乡建设</w:t>
            </w:r>
          </w:p>
        </w:tc>
        <w:tc>
          <w:tcPr>
            <w:tcW w:w="629" w:type="pct"/>
            <w:noWrap w:val="0"/>
            <w:vAlign w:val="center"/>
          </w:tcPr>
          <w:p w14:paraId="057B4A1E">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对临时用地期满之日起一年内未完成复垦或者恢复种植条件的处罚</w:t>
            </w:r>
          </w:p>
        </w:tc>
        <w:tc>
          <w:tcPr>
            <w:tcW w:w="3845" w:type="pct"/>
            <w:noWrap w:val="0"/>
            <w:vAlign w:val="center"/>
          </w:tcPr>
          <w:p w14:paraId="7E01844B">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承接部门：县自然规划局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履职方式：负责监督临时用地使用人履行复垦义务，对逾期未完成复垦或恢复种植条件的行为责令限期改正，并依法处罚。</w:t>
            </w:r>
          </w:p>
        </w:tc>
      </w:tr>
      <w:tr w14:paraId="747490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71" w:type="pct"/>
            <w:noWrap w:val="0"/>
            <w:vAlign w:val="center"/>
          </w:tcPr>
          <w:p w14:paraId="7B5FFE64">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78BC47CF">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城乡建设</w:t>
            </w:r>
          </w:p>
        </w:tc>
        <w:tc>
          <w:tcPr>
            <w:tcW w:w="629" w:type="pct"/>
            <w:noWrap w:val="0"/>
            <w:vAlign w:val="center"/>
          </w:tcPr>
          <w:p w14:paraId="76E5FE11">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对在临时使用的土地上修建永久性建筑物、构筑物的处罚</w:t>
            </w:r>
          </w:p>
        </w:tc>
        <w:tc>
          <w:tcPr>
            <w:tcW w:w="3845" w:type="pct"/>
            <w:noWrap w:val="0"/>
            <w:vAlign w:val="center"/>
          </w:tcPr>
          <w:p w14:paraId="26175171">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承接部门：县自然规划局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履职方式：对在临时使用的土地上修建永久性建筑物、构筑物的行为，责令限期拆除，逾期不拆除的依法申请法院强制执行，并依法处以罚款。</w:t>
            </w:r>
          </w:p>
        </w:tc>
      </w:tr>
      <w:tr w14:paraId="1CB556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71" w:type="pct"/>
            <w:noWrap w:val="0"/>
            <w:vAlign w:val="center"/>
          </w:tcPr>
          <w:p w14:paraId="1E9D278A">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3AAA58E2">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城乡建设</w:t>
            </w:r>
          </w:p>
        </w:tc>
        <w:tc>
          <w:tcPr>
            <w:tcW w:w="629" w:type="pct"/>
            <w:noWrap w:val="0"/>
            <w:vAlign w:val="center"/>
          </w:tcPr>
          <w:p w14:paraId="5AE4001F">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城市危险房屋巡查及整治</w:t>
            </w:r>
          </w:p>
        </w:tc>
        <w:tc>
          <w:tcPr>
            <w:tcW w:w="3845" w:type="pct"/>
            <w:noWrap w:val="0"/>
            <w:vAlign w:val="center"/>
          </w:tcPr>
          <w:p w14:paraId="7369A7D3">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承接部门：县住建局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（1）组织巡查，汇总危险房屋信息；</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（2）制定处置方案，对C级危房进行加固修缮审批和技术指导，对D级危房依法强制封停或拆除，并监督加固修缮或拆除工作。</w:t>
            </w:r>
          </w:p>
        </w:tc>
      </w:tr>
      <w:tr w14:paraId="364760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923" w:hRule="atLeast"/>
        </w:trPr>
        <w:tc>
          <w:tcPr>
            <w:tcW w:w="171" w:type="pct"/>
            <w:noWrap w:val="0"/>
            <w:vAlign w:val="center"/>
          </w:tcPr>
          <w:p w14:paraId="1FDDB542">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63AAAEB8">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城乡建设</w:t>
            </w:r>
          </w:p>
        </w:tc>
        <w:tc>
          <w:tcPr>
            <w:tcW w:w="629" w:type="pct"/>
            <w:noWrap w:val="0"/>
            <w:vAlign w:val="center"/>
          </w:tcPr>
          <w:p w14:paraId="7A463979">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房屋安全评估</w:t>
            </w:r>
          </w:p>
        </w:tc>
        <w:tc>
          <w:tcPr>
            <w:tcW w:w="3845" w:type="pct"/>
            <w:noWrap w:val="0"/>
            <w:vAlign w:val="center"/>
          </w:tcPr>
          <w:p w14:paraId="64432910">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承接部门：县住建局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履职方式：制定房屋安全管理措施，指导和监督房屋安全鉴定工作，牵头推进危房解危工作。</w:t>
            </w:r>
          </w:p>
        </w:tc>
      </w:tr>
      <w:tr w14:paraId="0B726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71" w:type="pct"/>
            <w:noWrap w:val="0"/>
            <w:vAlign w:val="center"/>
          </w:tcPr>
          <w:p w14:paraId="5FBADC16">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7E4FBEA9">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城乡建设</w:t>
            </w:r>
          </w:p>
        </w:tc>
        <w:tc>
          <w:tcPr>
            <w:tcW w:w="629" w:type="pct"/>
            <w:noWrap w:val="0"/>
            <w:vAlign w:val="center"/>
          </w:tcPr>
          <w:p w14:paraId="2BBA578E">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开展农村住房安全鉴定评定工作</w:t>
            </w:r>
          </w:p>
        </w:tc>
        <w:tc>
          <w:tcPr>
            <w:tcW w:w="3845" w:type="pct"/>
            <w:noWrap w:val="0"/>
            <w:vAlign w:val="center"/>
          </w:tcPr>
          <w:p w14:paraId="402E1C13">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承接部门：县住建局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履职方式：组织对重点对象开展住房安全性鉴定，确定危房等级，实行销号管理。</w:t>
            </w:r>
          </w:p>
        </w:tc>
      </w:tr>
      <w:tr w14:paraId="381787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1084" w:hRule="atLeast"/>
        </w:trPr>
        <w:tc>
          <w:tcPr>
            <w:tcW w:w="171" w:type="pct"/>
            <w:noWrap w:val="0"/>
            <w:vAlign w:val="center"/>
          </w:tcPr>
          <w:p w14:paraId="297D78E7">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4C30583E">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城乡建设</w:t>
            </w:r>
          </w:p>
        </w:tc>
        <w:tc>
          <w:tcPr>
            <w:tcW w:w="629" w:type="pct"/>
            <w:noWrap w:val="0"/>
            <w:vAlign w:val="center"/>
          </w:tcPr>
          <w:p w14:paraId="35E128EE">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建筑工程施工许可</w:t>
            </w:r>
          </w:p>
        </w:tc>
        <w:tc>
          <w:tcPr>
            <w:tcW w:w="3845" w:type="pct"/>
            <w:noWrap w:val="0"/>
            <w:vAlign w:val="center"/>
          </w:tcPr>
          <w:p w14:paraId="57460424">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承接部门：县住建局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履职方式：受理建设单位申请，审核用地批准、规划许可、施工场地、施工企业资质、施工图纸审查、质量安全措施等条件，核发施工许可证。</w:t>
            </w:r>
          </w:p>
        </w:tc>
      </w:tr>
      <w:tr w14:paraId="2ACEEF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1095" w:hRule="atLeast"/>
        </w:trPr>
        <w:tc>
          <w:tcPr>
            <w:tcW w:w="171" w:type="pct"/>
            <w:noWrap w:val="0"/>
            <w:vAlign w:val="center"/>
          </w:tcPr>
          <w:p w14:paraId="4BBD31D2">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58ECA33D">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城乡建设</w:t>
            </w:r>
          </w:p>
        </w:tc>
        <w:tc>
          <w:tcPr>
            <w:tcW w:w="629" w:type="pct"/>
            <w:noWrap w:val="0"/>
            <w:vAlign w:val="center"/>
          </w:tcPr>
          <w:p w14:paraId="39C8E4AD">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自建房安全等级鉴定</w:t>
            </w:r>
          </w:p>
        </w:tc>
        <w:tc>
          <w:tcPr>
            <w:tcW w:w="3845" w:type="pct"/>
            <w:noWrap w:val="0"/>
            <w:vAlign w:val="center"/>
          </w:tcPr>
          <w:p w14:paraId="15166239">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承接部门：县住建局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履职方式：负责自建房安全等级鉴定的监督管理，指导产权人选择有资质的鉴定机构进行鉴定，监督鉴定机构按标准流程实施鉴定并确保报告真实有效。</w:t>
            </w:r>
          </w:p>
        </w:tc>
      </w:tr>
      <w:tr w14:paraId="7041A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71" w:type="pct"/>
            <w:noWrap w:val="0"/>
            <w:vAlign w:val="center"/>
          </w:tcPr>
          <w:p w14:paraId="5DE91CCE">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2C75D24A">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城乡建设</w:t>
            </w:r>
          </w:p>
        </w:tc>
        <w:tc>
          <w:tcPr>
            <w:tcW w:w="629" w:type="pct"/>
            <w:noWrap w:val="0"/>
            <w:vAlign w:val="center"/>
          </w:tcPr>
          <w:p w14:paraId="74859AD7">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对辖区内房屋安全鉴定机构出具的房屋安全鉴定报告进行随机抽查和现场核查</w:t>
            </w:r>
          </w:p>
        </w:tc>
        <w:tc>
          <w:tcPr>
            <w:tcW w:w="3845" w:type="pct"/>
            <w:noWrap w:val="0"/>
            <w:vAlign w:val="center"/>
          </w:tcPr>
          <w:p w14:paraId="33C85BCB">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承接部门：县住建局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（1）对房屋安全鉴定机构出具的房屋安全鉴定报告进行随机抽查和现场核查，重点检查鉴定报告质量、人员资质、设备情况等，依法查处出具虚假报告等违法违规行为；</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（2）及时向社会公布监督检查情况。</w:t>
            </w:r>
          </w:p>
        </w:tc>
      </w:tr>
      <w:tr w14:paraId="31BA19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1477" w:hRule="atLeast"/>
        </w:trPr>
        <w:tc>
          <w:tcPr>
            <w:tcW w:w="171" w:type="pct"/>
            <w:noWrap w:val="0"/>
            <w:vAlign w:val="center"/>
          </w:tcPr>
          <w:p w14:paraId="5D230F78">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75F35883">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交通运输</w:t>
            </w:r>
          </w:p>
        </w:tc>
        <w:tc>
          <w:tcPr>
            <w:tcW w:w="629" w:type="pct"/>
            <w:noWrap w:val="0"/>
            <w:vAlign w:val="center"/>
          </w:tcPr>
          <w:p w14:paraId="306EAD3F">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审批、设置非公路标志</w:t>
            </w:r>
          </w:p>
        </w:tc>
        <w:tc>
          <w:tcPr>
            <w:tcW w:w="3845" w:type="pct"/>
            <w:noWrap w:val="0"/>
            <w:vAlign w:val="center"/>
          </w:tcPr>
          <w:p w14:paraId="306B9BBD">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承接部门：县交通局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履职方式：受理申请并审核相关材料，组织现场勘查，征求相关部门意见；依法作出审批决定并公示结果。</w:t>
            </w:r>
          </w:p>
        </w:tc>
      </w:tr>
      <w:tr w14:paraId="4C435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1421" w:hRule="atLeast"/>
        </w:trPr>
        <w:tc>
          <w:tcPr>
            <w:tcW w:w="171" w:type="pct"/>
            <w:noWrap w:val="0"/>
            <w:vAlign w:val="center"/>
          </w:tcPr>
          <w:p w14:paraId="29E76C3E">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59FA5C3F">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交通运输</w:t>
            </w:r>
          </w:p>
        </w:tc>
        <w:tc>
          <w:tcPr>
            <w:tcW w:w="629" w:type="pct"/>
            <w:noWrap w:val="0"/>
            <w:vAlign w:val="center"/>
          </w:tcPr>
          <w:p w14:paraId="57571600">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在县道、乡道增设或改造平面交叉道口审批</w:t>
            </w:r>
          </w:p>
        </w:tc>
        <w:tc>
          <w:tcPr>
            <w:tcW w:w="3845" w:type="pct"/>
            <w:noWrap w:val="0"/>
            <w:vAlign w:val="center"/>
          </w:tcPr>
          <w:p w14:paraId="4EA44209">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承接部门：县交通局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履职方式：受理申请并审核设计、施工方案及技术评价报告；组织现场勘察，征求相关部门意见；依法作出审批决定并公示。</w:t>
            </w:r>
          </w:p>
        </w:tc>
      </w:tr>
      <w:tr w14:paraId="3B0DE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703" w:hRule="atLeast"/>
        </w:trPr>
        <w:tc>
          <w:tcPr>
            <w:tcW w:w="171" w:type="pct"/>
            <w:noWrap w:val="0"/>
            <w:vAlign w:val="center"/>
          </w:tcPr>
          <w:p w14:paraId="41AA9FD2">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5A6A3679">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交通运输</w:t>
            </w:r>
          </w:p>
        </w:tc>
        <w:tc>
          <w:tcPr>
            <w:tcW w:w="629" w:type="pct"/>
            <w:noWrap w:val="0"/>
            <w:vAlign w:val="center"/>
          </w:tcPr>
          <w:p w14:paraId="68286487">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对普通国省干线用地范围内摆摊设点、堆放物品、倾倒垃圾、设置障碍、挖沟引水、利用公路边沟排放污物等造成公路路面损坏、污染或者影响公路畅通等违法行为的查处</w:t>
            </w:r>
          </w:p>
        </w:tc>
        <w:tc>
          <w:tcPr>
            <w:tcW w:w="3845" w:type="pct"/>
            <w:noWrap w:val="0"/>
            <w:vAlign w:val="center"/>
          </w:tcPr>
          <w:p w14:paraId="025E9B4E">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承接部门：县交通局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履职方式：开展日常巡查，对违法行为依法责令停止并限期改正；对拒不改正的依法处罚；对造成公路损坏的，责令赔偿损失。</w:t>
            </w:r>
          </w:p>
        </w:tc>
      </w:tr>
      <w:tr w14:paraId="24F341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71" w:type="pct"/>
            <w:noWrap w:val="0"/>
            <w:vAlign w:val="center"/>
          </w:tcPr>
          <w:p w14:paraId="25DC7936">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3DEE4E64">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交通运输</w:t>
            </w:r>
          </w:p>
        </w:tc>
        <w:tc>
          <w:tcPr>
            <w:tcW w:w="629" w:type="pct"/>
            <w:noWrap w:val="0"/>
            <w:vAlign w:val="center"/>
          </w:tcPr>
          <w:p w14:paraId="3DC17A29">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涉路施工活动许可</w:t>
            </w:r>
          </w:p>
        </w:tc>
        <w:tc>
          <w:tcPr>
            <w:tcW w:w="3845" w:type="pct"/>
            <w:noWrap w:val="0"/>
            <w:vAlign w:val="center"/>
          </w:tcPr>
          <w:p w14:paraId="6B2F3603">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承接部门：县交通局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（1）受理涉路施工申请，审核设计和施工方案、技术评价报告及应急方案等材料；</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（2）组织现场勘验，征求相关部门意见；</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（3）依法作出许可决定并送达许可文书；</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（4）对涉路施工活动的监督检查，制止并责令整改未按许可施工的行为。</w:t>
            </w:r>
          </w:p>
        </w:tc>
      </w:tr>
      <w:tr w14:paraId="1A277C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71" w:type="pct"/>
            <w:noWrap w:val="0"/>
            <w:vAlign w:val="center"/>
          </w:tcPr>
          <w:p w14:paraId="4AD20B14">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4071D05F">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交通运输</w:t>
            </w:r>
          </w:p>
        </w:tc>
        <w:tc>
          <w:tcPr>
            <w:tcW w:w="629" w:type="pct"/>
            <w:noWrap w:val="0"/>
            <w:vAlign w:val="center"/>
          </w:tcPr>
          <w:p w14:paraId="5015B2DC">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国道、省道范围内垃圾处理</w:t>
            </w:r>
          </w:p>
        </w:tc>
        <w:tc>
          <w:tcPr>
            <w:tcW w:w="3845" w:type="pct"/>
            <w:noWrap w:val="0"/>
            <w:vAlign w:val="center"/>
          </w:tcPr>
          <w:p w14:paraId="71BC6290">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承接部门：县交通局、融水公路养护中心</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加强对公路用地范围内各类禁止行为的宣传力度；加强上路巡查，加大对公路用地范围内乱倒垃圾、乱搭乱建、脏破建筑等问题查处力度；乱倒垃圾行为还涉及公路用地范围外的，会同沿线乡镇人民政府开展联合整治</w:t>
            </w:r>
            <w:r>
              <w:rPr>
                <w:rFonts w:hint="default" w:ascii="Times New Roman" w:hAnsi="Times New Roman" w:eastAsia="仿宋_GB2312" w:cs="Times New Roman"/>
                <w:spacing w:val="-6"/>
                <w:kern w:val="0"/>
                <w:sz w:val="21"/>
                <w:szCs w:val="21"/>
                <w:highlight w:val="none"/>
                <w:lang w:val="en-US" w:eastAsia="zh-CN" w:bidi="ar"/>
              </w:rPr>
              <w:t>工作。涉及城市规划区的，会同城市执法部门开展联合整治。</w:t>
            </w:r>
          </w:p>
        </w:tc>
      </w:tr>
      <w:tr w14:paraId="1F43E7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1641" w:hRule="atLeast"/>
        </w:trPr>
        <w:tc>
          <w:tcPr>
            <w:tcW w:w="171" w:type="pct"/>
            <w:noWrap w:val="0"/>
            <w:vAlign w:val="center"/>
          </w:tcPr>
          <w:p w14:paraId="0DC4A4AA">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6D6BFE9F">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卫生健康</w:t>
            </w:r>
          </w:p>
        </w:tc>
        <w:tc>
          <w:tcPr>
            <w:tcW w:w="629" w:type="pct"/>
            <w:noWrap w:val="0"/>
            <w:vAlign w:val="center"/>
          </w:tcPr>
          <w:p w14:paraId="3AA124F6">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免费向已婚育龄夫妻提供避孕药具</w:t>
            </w:r>
          </w:p>
        </w:tc>
        <w:tc>
          <w:tcPr>
            <w:tcW w:w="3845" w:type="pct"/>
            <w:noWrap w:val="0"/>
            <w:vAlign w:val="center"/>
          </w:tcPr>
          <w:p w14:paraId="4361D4FC">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承接部门：县卫健局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（1）制定免费药具服务实施方案，明确服务流程；</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（2）组织采购、存储和调拨避孕药具，确保供应；</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（3）指导基层医疗卫生机构开展宣传、咨询、发放和随访服务；</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（4）监督项目实施，保障资金合理使用。</w:t>
            </w:r>
          </w:p>
        </w:tc>
      </w:tr>
      <w:tr w14:paraId="0418C7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71" w:type="pct"/>
            <w:noWrap w:val="0"/>
            <w:vAlign w:val="center"/>
          </w:tcPr>
          <w:p w14:paraId="229DF8E1">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1C3F11BD">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卫生健康</w:t>
            </w:r>
          </w:p>
        </w:tc>
        <w:tc>
          <w:tcPr>
            <w:tcW w:w="629" w:type="pct"/>
            <w:noWrap w:val="0"/>
            <w:vAlign w:val="center"/>
          </w:tcPr>
          <w:p w14:paraId="0525C239">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开展妇幼健康服务项目</w:t>
            </w:r>
          </w:p>
        </w:tc>
        <w:tc>
          <w:tcPr>
            <w:tcW w:w="3845" w:type="pct"/>
            <w:noWrap w:val="0"/>
            <w:vAlign w:val="center"/>
          </w:tcPr>
          <w:p w14:paraId="11AB97DD">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承接部门：县卫健局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（1）制定妇幼健康服务政策、规划和技术标准，指导妇幼健康服务体系建设，推动妇幼保健机构规范化建设；</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（2）指导医疗卫生机构开展优生优育知识宣传教育、孕产期保健、预防接种等健康服务。</w:t>
            </w:r>
          </w:p>
        </w:tc>
      </w:tr>
      <w:tr w14:paraId="18186C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71" w:type="pct"/>
            <w:noWrap w:val="0"/>
            <w:vAlign w:val="center"/>
          </w:tcPr>
          <w:p w14:paraId="6D34DF1D">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2D81E6A0">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卫生健康</w:t>
            </w:r>
          </w:p>
        </w:tc>
        <w:tc>
          <w:tcPr>
            <w:tcW w:w="629" w:type="pct"/>
            <w:noWrap w:val="0"/>
            <w:vAlign w:val="center"/>
          </w:tcPr>
          <w:p w14:paraId="4E5B44B4">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公共场所卫生许可</w:t>
            </w:r>
          </w:p>
        </w:tc>
        <w:tc>
          <w:tcPr>
            <w:tcW w:w="3845" w:type="pct"/>
            <w:noWrap w:val="0"/>
            <w:vAlign w:val="center"/>
          </w:tcPr>
          <w:p w14:paraId="60CD7746">
            <w:pPr>
              <w:keepNext w:val="0"/>
              <w:keepLines w:val="0"/>
              <w:pageBreakBefore w:val="0"/>
              <w:widowControl/>
              <w:kinsoku/>
              <w:wordWrap/>
              <w:overflowPunct/>
              <w:topLinePunct w:val="0"/>
              <w:autoSpaceDE/>
              <w:autoSpaceDN/>
              <w:bidi w:val="0"/>
              <w:adjustRightInd w:val="0"/>
              <w:snapToGrid w:val="0"/>
              <w:spacing w:line="31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承接部门：县卫健局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（1）受理申请并审核相关材料，组织现场检查；</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（2）对符合条件的单位发放卫生许可证，对不符合条件的依法作出不予许可决定并告知理由；</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（3）开展定期和不定期监督检查，依法处置违法违规行为。</w:t>
            </w:r>
          </w:p>
        </w:tc>
      </w:tr>
      <w:tr w14:paraId="7CA37E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71" w:type="pct"/>
            <w:noWrap w:val="0"/>
            <w:vAlign w:val="center"/>
          </w:tcPr>
          <w:p w14:paraId="1A31DDCD">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4ABE59A4">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卫生健康</w:t>
            </w:r>
          </w:p>
        </w:tc>
        <w:tc>
          <w:tcPr>
            <w:tcW w:w="629" w:type="pct"/>
            <w:noWrap w:val="0"/>
            <w:vAlign w:val="center"/>
          </w:tcPr>
          <w:p w14:paraId="1FD8DAE4">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计划生育家庭特别扶助金审核确认</w:t>
            </w:r>
          </w:p>
        </w:tc>
        <w:tc>
          <w:tcPr>
            <w:tcW w:w="3845" w:type="pct"/>
            <w:noWrap w:val="0"/>
            <w:vAlign w:val="center"/>
          </w:tcPr>
          <w:p w14:paraId="031DE27D">
            <w:pPr>
              <w:keepNext w:val="0"/>
              <w:keepLines w:val="0"/>
              <w:pageBreakBefore w:val="0"/>
              <w:widowControl/>
              <w:kinsoku/>
              <w:wordWrap/>
              <w:overflowPunct/>
              <w:topLinePunct w:val="0"/>
              <w:autoSpaceDE/>
              <w:autoSpaceDN/>
              <w:bidi w:val="0"/>
              <w:adjustRightInd w:val="0"/>
              <w:snapToGrid w:val="0"/>
              <w:spacing w:line="31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承接部门：县卫健局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履职方式：受理个人申请，组织审批并公示，确保申报对象符合政策条件。</w:t>
            </w:r>
          </w:p>
        </w:tc>
      </w:tr>
      <w:tr w14:paraId="2BBD52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71" w:type="pct"/>
            <w:noWrap w:val="0"/>
            <w:vAlign w:val="center"/>
          </w:tcPr>
          <w:p w14:paraId="6D35ED75">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726B20A7">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卫生健康</w:t>
            </w:r>
          </w:p>
        </w:tc>
        <w:tc>
          <w:tcPr>
            <w:tcW w:w="629" w:type="pct"/>
            <w:noWrap w:val="0"/>
            <w:vAlign w:val="center"/>
          </w:tcPr>
          <w:p w14:paraId="5C15AB7A">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农村部分计划生育家庭奖励扶助金审核确认</w:t>
            </w:r>
          </w:p>
        </w:tc>
        <w:tc>
          <w:tcPr>
            <w:tcW w:w="3845" w:type="pct"/>
            <w:noWrap w:val="0"/>
            <w:vAlign w:val="center"/>
          </w:tcPr>
          <w:p w14:paraId="50203170">
            <w:pPr>
              <w:keepNext w:val="0"/>
              <w:keepLines w:val="0"/>
              <w:pageBreakBefore w:val="0"/>
              <w:widowControl/>
              <w:kinsoku/>
              <w:wordWrap/>
              <w:overflowPunct/>
              <w:topLinePunct w:val="0"/>
              <w:autoSpaceDE/>
              <w:autoSpaceDN/>
              <w:bidi w:val="0"/>
              <w:adjustRightInd w:val="0"/>
              <w:snapToGrid w:val="0"/>
              <w:spacing w:line="31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承接部门：县卫健局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履职方式：受理个人申请，组织审批并公示，确保申报对象符合政策条件。</w:t>
            </w:r>
          </w:p>
        </w:tc>
      </w:tr>
      <w:tr w14:paraId="2E2A19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1676" w:hRule="atLeast"/>
        </w:trPr>
        <w:tc>
          <w:tcPr>
            <w:tcW w:w="171" w:type="pct"/>
            <w:noWrap w:val="0"/>
            <w:vAlign w:val="center"/>
          </w:tcPr>
          <w:p w14:paraId="7E3E437D">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7A2134EF">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卫生健康</w:t>
            </w:r>
          </w:p>
        </w:tc>
        <w:tc>
          <w:tcPr>
            <w:tcW w:w="629" w:type="pct"/>
            <w:noWrap w:val="0"/>
            <w:vAlign w:val="center"/>
          </w:tcPr>
          <w:p w14:paraId="047A7A98">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对新生儿在医疗保健机构以外地点死亡的核查</w:t>
            </w:r>
          </w:p>
        </w:tc>
        <w:tc>
          <w:tcPr>
            <w:tcW w:w="3845" w:type="pct"/>
            <w:noWrap w:val="0"/>
            <w:vAlign w:val="center"/>
          </w:tcPr>
          <w:p w14:paraId="5111A2C6">
            <w:pPr>
              <w:keepNext w:val="0"/>
              <w:keepLines w:val="0"/>
              <w:pageBreakBefore w:val="0"/>
              <w:widowControl/>
              <w:kinsoku/>
              <w:wordWrap/>
              <w:overflowPunct/>
              <w:topLinePunct w:val="0"/>
              <w:autoSpaceDE/>
              <w:autoSpaceDN/>
              <w:bidi w:val="0"/>
              <w:adjustRightInd w:val="0"/>
              <w:snapToGrid w:val="0"/>
              <w:spacing w:line="31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承接部门：县卫健局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（1）受理监护人报告；</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（2）按照规定进行核查、处置；</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（3）</w:t>
            </w:r>
            <w:r>
              <w:rPr>
                <w:rFonts w:hint="default" w:ascii="Times New Roman" w:hAnsi="Times New Roman" w:eastAsia="仿宋_GB2312" w:cs="Times New Roman"/>
                <w:spacing w:val="-6"/>
                <w:kern w:val="0"/>
                <w:sz w:val="21"/>
                <w:szCs w:val="21"/>
                <w:highlight w:val="none"/>
                <w:lang w:val="en-US" w:eastAsia="zh-CN" w:bidi="ar"/>
              </w:rPr>
              <w:t>及时向乡镇卫生院或社区卫生服务中心通报有关信息。</w:t>
            </w:r>
          </w:p>
        </w:tc>
      </w:tr>
      <w:tr w14:paraId="4F8465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71" w:type="pct"/>
            <w:noWrap w:val="0"/>
            <w:vAlign w:val="center"/>
          </w:tcPr>
          <w:p w14:paraId="22822E4E">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0AE2E3A0">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卫生健康</w:t>
            </w:r>
          </w:p>
        </w:tc>
        <w:tc>
          <w:tcPr>
            <w:tcW w:w="629" w:type="pct"/>
            <w:noWrap w:val="0"/>
            <w:vAlign w:val="center"/>
          </w:tcPr>
          <w:p w14:paraId="010773D8">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对辖区内托育机构的监督管理</w:t>
            </w:r>
          </w:p>
        </w:tc>
        <w:tc>
          <w:tcPr>
            <w:tcW w:w="3845" w:type="pct"/>
            <w:noWrap w:val="0"/>
            <w:vAlign w:val="center"/>
          </w:tcPr>
          <w:p w14:paraId="197450FF">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承接部门：县卫健局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（1）依法开展托育机构的备案管理，督促落实卫生保健、疾病防控、安全管理等要求；</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（2）将托育机构纳入监督抽查范围，实施动态监管，依法查处违法违规行为。</w:t>
            </w:r>
          </w:p>
        </w:tc>
      </w:tr>
      <w:tr w14:paraId="53399C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71" w:type="pct"/>
            <w:noWrap w:val="0"/>
            <w:vAlign w:val="center"/>
          </w:tcPr>
          <w:p w14:paraId="2C749BA5">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5032B45E">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卫生健康</w:t>
            </w:r>
          </w:p>
        </w:tc>
        <w:tc>
          <w:tcPr>
            <w:tcW w:w="629" w:type="pct"/>
            <w:noWrap w:val="0"/>
            <w:vAlign w:val="center"/>
          </w:tcPr>
          <w:p w14:paraId="3FA3DC8E">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开展辖区医疗卫生、公共卫生、职业卫生等监督工作</w:t>
            </w:r>
          </w:p>
        </w:tc>
        <w:tc>
          <w:tcPr>
            <w:tcW w:w="3845" w:type="pct"/>
            <w:noWrap w:val="0"/>
            <w:vAlign w:val="center"/>
          </w:tcPr>
          <w:p w14:paraId="77BF24CF">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承接部门：县卫健局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履职方式：负责辖区医疗卫生、公共卫生、职业卫生等监督工作，健全卫生健康综合监管体系，查处违法违规行为。</w:t>
            </w:r>
          </w:p>
        </w:tc>
      </w:tr>
      <w:tr w14:paraId="41CB6C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1396" w:hRule="atLeast"/>
        </w:trPr>
        <w:tc>
          <w:tcPr>
            <w:tcW w:w="171" w:type="pct"/>
            <w:noWrap w:val="0"/>
            <w:vAlign w:val="center"/>
          </w:tcPr>
          <w:p w14:paraId="2F469710">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04A9B2DE">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卫生健康</w:t>
            </w:r>
          </w:p>
        </w:tc>
        <w:tc>
          <w:tcPr>
            <w:tcW w:w="629" w:type="pct"/>
            <w:noWrap w:val="0"/>
            <w:vAlign w:val="center"/>
          </w:tcPr>
          <w:p w14:paraId="53486A68">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对未取得医疗机构执业许可证擅自执业或者诊所未经备案执业的处罚</w:t>
            </w:r>
          </w:p>
        </w:tc>
        <w:tc>
          <w:tcPr>
            <w:tcW w:w="3845" w:type="pct"/>
            <w:noWrap w:val="0"/>
            <w:vAlign w:val="center"/>
          </w:tcPr>
          <w:p w14:paraId="019F5770">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承接部门：县卫健局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履职方式：对未取得医疗机构执业许可证擅自执业或者诊所未经备案执业的，进行立案审查、调查取证、依法作出行政处罚。</w:t>
            </w:r>
          </w:p>
        </w:tc>
      </w:tr>
      <w:tr w14:paraId="25803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957" w:hRule="atLeast"/>
        </w:trPr>
        <w:tc>
          <w:tcPr>
            <w:tcW w:w="171" w:type="pct"/>
            <w:noWrap w:val="0"/>
            <w:vAlign w:val="center"/>
          </w:tcPr>
          <w:p w14:paraId="1C32BA23">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1AE31110">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卫生健康</w:t>
            </w:r>
          </w:p>
        </w:tc>
        <w:tc>
          <w:tcPr>
            <w:tcW w:w="629" w:type="pct"/>
            <w:noWrap w:val="0"/>
            <w:vAlign w:val="center"/>
          </w:tcPr>
          <w:p w14:paraId="55744DFD">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对非医师行医的处罚</w:t>
            </w:r>
          </w:p>
        </w:tc>
        <w:tc>
          <w:tcPr>
            <w:tcW w:w="3845" w:type="pct"/>
            <w:noWrap w:val="0"/>
            <w:vAlign w:val="center"/>
          </w:tcPr>
          <w:p w14:paraId="29515857">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承接部门：县卫健局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履职方式：责令停止非法执业活动，没收违法所得和药品、医疗器械，并依法处以罚款。</w:t>
            </w:r>
          </w:p>
        </w:tc>
      </w:tr>
      <w:tr w14:paraId="43E29A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112" w:hRule="atLeast"/>
        </w:trPr>
        <w:tc>
          <w:tcPr>
            <w:tcW w:w="171" w:type="pct"/>
            <w:noWrap w:val="0"/>
            <w:vAlign w:val="center"/>
          </w:tcPr>
          <w:p w14:paraId="207A4F53">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45ABF759">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卫生健康</w:t>
            </w:r>
          </w:p>
        </w:tc>
        <w:tc>
          <w:tcPr>
            <w:tcW w:w="629" w:type="pct"/>
            <w:noWrap w:val="0"/>
            <w:vAlign w:val="center"/>
          </w:tcPr>
          <w:p w14:paraId="5C6C4F32">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对非法采集血液或者血站、医疗机构出售无偿献血的血液、非法组织他人出卖血液的处罚</w:t>
            </w:r>
          </w:p>
        </w:tc>
        <w:tc>
          <w:tcPr>
            <w:tcW w:w="3845" w:type="pct"/>
            <w:noWrap w:val="0"/>
            <w:vAlign w:val="center"/>
          </w:tcPr>
          <w:p w14:paraId="1E7E0284">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承接部门：县卫健局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（1）对违法行为进行立案审查、调查取证、依法取缔，没收违法所得，并依法处罚款；</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（2）情节严重的，吊销相关许可证；</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（3）构成犯罪的，依法追究刑事责任。</w:t>
            </w:r>
          </w:p>
        </w:tc>
      </w:tr>
      <w:tr w14:paraId="356F6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71" w:type="pct"/>
            <w:noWrap w:val="0"/>
            <w:vAlign w:val="center"/>
          </w:tcPr>
          <w:p w14:paraId="7E0D9094">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6263EB5D">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卫生健康</w:t>
            </w:r>
          </w:p>
        </w:tc>
        <w:tc>
          <w:tcPr>
            <w:tcW w:w="629" w:type="pct"/>
            <w:noWrap w:val="0"/>
            <w:vAlign w:val="center"/>
          </w:tcPr>
          <w:p w14:paraId="4A6C1E5B">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开展计划生育纪念日、会员日服务活动</w:t>
            </w:r>
          </w:p>
        </w:tc>
        <w:tc>
          <w:tcPr>
            <w:tcW w:w="3845" w:type="pct"/>
            <w:noWrap w:val="0"/>
            <w:vAlign w:val="center"/>
          </w:tcPr>
          <w:p w14:paraId="66EADC49">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承接部门：县卫健局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（1）指导计划生育协会开展宣传活动，宣传计生政策、健康知识等；</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（2）组织义诊、健康讲座等活动，为群众提供服务；</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（3）关怀计生特殊家庭，开展走访慰问。</w:t>
            </w:r>
          </w:p>
        </w:tc>
      </w:tr>
      <w:tr w14:paraId="6B2FD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1296" w:hRule="atLeast"/>
        </w:trPr>
        <w:tc>
          <w:tcPr>
            <w:tcW w:w="171" w:type="pct"/>
            <w:noWrap w:val="0"/>
            <w:vAlign w:val="center"/>
          </w:tcPr>
          <w:p w14:paraId="08792329">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73D3D986">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卫生健康</w:t>
            </w:r>
          </w:p>
        </w:tc>
        <w:tc>
          <w:tcPr>
            <w:tcW w:w="629" w:type="pct"/>
            <w:noWrap w:val="0"/>
            <w:vAlign w:val="center"/>
          </w:tcPr>
          <w:p w14:paraId="62ABC8AE">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追回超领、冒领计划生育各类扶助资金、补助资金</w:t>
            </w:r>
          </w:p>
        </w:tc>
        <w:tc>
          <w:tcPr>
            <w:tcW w:w="3845" w:type="pct"/>
            <w:noWrap w:val="0"/>
            <w:vAlign w:val="center"/>
          </w:tcPr>
          <w:p w14:paraId="4F76876D">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承接部门：县财政局</w:t>
            </w:r>
            <w:r>
              <w:rPr>
                <w:rFonts w:hint="eastAsia" w:eastAsia="仿宋_GB2312" w:cs="Times New Roman"/>
                <w:spacing w:val="0"/>
                <w:kern w:val="0"/>
                <w:sz w:val="21"/>
                <w:szCs w:val="21"/>
                <w:highlight w:val="none"/>
                <w:lang w:val="en-US" w:eastAsia="zh-CN" w:bidi="ar"/>
              </w:rPr>
              <w:t>、</w:t>
            </w:r>
            <w:r>
              <w:rPr>
                <w:rFonts w:hint="default" w:ascii="Times New Roman" w:hAnsi="Times New Roman" w:eastAsia="仿宋_GB2312" w:cs="Times New Roman"/>
                <w:spacing w:val="0"/>
                <w:kern w:val="0"/>
                <w:sz w:val="21"/>
                <w:szCs w:val="21"/>
                <w:highlight w:val="none"/>
                <w:lang w:val="en-US" w:eastAsia="zh-CN" w:bidi="ar"/>
              </w:rPr>
              <w:t>卫健局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（1）卫健局负责核实超领、冒领计划生育扶助资金的情况，会同财政局追回资金；</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（2）财政局负责监督资金管理，确保资金专款专用，协助追回违规资金。</w:t>
            </w:r>
          </w:p>
        </w:tc>
      </w:tr>
      <w:tr w14:paraId="0231E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1476" w:hRule="atLeast"/>
        </w:trPr>
        <w:tc>
          <w:tcPr>
            <w:tcW w:w="171" w:type="pct"/>
            <w:noWrap w:val="0"/>
            <w:vAlign w:val="center"/>
          </w:tcPr>
          <w:p w14:paraId="3B6B3B0F">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1F260043">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卫生健康</w:t>
            </w:r>
          </w:p>
        </w:tc>
        <w:tc>
          <w:tcPr>
            <w:tcW w:w="629" w:type="pct"/>
            <w:noWrap w:val="0"/>
            <w:vAlign w:val="center"/>
          </w:tcPr>
          <w:p w14:paraId="709A6126">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对完成医保码签发任务指标的考核</w:t>
            </w:r>
          </w:p>
        </w:tc>
        <w:tc>
          <w:tcPr>
            <w:tcW w:w="3845" w:type="pct"/>
            <w:noWrap w:val="0"/>
            <w:vAlign w:val="center"/>
          </w:tcPr>
          <w:p w14:paraId="131B1F61">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p>
        </w:tc>
      </w:tr>
      <w:tr w14:paraId="292EAA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71" w:type="pct"/>
            <w:noWrap w:val="0"/>
            <w:vAlign w:val="center"/>
          </w:tcPr>
          <w:p w14:paraId="07F2576B">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2E1709D9">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卫生健康</w:t>
            </w:r>
          </w:p>
        </w:tc>
        <w:tc>
          <w:tcPr>
            <w:tcW w:w="629" w:type="pct"/>
            <w:noWrap w:val="0"/>
            <w:vAlign w:val="center"/>
          </w:tcPr>
          <w:p w14:paraId="6F3858B4">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对发放计划生育药具工作的考核</w:t>
            </w:r>
          </w:p>
        </w:tc>
        <w:tc>
          <w:tcPr>
            <w:tcW w:w="3845" w:type="pct"/>
            <w:noWrap w:val="0"/>
            <w:vAlign w:val="center"/>
          </w:tcPr>
          <w:p w14:paraId="6BC9E229">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p>
        </w:tc>
      </w:tr>
      <w:tr w14:paraId="60AC1A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71" w:type="pct"/>
            <w:noWrap w:val="0"/>
            <w:vAlign w:val="center"/>
          </w:tcPr>
          <w:p w14:paraId="7EA83C0F">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65BA55BC">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卫生健康</w:t>
            </w:r>
          </w:p>
        </w:tc>
        <w:tc>
          <w:tcPr>
            <w:tcW w:w="629" w:type="pct"/>
            <w:noWrap w:val="0"/>
            <w:vAlign w:val="center"/>
          </w:tcPr>
          <w:p w14:paraId="7D9ACD43">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组织已婚育龄妇女进行孕情检查</w:t>
            </w:r>
          </w:p>
        </w:tc>
        <w:tc>
          <w:tcPr>
            <w:tcW w:w="3845" w:type="pct"/>
            <w:noWrap w:val="0"/>
            <w:vAlign w:val="center"/>
          </w:tcPr>
          <w:p w14:paraId="2DD85BD7">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p>
        </w:tc>
      </w:tr>
      <w:tr w14:paraId="2C67C2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71" w:type="pct"/>
            <w:noWrap w:val="0"/>
            <w:vAlign w:val="center"/>
          </w:tcPr>
          <w:p w14:paraId="29347D51">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1B24F885">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卫生健康</w:t>
            </w:r>
          </w:p>
        </w:tc>
        <w:tc>
          <w:tcPr>
            <w:tcW w:w="629" w:type="pct"/>
            <w:noWrap w:val="0"/>
            <w:vAlign w:val="center"/>
          </w:tcPr>
          <w:p w14:paraId="549896F0">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再生育审批</w:t>
            </w:r>
          </w:p>
        </w:tc>
        <w:tc>
          <w:tcPr>
            <w:tcW w:w="3845" w:type="pct"/>
            <w:noWrap w:val="0"/>
            <w:vAlign w:val="center"/>
          </w:tcPr>
          <w:p w14:paraId="62984115">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p>
        </w:tc>
      </w:tr>
      <w:tr w14:paraId="7C143B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893" w:hRule="atLeast"/>
        </w:trPr>
        <w:tc>
          <w:tcPr>
            <w:tcW w:w="171" w:type="pct"/>
            <w:noWrap w:val="0"/>
            <w:vAlign w:val="center"/>
          </w:tcPr>
          <w:p w14:paraId="07BAB7A7">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4C6F8767">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卫生健康</w:t>
            </w:r>
          </w:p>
        </w:tc>
        <w:tc>
          <w:tcPr>
            <w:tcW w:w="629" w:type="pct"/>
            <w:noWrap w:val="0"/>
            <w:vAlign w:val="center"/>
          </w:tcPr>
          <w:p w14:paraId="22B8739E">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办理《流动人口婚育证明》</w:t>
            </w:r>
          </w:p>
        </w:tc>
        <w:tc>
          <w:tcPr>
            <w:tcW w:w="3845" w:type="pct"/>
            <w:noWrap w:val="0"/>
            <w:vAlign w:val="center"/>
          </w:tcPr>
          <w:p w14:paraId="3F234B32">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p>
        </w:tc>
      </w:tr>
      <w:tr w14:paraId="623062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866" w:hRule="atLeast"/>
        </w:trPr>
        <w:tc>
          <w:tcPr>
            <w:tcW w:w="171" w:type="pct"/>
            <w:noWrap w:val="0"/>
            <w:vAlign w:val="center"/>
          </w:tcPr>
          <w:p w14:paraId="7BF2E369">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4966BFDE">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卫生健康</w:t>
            </w:r>
          </w:p>
        </w:tc>
        <w:tc>
          <w:tcPr>
            <w:tcW w:w="629" w:type="pct"/>
            <w:noWrap w:val="0"/>
            <w:vAlign w:val="center"/>
          </w:tcPr>
          <w:p w14:paraId="1854BC3D">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对开展关爱女性健康保险宣传发动、组织参保工作的考核</w:t>
            </w:r>
          </w:p>
        </w:tc>
        <w:tc>
          <w:tcPr>
            <w:tcW w:w="3845" w:type="pct"/>
            <w:noWrap w:val="0"/>
            <w:vAlign w:val="center"/>
          </w:tcPr>
          <w:p w14:paraId="357FDA4C">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p>
        </w:tc>
      </w:tr>
      <w:tr w14:paraId="15DA6F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894" w:hRule="atLeast"/>
        </w:trPr>
        <w:tc>
          <w:tcPr>
            <w:tcW w:w="171" w:type="pct"/>
            <w:noWrap w:val="0"/>
            <w:vAlign w:val="center"/>
          </w:tcPr>
          <w:p w14:paraId="4BC95AA3">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06B53E8A">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卫生健康</w:t>
            </w:r>
          </w:p>
        </w:tc>
        <w:tc>
          <w:tcPr>
            <w:tcW w:w="629" w:type="pct"/>
            <w:noWrap w:val="0"/>
            <w:vAlign w:val="center"/>
          </w:tcPr>
          <w:p w14:paraId="46616487">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完成计生家庭关爱保险任务指标</w:t>
            </w:r>
          </w:p>
        </w:tc>
        <w:tc>
          <w:tcPr>
            <w:tcW w:w="3845" w:type="pct"/>
            <w:noWrap w:val="0"/>
            <w:vAlign w:val="center"/>
          </w:tcPr>
          <w:p w14:paraId="70CCD55F">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p>
        </w:tc>
      </w:tr>
      <w:tr w14:paraId="44C75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71" w:type="pct"/>
            <w:noWrap w:val="0"/>
            <w:vAlign w:val="center"/>
          </w:tcPr>
          <w:p w14:paraId="3407934F">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21727D4C">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应急管理及消防</w:t>
            </w:r>
          </w:p>
        </w:tc>
        <w:tc>
          <w:tcPr>
            <w:tcW w:w="629" w:type="pct"/>
            <w:noWrap w:val="0"/>
            <w:vAlign w:val="center"/>
          </w:tcPr>
          <w:p w14:paraId="5F85B0D4">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小型水库安全监督和防汛监督管理</w:t>
            </w:r>
          </w:p>
        </w:tc>
        <w:tc>
          <w:tcPr>
            <w:tcW w:w="3845" w:type="pct"/>
            <w:noWrap w:val="0"/>
            <w:vAlign w:val="center"/>
          </w:tcPr>
          <w:p w14:paraId="376107AE">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承接部门：县水利局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（1）落实水库安全运行管理，督促水库管理单位开展日常巡查、维护和安全鉴定；</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（2）落实防汛调度，制定防御洪水方案并组织实施，确保水库安全度汛。</w:t>
            </w:r>
          </w:p>
        </w:tc>
      </w:tr>
      <w:tr w14:paraId="1C0853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71" w:type="pct"/>
            <w:noWrap w:val="0"/>
            <w:vAlign w:val="center"/>
          </w:tcPr>
          <w:p w14:paraId="5440178A">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119FA063">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应急管理及消防</w:t>
            </w:r>
          </w:p>
        </w:tc>
        <w:tc>
          <w:tcPr>
            <w:tcW w:w="629" w:type="pct"/>
            <w:noWrap w:val="0"/>
            <w:vAlign w:val="center"/>
          </w:tcPr>
          <w:p w14:paraId="61123CB5">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烟花爆竹经营（批发）许可证核发</w:t>
            </w:r>
          </w:p>
        </w:tc>
        <w:tc>
          <w:tcPr>
            <w:tcW w:w="3845" w:type="pct"/>
            <w:noWrap w:val="0"/>
            <w:vAlign w:val="center"/>
          </w:tcPr>
          <w:p w14:paraId="31E66FAE">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承接部门：市应急局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履职方式：审查企业提交材料和经营场所，符合条件的核发烟花爆竹经营（批发）许可证，不符合的说明理由。</w:t>
            </w:r>
          </w:p>
        </w:tc>
      </w:tr>
      <w:tr w14:paraId="5206B6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1135" w:hRule="atLeast"/>
        </w:trPr>
        <w:tc>
          <w:tcPr>
            <w:tcW w:w="171" w:type="pct"/>
            <w:noWrap w:val="0"/>
            <w:vAlign w:val="center"/>
          </w:tcPr>
          <w:p w14:paraId="640D01E8">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4A65D0B0">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应急管理及消防</w:t>
            </w:r>
          </w:p>
        </w:tc>
        <w:tc>
          <w:tcPr>
            <w:tcW w:w="629" w:type="pct"/>
            <w:noWrap w:val="0"/>
            <w:vAlign w:val="center"/>
          </w:tcPr>
          <w:p w14:paraId="3A11ACEE">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对非煤矿山外包工程安全生产的监督检查</w:t>
            </w:r>
          </w:p>
        </w:tc>
        <w:tc>
          <w:tcPr>
            <w:tcW w:w="3845" w:type="pct"/>
            <w:noWrap w:val="0"/>
            <w:vAlign w:val="center"/>
          </w:tcPr>
          <w:p w14:paraId="52C55FA5">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承接部门：县应急局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履职方式：对非煤矿山外包工程安全生产的监督检查，重点检查发包单位和承包单位的资质、安全生产管理协议、安全投入落实、隐患排查治理等情况，督促整改违法违规行为，依法查处违法发包、转包等行为。</w:t>
            </w:r>
          </w:p>
        </w:tc>
      </w:tr>
      <w:tr w14:paraId="3BC5A5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71" w:type="pct"/>
            <w:noWrap w:val="0"/>
            <w:vAlign w:val="center"/>
          </w:tcPr>
          <w:p w14:paraId="2A393F56">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1763C898">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应急管理及消防</w:t>
            </w:r>
          </w:p>
        </w:tc>
        <w:tc>
          <w:tcPr>
            <w:tcW w:w="629" w:type="pct"/>
            <w:noWrap w:val="0"/>
            <w:vAlign w:val="center"/>
          </w:tcPr>
          <w:p w14:paraId="567B7144">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对生产经营单位未按照规定制定生产安全事故应急救援预案或者未定期组织演练的处罚</w:t>
            </w:r>
          </w:p>
        </w:tc>
        <w:tc>
          <w:tcPr>
            <w:tcW w:w="3845" w:type="pct"/>
            <w:noWrap w:val="0"/>
            <w:vAlign w:val="center"/>
          </w:tcPr>
          <w:p w14:paraId="2516286D">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承接部门：县应急局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负责监督检查生产经营单位的应急预案制定和演练情况，对未按规定制定预案或未定期组织演练的单位，责令限期改正，依法处以罚款；逾期未改正的，责令停产停业整顿，并依法对责任单位和相关责任人处以罚款。</w:t>
            </w:r>
          </w:p>
        </w:tc>
      </w:tr>
      <w:tr w14:paraId="41FE23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71" w:type="pct"/>
            <w:noWrap w:val="0"/>
            <w:vAlign w:val="center"/>
          </w:tcPr>
          <w:p w14:paraId="50C07E28">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516B2209">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应急管理及消防</w:t>
            </w:r>
          </w:p>
        </w:tc>
        <w:tc>
          <w:tcPr>
            <w:tcW w:w="629" w:type="pct"/>
            <w:noWrap w:val="0"/>
            <w:vAlign w:val="center"/>
          </w:tcPr>
          <w:p w14:paraId="44BD00BA">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开展加油站危险化学品、设备设施安全检查</w:t>
            </w:r>
          </w:p>
        </w:tc>
        <w:tc>
          <w:tcPr>
            <w:tcW w:w="3845" w:type="pct"/>
            <w:noWrap w:val="0"/>
            <w:vAlign w:val="center"/>
          </w:tcPr>
          <w:p w14:paraId="686E795A">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承接部门：县应急局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履职方式：对加油站危险化学品、设备设施等开展安全检查，对安全隐患问题及时督促整改。</w:t>
            </w:r>
          </w:p>
        </w:tc>
      </w:tr>
      <w:tr w14:paraId="1B3453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71" w:type="pct"/>
            <w:noWrap w:val="0"/>
            <w:vAlign w:val="center"/>
          </w:tcPr>
          <w:p w14:paraId="32D20C42">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58E03EA4">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应急管理及消防</w:t>
            </w:r>
          </w:p>
        </w:tc>
        <w:tc>
          <w:tcPr>
            <w:tcW w:w="629" w:type="pct"/>
            <w:noWrap w:val="0"/>
            <w:vAlign w:val="center"/>
          </w:tcPr>
          <w:p w14:paraId="54920628">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对生产经营单位消除重大事故隐患的监督检查</w:t>
            </w:r>
          </w:p>
        </w:tc>
        <w:tc>
          <w:tcPr>
            <w:tcW w:w="3845" w:type="pct"/>
            <w:noWrap w:val="0"/>
            <w:vAlign w:val="center"/>
          </w:tcPr>
          <w:p w14:paraId="2BEA285B">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承接部门：县应急局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（1）督促生产经营单位落实安全生产主体责任，建立健全隐患排查治理制度；</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（2）开展对生产经营单位消除重大事故隐患的监督检查，</w:t>
            </w:r>
            <w:r>
              <w:rPr>
                <w:rFonts w:hint="default" w:ascii="Times New Roman" w:hAnsi="Times New Roman" w:eastAsia="仿宋_GB2312" w:cs="Times New Roman"/>
                <w:spacing w:val="6"/>
                <w:kern w:val="0"/>
                <w:sz w:val="21"/>
                <w:szCs w:val="21"/>
                <w:highlight w:val="none"/>
                <w:lang w:val="en-US" w:eastAsia="zh-CN" w:bidi="ar"/>
              </w:rPr>
              <w:t>对发现的重大事故隐患，督促采取安全防范措施并整改到位。</w:t>
            </w:r>
          </w:p>
        </w:tc>
      </w:tr>
      <w:tr w14:paraId="4CC526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71" w:type="pct"/>
            <w:noWrap w:val="0"/>
            <w:vAlign w:val="center"/>
          </w:tcPr>
          <w:p w14:paraId="1397C63F">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079EDECC">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应急管理及消防</w:t>
            </w:r>
          </w:p>
        </w:tc>
        <w:tc>
          <w:tcPr>
            <w:tcW w:w="629" w:type="pct"/>
            <w:noWrap w:val="0"/>
            <w:vAlign w:val="center"/>
          </w:tcPr>
          <w:p w14:paraId="302F2B62">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对安全生产评价、检验、检测机构的监督检查</w:t>
            </w:r>
          </w:p>
        </w:tc>
        <w:tc>
          <w:tcPr>
            <w:tcW w:w="3845" w:type="pct"/>
            <w:noWrap w:val="0"/>
            <w:vAlign w:val="center"/>
          </w:tcPr>
          <w:p w14:paraId="21BCAD0C">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承接部门：县应急局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履职方式：依法检查机构资质范围、技术服务合同、过程控制、报告公开等情况，查处违法违规行为。</w:t>
            </w:r>
          </w:p>
        </w:tc>
      </w:tr>
      <w:tr w14:paraId="30CAAE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71" w:type="pct"/>
            <w:noWrap w:val="0"/>
            <w:vAlign w:val="center"/>
          </w:tcPr>
          <w:p w14:paraId="1FB52D61">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57776B1D">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应急管理及消防</w:t>
            </w:r>
          </w:p>
        </w:tc>
        <w:tc>
          <w:tcPr>
            <w:tcW w:w="629" w:type="pct"/>
            <w:noWrap w:val="0"/>
            <w:vAlign w:val="center"/>
          </w:tcPr>
          <w:p w14:paraId="2F5B597D">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对非药品类易制毒化学品生产、经营的监督检查</w:t>
            </w:r>
          </w:p>
        </w:tc>
        <w:tc>
          <w:tcPr>
            <w:tcW w:w="3845" w:type="pct"/>
            <w:noWrap w:val="0"/>
            <w:vAlign w:val="center"/>
          </w:tcPr>
          <w:p w14:paraId="3AA6A39C">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承接部门：县应急局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履职方式：对非药品类易制毒化学品生产、经营的监督检查，严格审批许可，加强流向监管，督促企业落实管理责任，严厉打击非法行为。</w:t>
            </w:r>
          </w:p>
        </w:tc>
      </w:tr>
      <w:tr w14:paraId="54A70A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90" w:hRule="atLeast"/>
        </w:trPr>
        <w:tc>
          <w:tcPr>
            <w:tcW w:w="171" w:type="pct"/>
            <w:noWrap w:val="0"/>
            <w:vAlign w:val="center"/>
          </w:tcPr>
          <w:p w14:paraId="1264C088">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12ECE41F">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应急管理及消防</w:t>
            </w:r>
          </w:p>
        </w:tc>
        <w:tc>
          <w:tcPr>
            <w:tcW w:w="629" w:type="pct"/>
            <w:noWrap w:val="0"/>
            <w:vAlign w:val="center"/>
          </w:tcPr>
          <w:p w14:paraId="40EFAD73">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对存在重大危险源的危险化学品单位的监督检查</w:t>
            </w:r>
          </w:p>
        </w:tc>
        <w:tc>
          <w:tcPr>
            <w:tcW w:w="3845" w:type="pct"/>
            <w:noWrap w:val="0"/>
            <w:vAlign w:val="center"/>
          </w:tcPr>
          <w:p w14:paraId="129F916A">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承接部门：县应急局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履职方式：督促危险化学品单位做好重大危险源的辨识、安全评估及分级、登记建档、备案、监测监控、事故应急预案编制、核销和安全管理工作。</w:t>
            </w:r>
          </w:p>
        </w:tc>
      </w:tr>
      <w:tr w14:paraId="70A5F3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71" w:type="pct"/>
            <w:noWrap w:val="0"/>
            <w:vAlign w:val="center"/>
          </w:tcPr>
          <w:p w14:paraId="559E632D">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1B014D3A">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应急管理及消防</w:t>
            </w:r>
          </w:p>
        </w:tc>
        <w:tc>
          <w:tcPr>
            <w:tcW w:w="629" w:type="pct"/>
            <w:noWrap w:val="0"/>
            <w:vAlign w:val="center"/>
          </w:tcPr>
          <w:p w14:paraId="3A45B820">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对小型露天采石场安全生产情况、事故隐患排查情况的监督检查</w:t>
            </w:r>
          </w:p>
        </w:tc>
        <w:tc>
          <w:tcPr>
            <w:tcW w:w="3845" w:type="pct"/>
            <w:noWrap w:val="0"/>
            <w:vAlign w:val="center"/>
          </w:tcPr>
          <w:p w14:paraId="2318C5E8">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承接部门：县应急局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履职方式：负责对小型露天采石场安全生产情况及事故隐患排查情况进行监督检查，督促企业落实安全生产主体责任，依法查处违法违规行为，确保隐患整改到位。</w:t>
            </w:r>
          </w:p>
        </w:tc>
      </w:tr>
      <w:tr w14:paraId="12D73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71" w:type="pct"/>
            <w:noWrap w:val="0"/>
            <w:vAlign w:val="center"/>
          </w:tcPr>
          <w:p w14:paraId="4D8D04BA">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0401C71E">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应急管理及消防</w:t>
            </w:r>
          </w:p>
        </w:tc>
        <w:tc>
          <w:tcPr>
            <w:tcW w:w="629" w:type="pct"/>
            <w:noWrap w:val="0"/>
            <w:vAlign w:val="center"/>
          </w:tcPr>
          <w:p w14:paraId="70B80CB0">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对地质勘探单位安全生产情况的监督检查</w:t>
            </w:r>
          </w:p>
        </w:tc>
        <w:tc>
          <w:tcPr>
            <w:tcW w:w="3845" w:type="pct"/>
            <w:noWrap w:val="0"/>
            <w:vAlign w:val="center"/>
          </w:tcPr>
          <w:p w14:paraId="35D54652">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承接部门：县应急局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履职方式：负责对地质勘探单位安全生产情况进行监督检查，督促落实安全管理制度、隐患排查治理和应急救援措施，确保从业人员安全。</w:t>
            </w:r>
          </w:p>
        </w:tc>
      </w:tr>
      <w:tr w14:paraId="2DEAE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9" w:hRule="atLeast"/>
        </w:trPr>
        <w:tc>
          <w:tcPr>
            <w:tcW w:w="171" w:type="pct"/>
            <w:noWrap w:val="0"/>
            <w:vAlign w:val="center"/>
          </w:tcPr>
          <w:p w14:paraId="7E92597E">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7D2CFEA8">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应急管理及消防</w:t>
            </w:r>
          </w:p>
        </w:tc>
        <w:tc>
          <w:tcPr>
            <w:tcW w:w="629" w:type="pct"/>
            <w:noWrap w:val="0"/>
            <w:vAlign w:val="center"/>
          </w:tcPr>
          <w:p w14:paraId="04F6B38B">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对生产、储存、使用危险化学品的单位转产、停产、停业或者解散，未依照规定将其危险化学品生产装置、储存设施以及库存危险化学品的处置方案报有关部门备案的处罚</w:t>
            </w:r>
          </w:p>
        </w:tc>
        <w:tc>
          <w:tcPr>
            <w:tcW w:w="3845" w:type="pct"/>
            <w:noWrap w:val="0"/>
            <w:vAlign w:val="center"/>
          </w:tcPr>
          <w:p w14:paraId="11C8D7B8">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承接部门：县应急局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（1）开展对涉及单位危险化学品生产装置、储存设施以及库存危险化学品的处置等情况核查；</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（2）对未按规定报处置方案的单位进行处罚。</w:t>
            </w:r>
          </w:p>
        </w:tc>
      </w:tr>
      <w:tr w14:paraId="5776EF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71" w:type="pct"/>
            <w:noWrap w:val="0"/>
            <w:vAlign w:val="center"/>
          </w:tcPr>
          <w:p w14:paraId="090F8D6A">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0CCFA94F">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应急管理及消防</w:t>
            </w:r>
          </w:p>
        </w:tc>
        <w:tc>
          <w:tcPr>
            <w:tcW w:w="629" w:type="pct"/>
            <w:noWrap w:val="0"/>
            <w:vAlign w:val="center"/>
          </w:tcPr>
          <w:p w14:paraId="561811ED">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对生产、经营、使用国家禁止生产、经营、使用的危险化学品的处罚</w:t>
            </w:r>
          </w:p>
        </w:tc>
        <w:tc>
          <w:tcPr>
            <w:tcW w:w="3845" w:type="pct"/>
            <w:noWrap w:val="0"/>
            <w:vAlign w:val="center"/>
          </w:tcPr>
          <w:p w14:paraId="36E73972">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承接部门：县应急局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履职方式：开展对生产、经营、使用国家禁止生产、经营、使用的危险化学品的行为进行核查，责令停止相关活动，依法处以罚款，没收违法所得，构成犯罪的依法追究刑事责任。</w:t>
            </w:r>
          </w:p>
        </w:tc>
      </w:tr>
      <w:tr w14:paraId="0E2902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71" w:type="pct"/>
            <w:noWrap w:val="0"/>
            <w:vAlign w:val="center"/>
          </w:tcPr>
          <w:p w14:paraId="652709B9">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3C9FA9DA">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应急管理及消防</w:t>
            </w:r>
          </w:p>
        </w:tc>
        <w:tc>
          <w:tcPr>
            <w:tcW w:w="629" w:type="pct"/>
            <w:noWrap w:val="0"/>
            <w:vAlign w:val="center"/>
          </w:tcPr>
          <w:p w14:paraId="31E119BE">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对生产经营单位整改不合格或者未经安全监管监察部门审查同意擅自恢复生产经营的处罚</w:t>
            </w:r>
          </w:p>
        </w:tc>
        <w:tc>
          <w:tcPr>
            <w:tcW w:w="3845" w:type="pct"/>
            <w:noWrap w:val="0"/>
            <w:vAlign w:val="center"/>
          </w:tcPr>
          <w:p w14:paraId="6227713D">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承接部门：县应急局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履职方式：对生产经营单位整改不合格或者未经安全监管监察部门审查同意擅自恢复生产经营的，责令整改，逾期未整改、未治理或整改不合格的，给予警告，并依法处以罚款。</w:t>
            </w:r>
          </w:p>
        </w:tc>
      </w:tr>
      <w:tr w14:paraId="1E50C1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71" w:type="pct"/>
            <w:noWrap w:val="0"/>
            <w:vAlign w:val="center"/>
          </w:tcPr>
          <w:p w14:paraId="04C7D4D6">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4F680EA6">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应急管理及消防</w:t>
            </w:r>
          </w:p>
        </w:tc>
        <w:tc>
          <w:tcPr>
            <w:tcW w:w="629" w:type="pct"/>
            <w:noWrap w:val="0"/>
            <w:vAlign w:val="center"/>
          </w:tcPr>
          <w:p w14:paraId="4C3C569F">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对生产经营单位未采取措施消除事故隐患的处罚</w:t>
            </w:r>
          </w:p>
        </w:tc>
        <w:tc>
          <w:tcPr>
            <w:tcW w:w="3845" w:type="pct"/>
            <w:noWrap w:val="0"/>
            <w:vAlign w:val="center"/>
          </w:tcPr>
          <w:p w14:paraId="7DCAEF59">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承接部门：县应急局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履职方式：对生产经营单位未采取措施消除事故隐患的，责令立即排除或限期整改，并依法处以罚款；对拒不执行的，责令停产停业整顿，对相关人员依法处以罚款。</w:t>
            </w:r>
          </w:p>
        </w:tc>
      </w:tr>
      <w:tr w14:paraId="730F90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71" w:type="pct"/>
            <w:noWrap w:val="0"/>
            <w:vAlign w:val="center"/>
          </w:tcPr>
          <w:p w14:paraId="1CD4BDEB">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0DE92F3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应急管理及消防</w:t>
            </w:r>
          </w:p>
        </w:tc>
        <w:tc>
          <w:tcPr>
            <w:tcW w:w="629" w:type="pct"/>
            <w:noWrap w:val="0"/>
            <w:vAlign w:val="center"/>
          </w:tcPr>
          <w:p w14:paraId="151631FF">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烟花爆竹经营（零售）许可证核发</w:t>
            </w:r>
          </w:p>
        </w:tc>
        <w:tc>
          <w:tcPr>
            <w:tcW w:w="3845" w:type="pct"/>
            <w:noWrap w:val="0"/>
            <w:vAlign w:val="center"/>
          </w:tcPr>
          <w:p w14:paraId="30F256E1">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承接部门：县应急局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履职方式：审查申请材料，现场核查经营场所，符合条件的核发烟花爆竹经营（零售）许可证，不符合的说明理由。</w:t>
            </w:r>
          </w:p>
        </w:tc>
      </w:tr>
      <w:tr w14:paraId="621AF3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71" w:type="pct"/>
            <w:noWrap w:val="0"/>
            <w:vAlign w:val="center"/>
          </w:tcPr>
          <w:p w14:paraId="60E3D70A">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29E89496">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应急管理及消防</w:t>
            </w:r>
          </w:p>
        </w:tc>
        <w:tc>
          <w:tcPr>
            <w:tcW w:w="629" w:type="pct"/>
            <w:noWrap w:val="0"/>
            <w:vAlign w:val="center"/>
          </w:tcPr>
          <w:p w14:paraId="281A6870">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烟花爆竹经营（零售）许可证换证现场核查</w:t>
            </w:r>
          </w:p>
        </w:tc>
        <w:tc>
          <w:tcPr>
            <w:tcW w:w="3845" w:type="pct"/>
            <w:noWrap w:val="0"/>
            <w:vAlign w:val="center"/>
          </w:tcPr>
          <w:p w14:paraId="2DEE2769">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承接部门：县应急局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（1）受理、审核有关申请材料；</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（2）对经营场所进行审查，对符合条件的，核发《烟花爆竹经营（零售）许可证》；对不符合条件的，说明理由。</w:t>
            </w:r>
          </w:p>
        </w:tc>
      </w:tr>
      <w:tr w14:paraId="2FB37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306" w:hRule="atLeast"/>
        </w:trPr>
        <w:tc>
          <w:tcPr>
            <w:tcW w:w="171" w:type="pct"/>
            <w:noWrap w:val="0"/>
            <w:vAlign w:val="center"/>
          </w:tcPr>
          <w:p w14:paraId="407D119A">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2D2C3B78">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应急管理及消防</w:t>
            </w:r>
          </w:p>
        </w:tc>
        <w:tc>
          <w:tcPr>
            <w:tcW w:w="629" w:type="pct"/>
            <w:noWrap w:val="0"/>
            <w:vAlign w:val="center"/>
          </w:tcPr>
          <w:p w14:paraId="7473761D">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对非煤矿山企业、尾矿库日常安全生产监督检查</w:t>
            </w:r>
          </w:p>
        </w:tc>
        <w:tc>
          <w:tcPr>
            <w:tcW w:w="3845" w:type="pct"/>
            <w:noWrap w:val="0"/>
            <w:vAlign w:val="center"/>
          </w:tcPr>
          <w:p w14:paraId="3BD3104C">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承接部门：县应急局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履职方式：对非煤矿山企业、尾矿库安全生产责任制落实、安全设施运行、隐患排查治理等情况进行监督检查，并依法查处违法行为。</w:t>
            </w:r>
          </w:p>
        </w:tc>
      </w:tr>
      <w:tr w14:paraId="09F23B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781" w:hRule="atLeast"/>
        </w:trPr>
        <w:tc>
          <w:tcPr>
            <w:tcW w:w="171" w:type="pct"/>
            <w:noWrap w:val="0"/>
            <w:vAlign w:val="center"/>
          </w:tcPr>
          <w:p w14:paraId="2FC44866">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6FC46079">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应急管理及消防</w:t>
            </w:r>
          </w:p>
        </w:tc>
        <w:tc>
          <w:tcPr>
            <w:tcW w:w="629" w:type="pct"/>
            <w:noWrap w:val="0"/>
            <w:vAlign w:val="center"/>
          </w:tcPr>
          <w:p w14:paraId="09B108D6">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生产经营单位生产安全事故应急预案备案</w:t>
            </w:r>
          </w:p>
        </w:tc>
        <w:tc>
          <w:tcPr>
            <w:tcW w:w="3845" w:type="pct"/>
            <w:noWrap w:val="0"/>
            <w:vAlign w:val="center"/>
          </w:tcPr>
          <w:p w14:paraId="652BF280">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承接部门：县应急局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履职方式：指导企业编制、评审预案，审核备案材料，对符合条件的予以备案。</w:t>
            </w:r>
          </w:p>
        </w:tc>
      </w:tr>
      <w:tr w14:paraId="0213C9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781" w:hRule="atLeast"/>
        </w:trPr>
        <w:tc>
          <w:tcPr>
            <w:tcW w:w="171" w:type="pct"/>
            <w:noWrap w:val="0"/>
            <w:vAlign w:val="center"/>
          </w:tcPr>
          <w:p w14:paraId="125C574B">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787F089A">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kern w:val="0"/>
                <w:sz w:val="21"/>
                <w:szCs w:val="21"/>
                <w:highlight w:val="none"/>
                <w:lang w:bidi="ar"/>
              </w:rPr>
            </w:pPr>
            <w:r>
              <w:rPr>
                <w:rFonts w:hint="default" w:ascii="Times New Roman" w:hAnsi="Times New Roman" w:eastAsia="仿宋_GB2312" w:cs="Times New Roman"/>
                <w:spacing w:val="0"/>
                <w:kern w:val="0"/>
                <w:sz w:val="21"/>
                <w:szCs w:val="21"/>
                <w:highlight w:val="none"/>
                <w:lang w:bidi="ar"/>
              </w:rPr>
              <w:t>应急管理及消防</w:t>
            </w:r>
          </w:p>
        </w:tc>
        <w:tc>
          <w:tcPr>
            <w:tcW w:w="629" w:type="pct"/>
            <w:noWrap w:val="0"/>
            <w:vAlign w:val="center"/>
          </w:tcPr>
          <w:p w14:paraId="2A77E373">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kern w:val="0"/>
                <w:sz w:val="21"/>
                <w:szCs w:val="21"/>
                <w:highlight w:val="none"/>
                <w:lang w:val="en-US" w:eastAsia="zh-CN" w:bidi="ar"/>
              </w:rPr>
            </w:pPr>
            <w:r>
              <w:rPr>
                <w:rFonts w:hint="default" w:ascii="Times New Roman" w:hAnsi="Times New Roman" w:eastAsia="仿宋_GB2312" w:cs="Times New Roman"/>
                <w:spacing w:val="0"/>
                <w:kern w:val="0"/>
                <w:sz w:val="21"/>
                <w:szCs w:val="21"/>
                <w:highlight w:val="none"/>
                <w:lang w:val="en-US" w:eastAsia="zh-CN" w:bidi="ar"/>
              </w:rPr>
              <w:t>对粉尘涉爆企业实施安全监督管理</w:t>
            </w:r>
          </w:p>
        </w:tc>
        <w:tc>
          <w:tcPr>
            <w:tcW w:w="3845" w:type="pct"/>
            <w:noWrap w:val="0"/>
            <w:vAlign w:val="center"/>
          </w:tcPr>
          <w:p w14:paraId="3887D92F">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kern w:val="0"/>
                <w:sz w:val="21"/>
                <w:szCs w:val="21"/>
                <w:highlight w:val="none"/>
                <w:lang w:val="en-US" w:eastAsia="zh-CN" w:bidi="ar"/>
              </w:rPr>
            </w:pPr>
            <w:r>
              <w:rPr>
                <w:rFonts w:hint="default" w:ascii="Times New Roman" w:hAnsi="Times New Roman" w:eastAsia="仿宋_GB2312" w:cs="Times New Roman"/>
                <w:spacing w:val="0"/>
                <w:kern w:val="0"/>
                <w:sz w:val="21"/>
                <w:szCs w:val="21"/>
                <w:highlight w:val="none"/>
                <w:lang w:val="en-US" w:eastAsia="zh-CN" w:bidi="ar"/>
              </w:rPr>
              <w:t>承接部门：县应急局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履职方式：监督检查企业贯彻执行安全生产法律法规情况，督促落实粉尘防爆安全管理制度，开展专项整治，推动隐患整改，确保企业安全生产。</w:t>
            </w:r>
          </w:p>
        </w:tc>
      </w:tr>
      <w:tr w14:paraId="1B57C0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912" w:hRule="atLeast"/>
        </w:trPr>
        <w:tc>
          <w:tcPr>
            <w:tcW w:w="171" w:type="pct"/>
            <w:noWrap w:val="0"/>
            <w:vAlign w:val="center"/>
          </w:tcPr>
          <w:p w14:paraId="1F95E56F">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1FB24EA1">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应急管理及消防</w:t>
            </w:r>
          </w:p>
        </w:tc>
        <w:tc>
          <w:tcPr>
            <w:tcW w:w="629" w:type="pct"/>
            <w:noWrap w:val="0"/>
            <w:vAlign w:val="center"/>
          </w:tcPr>
          <w:p w14:paraId="6F52547C">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建立微型消防站</w:t>
            </w:r>
          </w:p>
        </w:tc>
        <w:tc>
          <w:tcPr>
            <w:tcW w:w="3845" w:type="pct"/>
            <w:noWrap w:val="0"/>
            <w:vAlign w:val="center"/>
          </w:tcPr>
          <w:p w14:paraId="6313CB40">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承接部门：县消防救援大队</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履职方式：负责微型消防站建设，规范人员、器材配备，督促开展防火巡查、宣传培训、灭火演练，提升初起火灾扑救能力。</w:t>
            </w:r>
          </w:p>
        </w:tc>
      </w:tr>
      <w:tr w14:paraId="2476EF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1768" w:hRule="atLeast"/>
        </w:trPr>
        <w:tc>
          <w:tcPr>
            <w:tcW w:w="171" w:type="pct"/>
            <w:noWrap w:val="0"/>
            <w:vAlign w:val="center"/>
          </w:tcPr>
          <w:p w14:paraId="241D3ED4">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06FE8283">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应急管理及消防</w:t>
            </w:r>
          </w:p>
        </w:tc>
        <w:tc>
          <w:tcPr>
            <w:tcW w:w="629" w:type="pct"/>
            <w:noWrap w:val="0"/>
            <w:vAlign w:val="center"/>
          </w:tcPr>
          <w:p w14:paraId="73B28B2F">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对危险化学品道路运输安全违法行为的监管</w:t>
            </w:r>
          </w:p>
        </w:tc>
        <w:tc>
          <w:tcPr>
            <w:tcW w:w="3845" w:type="pct"/>
            <w:noWrap w:val="0"/>
            <w:vAlign w:val="center"/>
          </w:tcPr>
          <w:p w14:paraId="65DF3439">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承接部门：县公安局、交通局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w:t>
            </w:r>
            <w:r>
              <w:rPr>
                <w:rFonts w:hint="eastAsia" w:eastAsia="仿宋_GB2312" w:cs="Times New Roman"/>
                <w:spacing w:val="0"/>
                <w:kern w:val="0"/>
                <w:sz w:val="21"/>
                <w:szCs w:val="21"/>
                <w:highlight w:val="none"/>
                <w:lang w:val="en-US" w:eastAsia="zh-CN" w:bidi="ar"/>
              </w:rPr>
              <w:t>县</w:t>
            </w:r>
            <w:r>
              <w:rPr>
                <w:rFonts w:hint="default" w:ascii="Times New Roman" w:hAnsi="Times New Roman" w:eastAsia="仿宋_GB2312" w:cs="Times New Roman"/>
                <w:spacing w:val="0"/>
                <w:kern w:val="0"/>
                <w:sz w:val="21"/>
                <w:szCs w:val="21"/>
                <w:highlight w:val="none"/>
                <w:lang w:val="en-US" w:eastAsia="zh-CN" w:bidi="ar"/>
              </w:rPr>
              <w:t>公安局负责危险化学品的公共安全管理，核发剧毒化学品购买许可证、剧毒化学品道路运输通行证，并负责危险化学品运输车辆的道路交通安全管理等；</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w:t>
            </w:r>
            <w:r>
              <w:rPr>
                <w:rFonts w:hint="eastAsia" w:eastAsia="仿宋_GB2312" w:cs="Times New Roman"/>
                <w:spacing w:val="0"/>
                <w:kern w:val="0"/>
                <w:sz w:val="21"/>
                <w:szCs w:val="21"/>
                <w:highlight w:val="none"/>
                <w:lang w:val="en-US" w:eastAsia="zh-CN" w:bidi="ar"/>
              </w:rPr>
              <w:t>县</w:t>
            </w:r>
            <w:r>
              <w:rPr>
                <w:rFonts w:hint="default" w:ascii="Times New Roman" w:hAnsi="Times New Roman" w:eastAsia="仿宋_GB2312" w:cs="Times New Roman"/>
                <w:spacing w:val="0"/>
                <w:kern w:val="0"/>
                <w:sz w:val="21"/>
                <w:szCs w:val="21"/>
                <w:highlight w:val="none"/>
                <w:lang w:val="en-US" w:eastAsia="zh-CN" w:bidi="ar"/>
              </w:rPr>
              <w:t>交通局负责危险化学品道路运输、水路运输的许可以及运输工具的安全管理和监督等。</w:t>
            </w:r>
          </w:p>
        </w:tc>
      </w:tr>
      <w:tr w14:paraId="174F1A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855" w:hRule="atLeast"/>
        </w:trPr>
        <w:tc>
          <w:tcPr>
            <w:tcW w:w="171" w:type="pct"/>
            <w:noWrap w:val="0"/>
            <w:vAlign w:val="center"/>
          </w:tcPr>
          <w:p w14:paraId="3E9C7475">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02636500">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应急管理及消防</w:t>
            </w:r>
          </w:p>
        </w:tc>
        <w:tc>
          <w:tcPr>
            <w:tcW w:w="629" w:type="pct"/>
            <w:noWrap w:val="0"/>
            <w:vAlign w:val="center"/>
          </w:tcPr>
          <w:p w14:paraId="0A251527">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对烟花爆竹经营企业的监督检查</w:t>
            </w:r>
          </w:p>
        </w:tc>
        <w:tc>
          <w:tcPr>
            <w:tcW w:w="3845" w:type="pct"/>
            <w:noWrap w:val="0"/>
            <w:vAlign w:val="center"/>
          </w:tcPr>
          <w:p w14:paraId="2FAABA4D">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承接部门：县公安局、应急局、市场监管局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w:t>
            </w:r>
            <w:r>
              <w:rPr>
                <w:rFonts w:hint="eastAsia" w:eastAsia="仿宋_GB2312" w:cs="Times New Roman"/>
                <w:spacing w:val="0"/>
                <w:kern w:val="0"/>
                <w:sz w:val="21"/>
                <w:szCs w:val="21"/>
                <w:highlight w:val="none"/>
                <w:lang w:val="en-US" w:eastAsia="zh-CN" w:bidi="ar"/>
              </w:rPr>
              <w:t>县</w:t>
            </w:r>
            <w:r>
              <w:rPr>
                <w:rFonts w:hint="default" w:ascii="Times New Roman" w:hAnsi="Times New Roman" w:eastAsia="仿宋_GB2312" w:cs="Times New Roman"/>
                <w:spacing w:val="0"/>
                <w:kern w:val="0"/>
                <w:sz w:val="21"/>
                <w:szCs w:val="21"/>
                <w:highlight w:val="none"/>
                <w:lang w:val="en-US" w:eastAsia="zh-CN" w:bidi="ar"/>
              </w:rPr>
              <w:t>公安局负责烟花爆竹公共安全管理，严格审批烟花爆竹运输许可，审查运输资质，打击非法运输行为，协助应急部门打击非法经营；</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w:t>
            </w:r>
            <w:r>
              <w:rPr>
                <w:rFonts w:hint="eastAsia" w:eastAsia="仿宋_GB2312" w:cs="Times New Roman"/>
                <w:spacing w:val="0"/>
                <w:kern w:val="0"/>
                <w:sz w:val="21"/>
                <w:szCs w:val="21"/>
                <w:highlight w:val="none"/>
                <w:lang w:val="en-US" w:eastAsia="zh-CN" w:bidi="ar"/>
              </w:rPr>
              <w:t>县</w:t>
            </w:r>
            <w:r>
              <w:rPr>
                <w:rFonts w:hint="default" w:ascii="Times New Roman" w:hAnsi="Times New Roman" w:eastAsia="仿宋_GB2312" w:cs="Times New Roman"/>
                <w:spacing w:val="0"/>
                <w:kern w:val="0"/>
                <w:sz w:val="21"/>
                <w:szCs w:val="21"/>
                <w:highlight w:val="none"/>
                <w:lang w:val="en-US" w:eastAsia="zh-CN" w:bidi="ar"/>
              </w:rPr>
              <w:t>应急局负责烟花爆竹经营安全监管，严格实施经营许可，严把安全准入关，查处未经许可经营行为，督促企业</w:t>
            </w:r>
            <w:r>
              <w:rPr>
                <w:rFonts w:hint="default" w:ascii="Times New Roman" w:hAnsi="Times New Roman" w:eastAsia="仿宋_GB2312" w:cs="Times New Roman"/>
                <w:spacing w:val="-6"/>
                <w:kern w:val="0"/>
                <w:sz w:val="21"/>
                <w:szCs w:val="21"/>
                <w:highlight w:val="none"/>
                <w:lang w:val="en-US" w:eastAsia="zh-CN" w:bidi="ar"/>
              </w:rPr>
              <w:t>落实流向登记制度，规范储存和销售，开展隐患排查与整改；</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（3）</w:t>
            </w:r>
            <w:r>
              <w:rPr>
                <w:rFonts w:hint="eastAsia" w:eastAsia="仿宋_GB2312" w:cs="Times New Roman"/>
                <w:spacing w:val="0"/>
                <w:kern w:val="0"/>
                <w:sz w:val="21"/>
                <w:szCs w:val="21"/>
                <w:highlight w:val="none"/>
                <w:lang w:val="en-US" w:eastAsia="zh-CN" w:bidi="ar"/>
              </w:rPr>
              <w:t>县</w:t>
            </w:r>
            <w:r>
              <w:rPr>
                <w:rFonts w:hint="default" w:ascii="Times New Roman" w:hAnsi="Times New Roman" w:eastAsia="仿宋_GB2312" w:cs="Times New Roman"/>
                <w:spacing w:val="0"/>
                <w:kern w:val="0"/>
                <w:sz w:val="21"/>
                <w:szCs w:val="21"/>
                <w:highlight w:val="none"/>
                <w:lang w:val="en-US" w:eastAsia="zh-CN" w:bidi="ar"/>
              </w:rPr>
              <w:t>市场监管局负责烟花爆竹产品质量监管，开展质量监督抽查，查处销售假冒伪劣产品、不符合强制性标准产品等行为，督促经营者落实进货查验和索证索票制度。</w:t>
            </w:r>
          </w:p>
        </w:tc>
      </w:tr>
      <w:tr w14:paraId="7C356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1465" w:hRule="atLeast"/>
        </w:trPr>
        <w:tc>
          <w:tcPr>
            <w:tcW w:w="171" w:type="pct"/>
            <w:noWrap w:val="0"/>
            <w:vAlign w:val="center"/>
          </w:tcPr>
          <w:p w14:paraId="05AD0E85">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170FB30B">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应急管理及消防</w:t>
            </w:r>
          </w:p>
        </w:tc>
        <w:tc>
          <w:tcPr>
            <w:tcW w:w="629" w:type="pct"/>
            <w:noWrap w:val="0"/>
            <w:vAlign w:val="center"/>
          </w:tcPr>
          <w:p w14:paraId="718DA495">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对生产经营单位提取、使用和管理安全费用情况的监督检查</w:t>
            </w:r>
          </w:p>
        </w:tc>
        <w:tc>
          <w:tcPr>
            <w:tcW w:w="3845" w:type="pct"/>
            <w:noWrap w:val="0"/>
            <w:vAlign w:val="center"/>
          </w:tcPr>
          <w:p w14:paraId="74316779">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承接部门：县财政局</w:t>
            </w:r>
            <w:r>
              <w:rPr>
                <w:rFonts w:hint="eastAsia" w:eastAsia="仿宋_GB2312" w:cs="Times New Roman"/>
                <w:spacing w:val="0"/>
                <w:kern w:val="0"/>
                <w:sz w:val="21"/>
                <w:szCs w:val="21"/>
                <w:highlight w:val="none"/>
                <w:lang w:val="en-US" w:eastAsia="zh-CN" w:bidi="ar"/>
              </w:rPr>
              <w:t>、</w:t>
            </w:r>
            <w:r>
              <w:rPr>
                <w:rFonts w:hint="default" w:ascii="Times New Roman" w:hAnsi="Times New Roman" w:eastAsia="仿宋_GB2312" w:cs="Times New Roman"/>
                <w:spacing w:val="0"/>
                <w:kern w:val="0"/>
                <w:sz w:val="21"/>
                <w:szCs w:val="21"/>
                <w:highlight w:val="none"/>
                <w:lang w:val="en-US" w:eastAsia="zh-CN" w:bidi="ar"/>
              </w:rPr>
              <w:t>应急局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w:t>
            </w:r>
            <w:r>
              <w:rPr>
                <w:rFonts w:hint="eastAsia" w:eastAsia="仿宋_GB2312" w:cs="Times New Roman"/>
                <w:spacing w:val="0"/>
                <w:kern w:val="0"/>
                <w:sz w:val="21"/>
                <w:szCs w:val="21"/>
                <w:highlight w:val="none"/>
                <w:lang w:val="en-US" w:eastAsia="zh-CN" w:bidi="ar"/>
              </w:rPr>
              <w:t>县</w:t>
            </w:r>
            <w:r>
              <w:rPr>
                <w:rFonts w:hint="default" w:ascii="Times New Roman" w:hAnsi="Times New Roman" w:eastAsia="仿宋_GB2312" w:cs="Times New Roman"/>
                <w:spacing w:val="0"/>
                <w:kern w:val="0"/>
                <w:sz w:val="21"/>
                <w:szCs w:val="21"/>
                <w:highlight w:val="none"/>
                <w:lang w:val="en-US" w:eastAsia="zh-CN" w:bidi="ar"/>
              </w:rPr>
              <w:t>财政局会同县应急局开展安全费用政策宣传，指导企业规范管理安全费用，监督企业足额提取并按规定用途使用安全费用，确保资金专款专用</w:t>
            </w:r>
            <w:r>
              <w:rPr>
                <w:rFonts w:hint="eastAsia" w:eastAsia="仿宋_GB2312" w:cs="Times New Roman"/>
                <w:spacing w:val="0"/>
                <w:kern w:val="0"/>
                <w:sz w:val="21"/>
                <w:szCs w:val="21"/>
                <w:highlight w:val="none"/>
                <w:lang w:val="en-US" w:eastAsia="zh-CN" w:bidi="ar"/>
              </w:rPr>
              <w:t>；</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w:t>
            </w:r>
            <w:r>
              <w:rPr>
                <w:rFonts w:hint="eastAsia" w:eastAsia="仿宋_GB2312" w:cs="Times New Roman"/>
                <w:spacing w:val="0"/>
                <w:kern w:val="0"/>
                <w:sz w:val="21"/>
                <w:szCs w:val="21"/>
                <w:highlight w:val="none"/>
                <w:lang w:val="en-US" w:eastAsia="zh-CN" w:bidi="ar"/>
              </w:rPr>
              <w:t>县</w:t>
            </w:r>
            <w:r>
              <w:rPr>
                <w:rFonts w:hint="default" w:ascii="Times New Roman" w:hAnsi="Times New Roman" w:eastAsia="仿宋_GB2312" w:cs="Times New Roman"/>
                <w:spacing w:val="0"/>
                <w:kern w:val="0"/>
                <w:sz w:val="21"/>
                <w:szCs w:val="21"/>
                <w:highlight w:val="none"/>
                <w:lang w:val="en-US" w:eastAsia="zh-CN" w:bidi="ar"/>
              </w:rPr>
              <w:t>应急局负责监督检查生产经营单位是否按照规定提取和使用安全费用，督促企业落实安全生产主体责任，指导企业编制应急预案，依法查处未按规定提取和使用安全费用的行为</w:t>
            </w:r>
            <w:r>
              <w:rPr>
                <w:rFonts w:hint="eastAsia" w:eastAsia="仿宋_GB2312" w:cs="Times New Roman"/>
                <w:spacing w:val="0"/>
                <w:kern w:val="0"/>
                <w:sz w:val="21"/>
                <w:szCs w:val="21"/>
                <w:highlight w:val="none"/>
                <w:lang w:val="en-US" w:eastAsia="zh-CN" w:bidi="ar"/>
              </w:rPr>
              <w:t>。</w:t>
            </w:r>
          </w:p>
        </w:tc>
      </w:tr>
      <w:tr w14:paraId="38151F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979" w:hRule="atLeast"/>
        </w:trPr>
        <w:tc>
          <w:tcPr>
            <w:tcW w:w="171" w:type="pct"/>
            <w:noWrap w:val="0"/>
            <w:vAlign w:val="center"/>
          </w:tcPr>
          <w:p w14:paraId="6AE23CC2">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1138F9EE">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应急管理及消防</w:t>
            </w:r>
          </w:p>
        </w:tc>
        <w:tc>
          <w:tcPr>
            <w:tcW w:w="629" w:type="pct"/>
            <w:noWrap w:val="0"/>
            <w:vAlign w:val="center"/>
          </w:tcPr>
          <w:p w14:paraId="43C135F0">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生产经营单位应急预案初审备案</w:t>
            </w:r>
          </w:p>
        </w:tc>
        <w:tc>
          <w:tcPr>
            <w:tcW w:w="3845" w:type="pct"/>
            <w:noWrap w:val="0"/>
            <w:vAlign w:val="center"/>
          </w:tcPr>
          <w:p w14:paraId="7E03625B">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p>
        </w:tc>
      </w:tr>
      <w:tr w14:paraId="7D052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71" w:type="pct"/>
            <w:noWrap w:val="0"/>
            <w:vAlign w:val="center"/>
          </w:tcPr>
          <w:p w14:paraId="748E2ACF">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775C83A3">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应急管理及消防</w:t>
            </w:r>
          </w:p>
        </w:tc>
        <w:tc>
          <w:tcPr>
            <w:tcW w:w="629" w:type="pct"/>
            <w:noWrap w:val="0"/>
            <w:vAlign w:val="center"/>
          </w:tcPr>
          <w:p w14:paraId="0D5182AF">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企业应急预案备案材料初审</w:t>
            </w:r>
          </w:p>
        </w:tc>
        <w:tc>
          <w:tcPr>
            <w:tcW w:w="3845" w:type="pct"/>
            <w:noWrap w:val="0"/>
            <w:vAlign w:val="center"/>
          </w:tcPr>
          <w:p w14:paraId="57A495D1">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p>
        </w:tc>
      </w:tr>
      <w:tr w14:paraId="2C8DBD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71" w:type="pct"/>
            <w:noWrap w:val="0"/>
            <w:vAlign w:val="center"/>
          </w:tcPr>
          <w:p w14:paraId="22E5B3FB">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5C98B07F">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应急管理及消防</w:t>
            </w:r>
          </w:p>
        </w:tc>
        <w:tc>
          <w:tcPr>
            <w:tcW w:w="629" w:type="pct"/>
            <w:noWrap w:val="0"/>
            <w:vAlign w:val="center"/>
          </w:tcPr>
          <w:p w14:paraId="577D1E47">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对生产经营单位应急预案的编制、定期演练和备案等事项的监督检查</w:t>
            </w:r>
          </w:p>
        </w:tc>
        <w:tc>
          <w:tcPr>
            <w:tcW w:w="3845" w:type="pct"/>
            <w:noWrap w:val="0"/>
            <w:vAlign w:val="center"/>
          </w:tcPr>
          <w:p w14:paraId="5B5DB776">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承接单位：县应急局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工作方式：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（1）建立应急预案备案登记建档制度，指导、督促生产经营单位做好应急预案的备案登记工作；</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（2）将生产经营单位应急预案工作纳入年度监督检查计划，明确检查的重点内容和标准，并严格按照计划开展执法检查。</w:t>
            </w:r>
          </w:p>
        </w:tc>
      </w:tr>
      <w:tr w14:paraId="7F5435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71" w:type="pct"/>
            <w:noWrap w:val="0"/>
            <w:vAlign w:val="center"/>
          </w:tcPr>
          <w:p w14:paraId="5BE07CB4">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2B855B40">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市场监管</w:t>
            </w:r>
          </w:p>
        </w:tc>
        <w:tc>
          <w:tcPr>
            <w:tcW w:w="629" w:type="pct"/>
            <w:noWrap w:val="0"/>
            <w:vAlign w:val="center"/>
          </w:tcPr>
          <w:p w14:paraId="376B4538">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特种设备事故调查处理</w:t>
            </w:r>
          </w:p>
        </w:tc>
        <w:tc>
          <w:tcPr>
            <w:tcW w:w="3845" w:type="pct"/>
            <w:noWrap w:val="0"/>
            <w:vAlign w:val="center"/>
          </w:tcPr>
          <w:p w14:paraId="5B5185CE">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承接部门：自治区、市级市场监管局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（1）自治区市场监管局负责组织调查处理较大特种设备事故，会同相关部门成立事故调查组，分析事故原因，认定责任，提出处理建议；</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（2）市级市场监管局负责一般事故的调查处理，会同有关部门组织事故调查组，开展现场调查，提出整改措施。</w:t>
            </w:r>
          </w:p>
        </w:tc>
      </w:tr>
      <w:tr w14:paraId="7DFF4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1396" w:hRule="atLeast"/>
        </w:trPr>
        <w:tc>
          <w:tcPr>
            <w:tcW w:w="171" w:type="pct"/>
            <w:noWrap w:val="0"/>
            <w:vAlign w:val="center"/>
          </w:tcPr>
          <w:p w14:paraId="5E30D1BD">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7FA97CAA">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市场监管</w:t>
            </w:r>
          </w:p>
        </w:tc>
        <w:tc>
          <w:tcPr>
            <w:tcW w:w="629" w:type="pct"/>
            <w:noWrap w:val="0"/>
            <w:vAlign w:val="center"/>
          </w:tcPr>
          <w:p w14:paraId="196B3444">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消除重大药品安全隐患</w:t>
            </w:r>
          </w:p>
        </w:tc>
        <w:tc>
          <w:tcPr>
            <w:tcW w:w="3845" w:type="pct"/>
            <w:noWrap w:val="0"/>
            <w:vAlign w:val="center"/>
          </w:tcPr>
          <w:p w14:paraId="6FBDC2EB">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承接部门：县市场监管局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开展药品使用监测、临床综合评价和短缺药品预警。同时，组织市场监管部门开展药品安全突发事件调查，参与重大药品不良反应和医疗器械不良事件的联合处置。通过完善应急预案和监测评估机制，推动形成药品安全隐患排查与处置的长效机制。</w:t>
            </w:r>
          </w:p>
        </w:tc>
      </w:tr>
      <w:tr w14:paraId="0F8AE0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71" w:type="pct"/>
            <w:noWrap w:val="0"/>
            <w:vAlign w:val="center"/>
          </w:tcPr>
          <w:p w14:paraId="27CAA52C">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2462E981">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市场监管</w:t>
            </w:r>
          </w:p>
        </w:tc>
        <w:tc>
          <w:tcPr>
            <w:tcW w:w="629" w:type="pct"/>
            <w:noWrap w:val="0"/>
            <w:vAlign w:val="center"/>
          </w:tcPr>
          <w:p w14:paraId="1101639E">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特种设备安全监督检查</w:t>
            </w:r>
          </w:p>
        </w:tc>
        <w:tc>
          <w:tcPr>
            <w:tcW w:w="3845" w:type="pct"/>
            <w:noWrap w:val="0"/>
            <w:vAlign w:val="center"/>
          </w:tcPr>
          <w:p w14:paraId="1D1C2A0B">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承接部门：县市场监管局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（1）对特种设备生产、经营、使用单位和检验、检测机构实施监督检查，督促落实主体责任，开展隐患排查治理；</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（2）对公众聚集场所的特种设备，实施重点安全监督检查；</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（3）依法查处违法违规行为，保障特种设备安全运行。</w:t>
            </w:r>
          </w:p>
        </w:tc>
      </w:tr>
      <w:tr w14:paraId="5F0822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1684" w:hRule="atLeast"/>
        </w:trPr>
        <w:tc>
          <w:tcPr>
            <w:tcW w:w="171" w:type="pct"/>
            <w:noWrap w:val="0"/>
            <w:vAlign w:val="center"/>
          </w:tcPr>
          <w:p w14:paraId="0FC0B2BC">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62CF6F93">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市场监管</w:t>
            </w:r>
          </w:p>
        </w:tc>
        <w:tc>
          <w:tcPr>
            <w:tcW w:w="629" w:type="pct"/>
            <w:noWrap w:val="0"/>
            <w:vAlign w:val="center"/>
          </w:tcPr>
          <w:p w14:paraId="74F12B4C">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电梯安全监督检查</w:t>
            </w:r>
          </w:p>
        </w:tc>
        <w:tc>
          <w:tcPr>
            <w:tcW w:w="3845" w:type="pct"/>
            <w:noWrap w:val="0"/>
            <w:vAlign w:val="center"/>
          </w:tcPr>
          <w:p w14:paraId="22745C07">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承接部门：县市场监管局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（1）督促使用单位落实安全责任，建立安全管理制度，配备安全管理人员，办理使用登记，及时申报定期检验；</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（2）加强对电梯维保单位的监督检查，确保维保工作落实到位。</w:t>
            </w:r>
          </w:p>
        </w:tc>
      </w:tr>
      <w:tr w14:paraId="1077EB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71" w:type="pct"/>
            <w:noWrap w:val="0"/>
            <w:vAlign w:val="center"/>
          </w:tcPr>
          <w:p w14:paraId="2BEDB2BE">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0F8F25E8">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市场监管</w:t>
            </w:r>
          </w:p>
        </w:tc>
        <w:tc>
          <w:tcPr>
            <w:tcW w:w="629" w:type="pct"/>
            <w:noWrap w:val="0"/>
            <w:vAlign w:val="center"/>
          </w:tcPr>
          <w:p w14:paraId="2013F8C3">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特种设备事故应急处置</w:t>
            </w:r>
          </w:p>
        </w:tc>
        <w:tc>
          <w:tcPr>
            <w:tcW w:w="3845" w:type="pct"/>
            <w:noWrap w:val="0"/>
            <w:vAlign w:val="center"/>
          </w:tcPr>
          <w:p w14:paraId="3D70BFC9">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承接部门：县市场监管局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（1）制定特种设备事故应急处置预案；</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（2）依法启动应急预案，采取应急处置措施；</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（3）负责现场救援协调、技术支撑。</w:t>
            </w:r>
          </w:p>
        </w:tc>
      </w:tr>
      <w:tr w14:paraId="0DABF1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71" w:type="pct"/>
            <w:noWrap w:val="0"/>
            <w:vAlign w:val="center"/>
          </w:tcPr>
          <w:p w14:paraId="5CCE3888">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4772BFB4">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市场监管</w:t>
            </w:r>
          </w:p>
        </w:tc>
        <w:tc>
          <w:tcPr>
            <w:tcW w:w="629" w:type="pct"/>
            <w:noWrap w:val="0"/>
            <w:vAlign w:val="center"/>
          </w:tcPr>
          <w:p w14:paraId="5B165C27">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特种设备专项整治</w:t>
            </w:r>
          </w:p>
        </w:tc>
        <w:tc>
          <w:tcPr>
            <w:tcW w:w="3845" w:type="pct"/>
            <w:noWrap w:val="0"/>
            <w:vAlign w:val="center"/>
          </w:tcPr>
          <w:p w14:paraId="3FB5CB20">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承接部门：县市场监管局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（1）制定专项整治方案，明确整治重点和标准；</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（2）督促特种设备生产、使用、维保等企业和单位，落实主体责任，开展自查自纠；</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（3）组织执法检查，严查违法违规行为，并总结经验形成长效机制。</w:t>
            </w:r>
          </w:p>
        </w:tc>
      </w:tr>
      <w:tr w14:paraId="62B49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1086" w:hRule="atLeast"/>
        </w:trPr>
        <w:tc>
          <w:tcPr>
            <w:tcW w:w="171" w:type="pct"/>
            <w:noWrap w:val="0"/>
            <w:vAlign w:val="center"/>
          </w:tcPr>
          <w:p w14:paraId="2A201DA7">
            <w:pPr>
              <w:keepNext w:val="0"/>
              <w:keepLines w:val="0"/>
              <w:pageBreakBefore w:val="0"/>
              <w:widowControl/>
              <w:numPr>
                <w:ilvl w:val="0"/>
                <w:numId w:val="4"/>
              </w:numPr>
              <w:kinsoku/>
              <w:wordWrap/>
              <w:overflowPunct/>
              <w:topLinePunct w:val="0"/>
              <w:autoSpaceDE/>
              <w:autoSpaceDN/>
              <w:bidi w:val="0"/>
              <w:spacing w:line="300" w:lineRule="exact"/>
              <w:ind w:left="425" w:leftChars="0" w:hanging="425" w:firstLineChars="0"/>
              <w:jc w:val="center"/>
              <w:textAlignment w:val="center"/>
              <w:rPr>
                <w:rFonts w:hint="default" w:ascii="Times New Roman" w:hAnsi="Times New Roman" w:eastAsia="仿宋_GB2312" w:cs="Times New Roman"/>
                <w:spacing w:val="0"/>
                <w:kern w:val="0"/>
                <w:sz w:val="21"/>
                <w:szCs w:val="21"/>
                <w:highlight w:val="none"/>
                <w:lang w:bidi="ar"/>
              </w:rPr>
            </w:pPr>
          </w:p>
        </w:tc>
        <w:tc>
          <w:tcPr>
            <w:tcW w:w="353" w:type="pct"/>
            <w:noWrap w:val="0"/>
            <w:vAlign w:val="center"/>
          </w:tcPr>
          <w:p w14:paraId="563823A9">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sz w:val="21"/>
                <w:szCs w:val="21"/>
                <w:highlight w:val="none"/>
              </w:rPr>
            </w:pPr>
            <w:r>
              <w:rPr>
                <w:rFonts w:hint="default" w:ascii="Times New Roman" w:hAnsi="Times New Roman" w:eastAsia="仿宋_GB2312" w:cs="Times New Roman"/>
                <w:spacing w:val="0"/>
                <w:kern w:val="0"/>
                <w:sz w:val="21"/>
                <w:szCs w:val="21"/>
                <w:highlight w:val="none"/>
                <w:lang w:bidi="ar"/>
              </w:rPr>
              <w:t>市场监管</w:t>
            </w:r>
          </w:p>
        </w:tc>
        <w:tc>
          <w:tcPr>
            <w:tcW w:w="629" w:type="pct"/>
            <w:noWrap w:val="0"/>
            <w:vAlign w:val="center"/>
          </w:tcPr>
          <w:p w14:paraId="4985DEA7">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kern w:val="0"/>
                <w:sz w:val="21"/>
                <w:szCs w:val="21"/>
                <w:highlight w:val="none"/>
                <w:lang w:val="en-US" w:eastAsia="zh-CN" w:bidi="ar"/>
              </w:rPr>
              <w:t>食品小作坊登记</w:t>
            </w:r>
          </w:p>
        </w:tc>
        <w:tc>
          <w:tcPr>
            <w:tcW w:w="3845" w:type="pct"/>
            <w:noWrap w:val="0"/>
            <w:vAlign w:val="center"/>
          </w:tcPr>
          <w:p w14:paraId="2448C834">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kern w:val="0"/>
                <w:sz w:val="21"/>
                <w:szCs w:val="21"/>
                <w:highlight w:val="none"/>
                <w:lang w:val="en-US" w:eastAsia="zh-CN" w:bidi="ar"/>
              </w:rPr>
              <w:t>承接部门：县市场监管局</w:t>
            </w:r>
            <w:r>
              <w:rPr>
                <w:rFonts w:hint="default" w:ascii="Times New Roman" w:hAnsi="Times New Roman" w:eastAsia="仿宋_GB2312" w:cs="Times New Roman"/>
                <w:spacing w:val="0"/>
                <w:kern w:val="0"/>
                <w:sz w:val="21"/>
                <w:szCs w:val="21"/>
                <w:highlight w:val="none"/>
                <w:lang w:val="en-US" w:eastAsia="zh-CN" w:bidi="ar"/>
              </w:rPr>
              <w:br w:type="textWrapping"/>
            </w:r>
            <w:r>
              <w:rPr>
                <w:rFonts w:hint="default" w:ascii="Times New Roman" w:hAnsi="Times New Roman" w:eastAsia="仿宋_GB2312" w:cs="Times New Roman"/>
                <w:spacing w:val="0"/>
                <w:kern w:val="0"/>
                <w:sz w:val="21"/>
                <w:szCs w:val="21"/>
                <w:highlight w:val="none"/>
                <w:lang w:val="en-US" w:eastAsia="zh-CN" w:bidi="ar"/>
              </w:rPr>
              <w:t>履职方式：依法受理申请、审核材料、开展现场核查，并作出登记决定。</w:t>
            </w:r>
          </w:p>
        </w:tc>
      </w:tr>
    </w:tbl>
    <w:p w14:paraId="490FEF25">
      <w:pPr>
        <w:rPr>
          <w:rFonts w:hint="eastAsia" w:ascii="方正仿宋_GBK" w:hAnsi="宋体"/>
          <w:sz w:val="2"/>
          <w:szCs w:val="2"/>
        </w:rPr>
      </w:pPr>
    </w:p>
    <w:sectPr>
      <w:footerReference r:id="rId3" w:type="default"/>
      <w:pgSz w:w="16838" w:h="11906" w:orient="landscape"/>
      <w:pgMar w:top="1417" w:right="1134" w:bottom="1134" w:left="1134" w:header="851" w:footer="850" w:gutter="0"/>
      <w:pgNumType w:start="1"/>
      <w:cols w:space="0" w:num="1"/>
      <w:rtlGutter w:val="0"/>
      <w:docGrid w:type="lines" w:linePitch="5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方正公文仿宋">
    <w:altName w:val="仿宋"/>
    <w:panose1 w:val="02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C9DFB">
    <w:pPr>
      <w:pStyle w:val="10"/>
      <w:framePr w:wrap="around" w:vAnchor="text" w:hAnchor="margin" w:xAlign="center" w:y="1"/>
      <w:rPr>
        <w:rStyle w:val="18"/>
        <w:rFonts w:hint="eastAsia"/>
        <w:sz w:val="28"/>
        <w:szCs w:val="28"/>
      </w:rPr>
    </w:pPr>
    <w:r>
      <w:rPr>
        <w:rStyle w:val="18"/>
        <w:rFonts w:hint="eastAsia" w:eastAsia="宋体"/>
        <w:sz w:val="28"/>
        <w:szCs w:val="28"/>
      </w:rPr>
      <w:t xml:space="preserve">— </w:t>
    </w:r>
    <w:r>
      <w:rPr>
        <w:rStyle w:val="18"/>
        <w:sz w:val="28"/>
        <w:szCs w:val="28"/>
      </w:rPr>
      <w:fldChar w:fldCharType="begin"/>
    </w:r>
    <w:r>
      <w:rPr>
        <w:rStyle w:val="18"/>
        <w:sz w:val="28"/>
        <w:szCs w:val="28"/>
      </w:rPr>
      <w:instrText xml:space="preserve">PAGE  </w:instrText>
    </w:r>
    <w:r>
      <w:rPr>
        <w:rStyle w:val="18"/>
        <w:sz w:val="28"/>
        <w:szCs w:val="28"/>
      </w:rPr>
      <w:fldChar w:fldCharType="separate"/>
    </w:r>
    <w:r>
      <w:rPr>
        <w:rStyle w:val="18"/>
        <w:sz w:val="28"/>
        <w:szCs w:val="28"/>
      </w:rPr>
      <w:t>80</w:t>
    </w:r>
    <w:r>
      <w:rPr>
        <w:rStyle w:val="18"/>
        <w:sz w:val="28"/>
        <w:szCs w:val="28"/>
      </w:rPr>
      <w:fldChar w:fldCharType="end"/>
    </w:r>
    <w:r>
      <w:rPr>
        <w:rStyle w:val="18"/>
        <w:rFonts w:hint="eastAsia" w:eastAsia="宋体"/>
        <w:sz w:val="28"/>
        <w:szCs w:val="28"/>
      </w:rPr>
      <w:t xml:space="preserve"> —</w:t>
    </w:r>
  </w:p>
  <w:p w14:paraId="15E8CF73">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658873"/>
    <w:multiLevelType w:val="singleLevel"/>
    <w:tmpl w:val="81658873"/>
    <w:lvl w:ilvl="0" w:tentative="0">
      <w:start w:val="1"/>
      <w:numFmt w:val="decimal"/>
      <w:suff w:val="nothing"/>
      <w:lvlText w:val="%1"/>
      <w:lvlJc w:val="left"/>
      <w:pPr>
        <w:ind w:left="425" w:leftChars="0" w:hanging="425" w:firstLineChars="0"/>
      </w:pPr>
      <w:rPr>
        <w:rFonts w:hint="default"/>
      </w:rPr>
    </w:lvl>
  </w:abstractNum>
  <w:abstractNum w:abstractNumId="1">
    <w:nsid w:val="E6BE4FF1"/>
    <w:multiLevelType w:val="singleLevel"/>
    <w:tmpl w:val="E6BE4FF1"/>
    <w:lvl w:ilvl="0" w:tentative="0">
      <w:start w:val="1"/>
      <w:numFmt w:val="decimal"/>
      <w:suff w:val="nothing"/>
      <w:lvlText w:val="%1"/>
      <w:lvlJc w:val="left"/>
      <w:pPr>
        <w:ind w:left="425" w:leftChars="0" w:hanging="425" w:firstLineChars="0"/>
      </w:pPr>
      <w:rPr>
        <w:rFonts w:hint="default"/>
      </w:rPr>
    </w:lvl>
  </w:abstractNum>
  <w:abstractNum w:abstractNumId="2">
    <w:nsid w:val="26D90602"/>
    <w:multiLevelType w:val="multilevel"/>
    <w:tmpl w:val="26D90602"/>
    <w:lvl w:ilvl="0" w:tentative="0">
      <w:start w:val="1"/>
      <w:numFmt w:val="decimal"/>
      <w:pStyle w:val="12"/>
      <w:suff w:val="space"/>
      <w:lvlText w:val="%1."/>
      <w:lvlJc w:val="left"/>
      <w:pPr>
        <w:tabs>
          <w:tab w:val="left" w:pos="420"/>
        </w:tabs>
        <w:ind w:left="420" w:hanging="420"/>
      </w:pPr>
      <w:rPr>
        <w:rFonts w:hint="default"/>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EA0259E"/>
    <w:multiLevelType w:val="singleLevel"/>
    <w:tmpl w:val="4EA0259E"/>
    <w:lvl w:ilvl="0" w:tentative="0">
      <w:start w:val="1"/>
      <w:numFmt w:val="decimal"/>
      <w:suff w:val="nothing"/>
      <w:lvlText w:val="%1"/>
      <w:lvlJc w:val="left"/>
      <w:pPr>
        <w:ind w:left="425" w:leftChars="0" w:hanging="425" w:firstLineChars="0"/>
      </w:pPr>
      <w:rPr>
        <w:rFont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19"/>
  <w:drawingGridVerticalSpacing w:val="57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319"/>
    <w:rsid w:val="00021EA2"/>
    <w:rsid w:val="000276BC"/>
    <w:rsid w:val="000516DD"/>
    <w:rsid w:val="000563E0"/>
    <w:rsid w:val="000705C1"/>
    <w:rsid w:val="00070706"/>
    <w:rsid w:val="000727CD"/>
    <w:rsid w:val="00072E94"/>
    <w:rsid w:val="00081812"/>
    <w:rsid w:val="00097A5C"/>
    <w:rsid w:val="000B13E2"/>
    <w:rsid w:val="001020A9"/>
    <w:rsid w:val="00161C0B"/>
    <w:rsid w:val="001717C2"/>
    <w:rsid w:val="00185517"/>
    <w:rsid w:val="001946F9"/>
    <w:rsid w:val="001A6442"/>
    <w:rsid w:val="001C004D"/>
    <w:rsid w:val="001C4BB9"/>
    <w:rsid w:val="001C6BF5"/>
    <w:rsid w:val="001E335E"/>
    <w:rsid w:val="001E4818"/>
    <w:rsid w:val="0022339D"/>
    <w:rsid w:val="00232122"/>
    <w:rsid w:val="002C2C60"/>
    <w:rsid w:val="002C4633"/>
    <w:rsid w:val="002D75C5"/>
    <w:rsid w:val="002E464E"/>
    <w:rsid w:val="002E503D"/>
    <w:rsid w:val="0030641B"/>
    <w:rsid w:val="00317C4B"/>
    <w:rsid w:val="003400BC"/>
    <w:rsid w:val="0036594F"/>
    <w:rsid w:val="0039276B"/>
    <w:rsid w:val="003C20CC"/>
    <w:rsid w:val="003D2743"/>
    <w:rsid w:val="003E53C5"/>
    <w:rsid w:val="003E5B26"/>
    <w:rsid w:val="003F4C82"/>
    <w:rsid w:val="0040425D"/>
    <w:rsid w:val="00425905"/>
    <w:rsid w:val="0045273A"/>
    <w:rsid w:val="00464532"/>
    <w:rsid w:val="00474005"/>
    <w:rsid w:val="004762D4"/>
    <w:rsid w:val="004C2692"/>
    <w:rsid w:val="004C66ED"/>
    <w:rsid w:val="004D5DBA"/>
    <w:rsid w:val="004F53D0"/>
    <w:rsid w:val="0054624C"/>
    <w:rsid w:val="00551BCD"/>
    <w:rsid w:val="00553465"/>
    <w:rsid w:val="00586C6B"/>
    <w:rsid w:val="005E106B"/>
    <w:rsid w:val="00607F7F"/>
    <w:rsid w:val="006315B7"/>
    <w:rsid w:val="0064159D"/>
    <w:rsid w:val="00642730"/>
    <w:rsid w:val="00642DBA"/>
    <w:rsid w:val="0065610C"/>
    <w:rsid w:val="0066733A"/>
    <w:rsid w:val="00672DBF"/>
    <w:rsid w:val="00682716"/>
    <w:rsid w:val="00696E30"/>
    <w:rsid w:val="006A6877"/>
    <w:rsid w:val="006E6D0E"/>
    <w:rsid w:val="0070727D"/>
    <w:rsid w:val="00754CAE"/>
    <w:rsid w:val="00761725"/>
    <w:rsid w:val="007628C2"/>
    <w:rsid w:val="0076386B"/>
    <w:rsid w:val="00780319"/>
    <w:rsid w:val="00782D15"/>
    <w:rsid w:val="007B0DA2"/>
    <w:rsid w:val="007C04BB"/>
    <w:rsid w:val="007C2599"/>
    <w:rsid w:val="00804AA3"/>
    <w:rsid w:val="00820520"/>
    <w:rsid w:val="00822C20"/>
    <w:rsid w:val="00852F1B"/>
    <w:rsid w:val="00856700"/>
    <w:rsid w:val="008601A0"/>
    <w:rsid w:val="008778D0"/>
    <w:rsid w:val="00890A96"/>
    <w:rsid w:val="008937E8"/>
    <w:rsid w:val="008A3E1A"/>
    <w:rsid w:val="008C6039"/>
    <w:rsid w:val="008E0783"/>
    <w:rsid w:val="008E7AB0"/>
    <w:rsid w:val="008F0B90"/>
    <w:rsid w:val="008F46E4"/>
    <w:rsid w:val="008F4A1E"/>
    <w:rsid w:val="00902150"/>
    <w:rsid w:val="00910DBF"/>
    <w:rsid w:val="009251FE"/>
    <w:rsid w:val="00927BD4"/>
    <w:rsid w:val="009336F8"/>
    <w:rsid w:val="00946EB9"/>
    <w:rsid w:val="00951503"/>
    <w:rsid w:val="009765F6"/>
    <w:rsid w:val="009A395F"/>
    <w:rsid w:val="009B7219"/>
    <w:rsid w:val="00A019AF"/>
    <w:rsid w:val="00A4445D"/>
    <w:rsid w:val="00A445D2"/>
    <w:rsid w:val="00A50A5B"/>
    <w:rsid w:val="00A7642E"/>
    <w:rsid w:val="00AB7E7E"/>
    <w:rsid w:val="00AC2473"/>
    <w:rsid w:val="00AE5244"/>
    <w:rsid w:val="00AE7341"/>
    <w:rsid w:val="00AF0890"/>
    <w:rsid w:val="00B11AE8"/>
    <w:rsid w:val="00B1715E"/>
    <w:rsid w:val="00B26656"/>
    <w:rsid w:val="00B403EC"/>
    <w:rsid w:val="00B427C3"/>
    <w:rsid w:val="00B504FB"/>
    <w:rsid w:val="00B636F7"/>
    <w:rsid w:val="00B72FD4"/>
    <w:rsid w:val="00BA12D9"/>
    <w:rsid w:val="00BB0619"/>
    <w:rsid w:val="00BB0896"/>
    <w:rsid w:val="00BB5F50"/>
    <w:rsid w:val="00BC14D6"/>
    <w:rsid w:val="00BC5358"/>
    <w:rsid w:val="00C0421B"/>
    <w:rsid w:val="00C07EEB"/>
    <w:rsid w:val="00C16016"/>
    <w:rsid w:val="00C45D84"/>
    <w:rsid w:val="00C52D3F"/>
    <w:rsid w:val="00C54F99"/>
    <w:rsid w:val="00C73AEA"/>
    <w:rsid w:val="00C82462"/>
    <w:rsid w:val="00C9310D"/>
    <w:rsid w:val="00CE02AF"/>
    <w:rsid w:val="00CF5EDE"/>
    <w:rsid w:val="00D248BB"/>
    <w:rsid w:val="00D25830"/>
    <w:rsid w:val="00D3319B"/>
    <w:rsid w:val="00D43F39"/>
    <w:rsid w:val="00D56F5B"/>
    <w:rsid w:val="00D76199"/>
    <w:rsid w:val="00D95AB9"/>
    <w:rsid w:val="00DA6219"/>
    <w:rsid w:val="00DC37B9"/>
    <w:rsid w:val="00DC55CA"/>
    <w:rsid w:val="00DC7525"/>
    <w:rsid w:val="00E43168"/>
    <w:rsid w:val="00E6316F"/>
    <w:rsid w:val="00E669EF"/>
    <w:rsid w:val="00E719C2"/>
    <w:rsid w:val="00E74D36"/>
    <w:rsid w:val="00EA76CB"/>
    <w:rsid w:val="00EE4B32"/>
    <w:rsid w:val="00EE776B"/>
    <w:rsid w:val="00EF194B"/>
    <w:rsid w:val="00F111E0"/>
    <w:rsid w:val="00F143CD"/>
    <w:rsid w:val="00F2045F"/>
    <w:rsid w:val="00F33803"/>
    <w:rsid w:val="00F37938"/>
    <w:rsid w:val="00F51077"/>
    <w:rsid w:val="00F51172"/>
    <w:rsid w:val="00F706E4"/>
    <w:rsid w:val="00F72CA9"/>
    <w:rsid w:val="00FB7621"/>
    <w:rsid w:val="00FD01ED"/>
    <w:rsid w:val="00FF095B"/>
    <w:rsid w:val="00FF37B8"/>
    <w:rsid w:val="011C535D"/>
    <w:rsid w:val="01BB5AB7"/>
    <w:rsid w:val="02183F28"/>
    <w:rsid w:val="02BB2E68"/>
    <w:rsid w:val="048B5BE2"/>
    <w:rsid w:val="04AB4BA9"/>
    <w:rsid w:val="052D763E"/>
    <w:rsid w:val="056F652D"/>
    <w:rsid w:val="05CC5491"/>
    <w:rsid w:val="0612553E"/>
    <w:rsid w:val="06270DA1"/>
    <w:rsid w:val="08376277"/>
    <w:rsid w:val="08630847"/>
    <w:rsid w:val="096A5FE0"/>
    <w:rsid w:val="09B20128"/>
    <w:rsid w:val="09C8299C"/>
    <w:rsid w:val="09F05EC6"/>
    <w:rsid w:val="0A6D1E72"/>
    <w:rsid w:val="0A9C620C"/>
    <w:rsid w:val="0BBB6595"/>
    <w:rsid w:val="0BED1EDD"/>
    <w:rsid w:val="0CFF53BF"/>
    <w:rsid w:val="0D1F4B40"/>
    <w:rsid w:val="0E484B44"/>
    <w:rsid w:val="0F562BA7"/>
    <w:rsid w:val="0F966920"/>
    <w:rsid w:val="0F9B0D24"/>
    <w:rsid w:val="0FCB5F0E"/>
    <w:rsid w:val="107A6C8D"/>
    <w:rsid w:val="111C46AD"/>
    <w:rsid w:val="1299087C"/>
    <w:rsid w:val="13701C5E"/>
    <w:rsid w:val="13E7095B"/>
    <w:rsid w:val="155241FB"/>
    <w:rsid w:val="163C33CB"/>
    <w:rsid w:val="16A20276"/>
    <w:rsid w:val="179C093E"/>
    <w:rsid w:val="18F12605"/>
    <w:rsid w:val="195B397D"/>
    <w:rsid w:val="195F052E"/>
    <w:rsid w:val="197651FD"/>
    <w:rsid w:val="1A0F6516"/>
    <w:rsid w:val="1B3517F9"/>
    <w:rsid w:val="1BDF040E"/>
    <w:rsid w:val="1C823126"/>
    <w:rsid w:val="1C8E6E2E"/>
    <w:rsid w:val="1CA328D3"/>
    <w:rsid w:val="1D230929"/>
    <w:rsid w:val="1DCB4DF1"/>
    <w:rsid w:val="1E203408"/>
    <w:rsid w:val="1F4A504B"/>
    <w:rsid w:val="1F6FBB09"/>
    <w:rsid w:val="1FDD375E"/>
    <w:rsid w:val="1FF4D5FB"/>
    <w:rsid w:val="2016181B"/>
    <w:rsid w:val="21041A82"/>
    <w:rsid w:val="224B3F7D"/>
    <w:rsid w:val="22590148"/>
    <w:rsid w:val="226F116F"/>
    <w:rsid w:val="22D018C4"/>
    <w:rsid w:val="233231FA"/>
    <w:rsid w:val="23FC46F0"/>
    <w:rsid w:val="244448A9"/>
    <w:rsid w:val="256911D0"/>
    <w:rsid w:val="25C73A07"/>
    <w:rsid w:val="265C6141"/>
    <w:rsid w:val="26773221"/>
    <w:rsid w:val="27185D82"/>
    <w:rsid w:val="27826579"/>
    <w:rsid w:val="27D14103"/>
    <w:rsid w:val="27E512F3"/>
    <w:rsid w:val="28734D75"/>
    <w:rsid w:val="28AA3FD9"/>
    <w:rsid w:val="28FE4C84"/>
    <w:rsid w:val="29BE42ED"/>
    <w:rsid w:val="2B0D6AA1"/>
    <w:rsid w:val="2B275ED7"/>
    <w:rsid w:val="2BC519CD"/>
    <w:rsid w:val="2C0C454F"/>
    <w:rsid w:val="2C9C21BD"/>
    <w:rsid w:val="2DA1C228"/>
    <w:rsid w:val="2EDC268D"/>
    <w:rsid w:val="2F65782C"/>
    <w:rsid w:val="2FCB3911"/>
    <w:rsid w:val="2FFB46A4"/>
    <w:rsid w:val="301A5EEC"/>
    <w:rsid w:val="30AF2FBF"/>
    <w:rsid w:val="31EF5685"/>
    <w:rsid w:val="32E27F10"/>
    <w:rsid w:val="33180E21"/>
    <w:rsid w:val="343B4E76"/>
    <w:rsid w:val="34AB5911"/>
    <w:rsid w:val="35386E11"/>
    <w:rsid w:val="36A9323B"/>
    <w:rsid w:val="36FF07DB"/>
    <w:rsid w:val="376140E8"/>
    <w:rsid w:val="37AB38CA"/>
    <w:rsid w:val="37CC2003"/>
    <w:rsid w:val="388703A2"/>
    <w:rsid w:val="38C500B3"/>
    <w:rsid w:val="399D43E0"/>
    <w:rsid w:val="39D16FC3"/>
    <w:rsid w:val="39F458BE"/>
    <w:rsid w:val="3A4D0385"/>
    <w:rsid w:val="3ADB2718"/>
    <w:rsid w:val="3BDF6CFC"/>
    <w:rsid w:val="3BF770DE"/>
    <w:rsid w:val="3BFB0C21"/>
    <w:rsid w:val="3C4A6677"/>
    <w:rsid w:val="3CDB0083"/>
    <w:rsid w:val="3E8EE8A3"/>
    <w:rsid w:val="3F5DC971"/>
    <w:rsid w:val="3F742662"/>
    <w:rsid w:val="3FA616F8"/>
    <w:rsid w:val="3FAF1CC4"/>
    <w:rsid w:val="3FE17039"/>
    <w:rsid w:val="40F93F62"/>
    <w:rsid w:val="41594557"/>
    <w:rsid w:val="4162324B"/>
    <w:rsid w:val="41EB0156"/>
    <w:rsid w:val="43D55D68"/>
    <w:rsid w:val="43D56949"/>
    <w:rsid w:val="45283912"/>
    <w:rsid w:val="45550D8A"/>
    <w:rsid w:val="45C65456"/>
    <w:rsid w:val="46510AB9"/>
    <w:rsid w:val="46F04E55"/>
    <w:rsid w:val="46F600D7"/>
    <w:rsid w:val="475C411F"/>
    <w:rsid w:val="477E711C"/>
    <w:rsid w:val="47E17D48"/>
    <w:rsid w:val="48337DF9"/>
    <w:rsid w:val="492D378B"/>
    <w:rsid w:val="49610D5F"/>
    <w:rsid w:val="4AD14F9E"/>
    <w:rsid w:val="4AD2671E"/>
    <w:rsid w:val="4B356713"/>
    <w:rsid w:val="4C4F261E"/>
    <w:rsid w:val="4C58026B"/>
    <w:rsid w:val="4CB37051"/>
    <w:rsid w:val="4CED344F"/>
    <w:rsid w:val="4D1E742A"/>
    <w:rsid w:val="4D6F54B6"/>
    <w:rsid w:val="4DB25B2D"/>
    <w:rsid w:val="4E004BFF"/>
    <w:rsid w:val="4E1745E6"/>
    <w:rsid w:val="4E264AC2"/>
    <w:rsid w:val="4E965A41"/>
    <w:rsid w:val="4FF73A7D"/>
    <w:rsid w:val="500A6D16"/>
    <w:rsid w:val="50402138"/>
    <w:rsid w:val="50755B0A"/>
    <w:rsid w:val="507F7220"/>
    <w:rsid w:val="50990A51"/>
    <w:rsid w:val="509C38EB"/>
    <w:rsid w:val="520D0851"/>
    <w:rsid w:val="52AC3C62"/>
    <w:rsid w:val="52BBD6DF"/>
    <w:rsid w:val="534A1D91"/>
    <w:rsid w:val="53963229"/>
    <w:rsid w:val="54223E0A"/>
    <w:rsid w:val="543B5EB2"/>
    <w:rsid w:val="543F46AE"/>
    <w:rsid w:val="54696B7E"/>
    <w:rsid w:val="54B06052"/>
    <w:rsid w:val="54F80077"/>
    <w:rsid w:val="55A52722"/>
    <w:rsid w:val="55C87593"/>
    <w:rsid w:val="55D51A62"/>
    <w:rsid w:val="563D32E8"/>
    <w:rsid w:val="56B20379"/>
    <w:rsid w:val="56D22527"/>
    <w:rsid w:val="57294262"/>
    <w:rsid w:val="577B076B"/>
    <w:rsid w:val="577E5C7B"/>
    <w:rsid w:val="57C3359B"/>
    <w:rsid w:val="57CD239A"/>
    <w:rsid w:val="57EC4C60"/>
    <w:rsid w:val="58490869"/>
    <w:rsid w:val="5BE67D7C"/>
    <w:rsid w:val="5BFF115B"/>
    <w:rsid w:val="5C8D586E"/>
    <w:rsid w:val="5CFC0F5A"/>
    <w:rsid w:val="5DEF621D"/>
    <w:rsid w:val="5DF44385"/>
    <w:rsid w:val="5E2F7146"/>
    <w:rsid w:val="5F8B1768"/>
    <w:rsid w:val="600F7B51"/>
    <w:rsid w:val="602E2452"/>
    <w:rsid w:val="60CC1B5E"/>
    <w:rsid w:val="60E3693A"/>
    <w:rsid w:val="60F26FB3"/>
    <w:rsid w:val="60F90953"/>
    <w:rsid w:val="62307304"/>
    <w:rsid w:val="623F65E4"/>
    <w:rsid w:val="62545D91"/>
    <w:rsid w:val="62D17B5D"/>
    <w:rsid w:val="644702BF"/>
    <w:rsid w:val="65077B84"/>
    <w:rsid w:val="65A4764D"/>
    <w:rsid w:val="65EFFA75"/>
    <w:rsid w:val="66115AA8"/>
    <w:rsid w:val="66B71094"/>
    <w:rsid w:val="67C467E5"/>
    <w:rsid w:val="68EC18B0"/>
    <w:rsid w:val="68EF1F66"/>
    <w:rsid w:val="690412C1"/>
    <w:rsid w:val="6BE28DD3"/>
    <w:rsid w:val="6C284F2E"/>
    <w:rsid w:val="6C4046EC"/>
    <w:rsid w:val="6CE456F1"/>
    <w:rsid w:val="6D482CE6"/>
    <w:rsid w:val="6DBD2E2B"/>
    <w:rsid w:val="6DE70C54"/>
    <w:rsid w:val="6DEF06F4"/>
    <w:rsid w:val="6E403DD8"/>
    <w:rsid w:val="6EBFA036"/>
    <w:rsid w:val="6ED771F2"/>
    <w:rsid w:val="6F012672"/>
    <w:rsid w:val="6F7D66F5"/>
    <w:rsid w:val="6FBDB5EC"/>
    <w:rsid w:val="6FBE68D1"/>
    <w:rsid w:val="6FF7ED45"/>
    <w:rsid w:val="6FFF20F1"/>
    <w:rsid w:val="70180850"/>
    <w:rsid w:val="70C26FB3"/>
    <w:rsid w:val="71F65166"/>
    <w:rsid w:val="728C7879"/>
    <w:rsid w:val="732A5BE5"/>
    <w:rsid w:val="732D3C14"/>
    <w:rsid w:val="736251FC"/>
    <w:rsid w:val="73652421"/>
    <w:rsid w:val="73866E7F"/>
    <w:rsid w:val="73FB718D"/>
    <w:rsid w:val="74212243"/>
    <w:rsid w:val="7459522F"/>
    <w:rsid w:val="747A51F7"/>
    <w:rsid w:val="749138C4"/>
    <w:rsid w:val="74C33E68"/>
    <w:rsid w:val="75DE02E1"/>
    <w:rsid w:val="75EE1CD4"/>
    <w:rsid w:val="75F214DD"/>
    <w:rsid w:val="75FF0197"/>
    <w:rsid w:val="772D60CF"/>
    <w:rsid w:val="774589C7"/>
    <w:rsid w:val="7763764B"/>
    <w:rsid w:val="777526B0"/>
    <w:rsid w:val="77B43239"/>
    <w:rsid w:val="7851366A"/>
    <w:rsid w:val="78A10FD4"/>
    <w:rsid w:val="78FF61AF"/>
    <w:rsid w:val="79426EE3"/>
    <w:rsid w:val="79652170"/>
    <w:rsid w:val="796628FF"/>
    <w:rsid w:val="79C420C3"/>
    <w:rsid w:val="79D04797"/>
    <w:rsid w:val="7A0002D2"/>
    <w:rsid w:val="7A1621A7"/>
    <w:rsid w:val="7A1F7F25"/>
    <w:rsid w:val="7A5878D7"/>
    <w:rsid w:val="7AA94708"/>
    <w:rsid w:val="7B4355DE"/>
    <w:rsid w:val="7BFCFA08"/>
    <w:rsid w:val="7BFDC802"/>
    <w:rsid w:val="7BFFD760"/>
    <w:rsid w:val="7DFFAD37"/>
    <w:rsid w:val="7E3B70B9"/>
    <w:rsid w:val="7E68787E"/>
    <w:rsid w:val="7FFFE3EA"/>
    <w:rsid w:val="7FFFF6BD"/>
    <w:rsid w:val="9AEE5597"/>
    <w:rsid w:val="9D9F3CFB"/>
    <w:rsid w:val="9FA4B9A5"/>
    <w:rsid w:val="B17E0E56"/>
    <w:rsid w:val="B6B76C98"/>
    <w:rsid w:val="B7FF9C5C"/>
    <w:rsid w:val="BAFB3DB2"/>
    <w:rsid w:val="BB7FB9BB"/>
    <w:rsid w:val="BCBFE3FF"/>
    <w:rsid w:val="BCFD686C"/>
    <w:rsid w:val="BECFA254"/>
    <w:rsid w:val="BF68C8D4"/>
    <w:rsid w:val="C7FFE0D4"/>
    <w:rsid w:val="DB713463"/>
    <w:rsid w:val="DBAF541E"/>
    <w:rsid w:val="DDBBC491"/>
    <w:rsid w:val="DEBF1114"/>
    <w:rsid w:val="DF758220"/>
    <w:rsid w:val="DFBF8BC0"/>
    <w:rsid w:val="DFFAC8E9"/>
    <w:rsid w:val="DFFEE564"/>
    <w:rsid w:val="E75F6AD7"/>
    <w:rsid w:val="E7FF1E67"/>
    <w:rsid w:val="E9FE0BB6"/>
    <w:rsid w:val="EB9BCF19"/>
    <w:rsid w:val="EBFEDF4F"/>
    <w:rsid w:val="EFFADBB8"/>
    <w:rsid w:val="F17DA652"/>
    <w:rsid w:val="F5FBDE3F"/>
    <w:rsid w:val="F6773D81"/>
    <w:rsid w:val="F9D667DE"/>
    <w:rsid w:val="FA59972C"/>
    <w:rsid w:val="FBFEF352"/>
    <w:rsid w:val="FBFF096E"/>
    <w:rsid w:val="FDB72898"/>
    <w:rsid w:val="FDFF7CC3"/>
    <w:rsid w:val="FF54E50A"/>
    <w:rsid w:val="FF96E598"/>
    <w:rsid w:val="FFB6144B"/>
    <w:rsid w:val="FFEF2B4D"/>
    <w:rsid w:val="FFF35D5C"/>
    <w:rsid w:val="FFFFC8A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eastAsia="宋体"/>
      <w:b/>
      <w:bCs/>
      <w:szCs w:val="32"/>
    </w:rPr>
  </w:style>
  <w:style w:type="paragraph" w:styleId="7">
    <w:name w:val="Body Text"/>
    <w:basedOn w:val="1"/>
    <w:next w:val="2"/>
    <w:qFormat/>
    <w:uiPriority w:val="0"/>
    <w:rPr>
      <w:rFonts w:ascii="仿宋" w:hAnsi="仿宋" w:eastAsia="仿宋" w:cs="仿宋"/>
      <w:sz w:val="24"/>
      <w:szCs w:val="24"/>
      <w:lang w:val="zh-CN" w:bidi="zh-CN"/>
    </w:rPr>
  </w:style>
  <w:style w:type="paragraph" w:styleId="8">
    <w:name w:val="toc 3"/>
    <w:basedOn w:val="1"/>
    <w:next w:val="1"/>
    <w:qFormat/>
    <w:uiPriority w:val="0"/>
    <w:pPr>
      <w:ind w:left="840" w:leftChars="400"/>
    </w:pPr>
  </w:style>
  <w:style w:type="paragraph" w:styleId="9">
    <w:name w:val="Balloon Text"/>
    <w:basedOn w:val="1"/>
    <w:semiHidden/>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numPr>
        <w:ilvl w:val="0"/>
        <w:numId w:val="1"/>
      </w:numPr>
    </w:pPr>
    <w:rPr>
      <w:rFonts w:ascii="Times New Roman" w:hAnsi="Times New Roman" w:eastAsia="方正公文仿宋"/>
      <w:sz w:val="32"/>
    </w:r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4">
    <w:name w:val="Body Text First Indent 2"/>
    <w:next w:val="1"/>
    <w:qFormat/>
    <w:uiPriority w:val="0"/>
    <w:pPr>
      <w:widowControl w:val="0"/>
      <w:spacing w:after="0" w:line="600" w:lineRule="exact"/>
      <w:ind w:firstLine="420" w:firstLineChars="200"/>
      <w:jc w:val="both"/>
    </w:pPr>
    <w:rPr>
      <w:rFonts w:ascii="Calibri" w:hAnsi="Calibri" w:eastAsia="宋体" w:cs="Arial"/>
      <w:kern w:val="2"/>
      <w:sz w:val="32"/>
      <w:szCs w:val="24"/>
      <w:lang w:val="en-US" w:eastAsia="zh-CN" w:bidi="ar-SA"/>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font112"/>
    <w:basedOn w:val="17"/>
    <w:qFormat/>
    <w:uiPriority w:val="0"/>
    <w:rPr>
      <w:rFonts w:hint="eastAsia" w:ascii="黑体" w:hAnsi="宋体" w:eastAsia="黑体" w:cs="黑体"/>
      <w:color w:val="000000"/>
      <w:sz w:val="28"/>
      <w:szCs w:val="28"/>
      <w:u w:val="none"/>
    </w:rPr>
  </w:style>
  <w:style w:type="character" w:customStyle="1" w:styleId="21">
    <w:name w:val="font161"/>
    <w:basedOn w:val="17"/>
    <w:qFormat/>
    <w:uiPriority w:val="0"/>
    <w:rPr>
      <w:rFonts w:hint="default" w:ascii="Times New Roman" w:hAnsi="Times New Roman" w:cs="Times New Roman"/>
      <w:color w:val="000000"/>
      <w:sz w:val="28"/>
      <w:szCs w:val="28"/>
      <w:u w:val="none"/>
    </w:rPr>
  </w:style>
  <w:style w:type="character" w:customStyle="1" w:styleId="22">
    <w:name w:val="font01"/>
    <w:basedOn w:val="17"/>
    <w:qFormat/>
    <w:uiPriority w:val="0"/>
    <w:rPr>
      <w:rFonts w:hint="eastAsia" w:ascii="仿宋_GB2312" w:eastAsia="仿宋_GB2312" w:cs="仿宋_GB2312"/>
      <w:color w:val="FF0000"/>
      <w:sz w:val="24"/>
      <w:szCs w:val="24"/>
      <w:u w:val="none"/>
    </w:rPr>
  </w:style>
  <w:style w:type="character" w:customStyle="1" w:styleId="23">
    <w:name w:val="font21"/>
    <w:basedOn w:val="17"/>
    <w:qFormat/>
    <w:uiPriority w:val="0"/>
    <w:rPr>
      <w:rFonts w:hint="eastAsia" w:ascii="仿宋_GB2312" w:eastAsia="仿宋_GB2312" w:cs="仿宋_GB2312"/>
      <w:color w:val="000000"/>
      <w:sz w:val="24"/>
      <w:szCs w:val="24"/>
      <w:u w:val="none"/>
    </w:rPr>
  </w:style>
  <w:style w:type="paragraph" w:customStyle="1" w:styleId="24">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25">
    <w:name w:val="font81"/>
    <w:basedOn w:val="17"/>
    <w:qFormat/>
    <w:uiPriority w:val="0"/>
    <w:rPr>
      <w:rFonts w:hint="eastAsia" w:ascii="仿宋_GB2312" w:eastAsia="仿宋_GB2312" w:cs="仿宋_GB2312"/>
      <w:b/>
      <w:bCs/>
      <w:color w:val="000000"/>
      <w:sz w:val="24"/>
      <w:szCs w:val="24"/>
      <w:u w:val="none"/>
    </w:rPr>
  </w:style>
  <w:style w:type="character" w:customStyle="1" w:styleId="26">
    <w:name w:val="font51"/>
    <w:basedOn w:val="17"/>
    <w:qFormat/>
    <w:uiPriority w:val="0"/>
    <w:rPr>
      <w:rFonts w:hint="eastAsia" w:ascii="仿宋_GB2312" w:eastAsia="仿宋_GB2312" w:cs="仿宋_GB2312"/>
      <w:color w:val="000000"/>
      <w:sz w:val="24"/>
      <w:szCs w:val="24"/>
      <w:u w:val="none"/>
    </w:rPr>
  </w:style>
  <w:style w:type="character" w:customStyle="1" w:styleId="27">
    <w:name w:val="font101"/>
    <w:basedOn w:val="17"/>
    <w:qFormat/>
    <w:uiPriority w:val="0"/>
    <w:rPr>
      <w:rFonts w:hint="eastAsia" w:ascii="仿宋_GB2312" w:eastAsia="仿宋_GB2312" w:cs="仿宋_GB2312"/>
      <w:color w:val="FF0000"/>
      <w:sz w:val="24"/>
      <w:szCs w:val="24"/>
      <w:u w:val="none"/>
    </w:rPr>
  </w:style>
  <w:style w:type="character" w:customStyle="1" w:styleId="28">
    <w:name w:val="font61"/>
    <w:basedOn w:val="17"/>
    <w:qFormat/>
    <w:uiPriority w:val="0"/>
    <w:rPr>
      <w:rFonts w:hint="default" w:ascii="Times New Roman" w:hAnsi="Times New Roman" w:cs="Times New Roman"/>
      <w:color w:val="000000"/>
      <w:sz w:val="24"/>
      <w:szCs w:val="24"/>
      <w:u w:val="none"/>
    </w:rPr>
  </w:style>
  <w:style w:type="character" w:customStyle="1" w:styleId="29">
    <w:name w:val="font91"/>
    <w:basedOn w:val="17"/>
    <w:qFormat/>
    <w:uiPriority w:val="0"/>
    <w:rPr>
      <w:rFonts w:hint="eastAsia" w:ascii="仿宋_GB2312" w:eastAsia="仿宋_GB2312" w:cs="仿宋_GB2312"/>
      <w:b/>
      <w:bCs/>
      <w:color w:val="FF0000"/>
      <w:sz w:val="24"/>
      <w:szCs w:val="24"/>
      <w:u w:val="none"/>
    </w:rPr>
  </w:style>
  <w:style w:type="character" w:customStyle="1" w:styleId="30">
    <w:name w:val="font121"/>
    <w:basedOn w:val="17"/>
    <w:qFormat/>
    <w:uiPriority w:val="0"/>
    <w:rPr>
      <w:rFonts w:ascii="方正书宋_GBK" w:hAnsi="方正书宋_GBK" w:eastAsia="方正书宋_GBK" w:cs="方正书宋_GBK"/>
      <w:color w:val="000000"/>
      <w:sz w:val="24"/>
      <w:szCs w:val="24"/>
      <w:u w:val="none"/>
    </w:rPr>
  </w:style>
  <w:style w:type="character" w:customStyle="1" w:styleId="31">
    <w:name w:val="font31"/>
    <w:basedOn w:val="17"/>
    <w:qFormat/>
    <w:uiPriority w:val="0"/>
    <w:rPr>
      <w:rFonts w:hint="eastAsia" w:ascii="宋体" w:hAnsi="宋体" w:eastAsia="宋体" w:cs="宋体"/>
      <w:color w:val="000000"/>
      <w:sz w:val="24"/>
      <w:szCs w:val="24"/>
      <w:u w:val="none"/>
    </w:rPr>
  </w:style>
  <w:style w:type="character" w:customStyle="1" w:styleId="32">
    <w:name w:val="font131"/>
    <w:basedOn w:val="17"/>
    <w:qFormat/>
    <w:uiPriority w:val="0"/>
    <w:rPr>
      <w:rFonts w:hint="eastAsia" w:ascii="仿宋_GB2312" w:eastAsia="仿宋_GB2312" w:cs="仿宋_GB2312"/>
      <w:color w:val="000000"/>
      <w:sz w:val="28"/>
      <w:szCs w:val="28"/>
      <w:u w:val="none"/>
    </w:rPr>
  </w:style>
  <w:style w:type="character" w:customStyle="1" w:styleId="33">
    <w:name w:val="font151"/>
    <w:basedOn w:val="17"/>
    <w:qFormat/>
    <w:uiPriority w:val="0"/>
    <w:rPr>
      <w:rFonts w:hint="eastAsia" w:ascii="仿宋_GB2312" w:eastAsia="仿宋_GB2312" w:cs="仿宋_GB2312"/>
      <w:color w:val="FF0000"/>
      <w:sz w:val="28"/>
      <w:szCs w:val="28"/>
      <w:u w:val="none"/>
    </w:rPr>
  </w:style>
  <w:style w:type="paragraph" w:customStyle="1" w:styleId="34">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376092" w:themeColor="accent1" w:themeShade="BF"/>
      <w:kern w:val="0"/>
      <w:sz w:val="32"/>
      <w:szCs w:val="32"/>
      <w:lang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Pages>73</Pages>
  <Words>5577</Words>
  <Characters>5586</Characters>
  <Lines>1552</Lines>
  <Paragraphs>437</Paragraphs>
  <TotalTime>0</TotalTime>
  <ScaleCrop>false</ScaleCrop>
  <LinksUpToDate>false</LinksUpToDate>
  <CharactersWithSpaces>5801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2025-02-25T02:59:00Z</dcterms:created>
  <dc:creator>***</dc:creator>
  <cp:lastModifiedBy>风筝</cp:lastModifiedBy>
  <cp:lastPrinted>2025-09-09T02:06:00Z</cp:lastPrinted>
  <dcterms:modified xsi:type="dcterms:W3CDTF">2025-09-17T03:37:16Z</dcterms:modified>
  <dc:title>广西壮族自治区XX市XX县（市、区）XX乡镇（街道）基本履职事项清单</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7346302F571C4E0EAB0C3777C02C0311_13</vt:lpwstr>
  </property>
  <property fmtid="{D5CDD505-2E9C-101B-9397-08002B2CF9AE}" pid="3" name="KSOProductBuildVer">
    <vt:lpwstr>2052-12.1.0.22529</vt:lpwstr>
  </property>
  <property fmtid="{D5CDD505-2E9C-101B-9397-08002B2CF9AE}" pid="4" name="KSOTemplateDocerSaveRecord">
    <vt:lpwstr>eyJoZGlkIjoiNmU0NjYxMDAyMjA2MTcyNjk0YWI3YzRhZjhlZmRjZWIiLCJ1c2VySWQiOiIzNTg5MjE4MjEifQ==</vt:lpwstr>
  </property>
</Properties>
</file>