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418"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395"/>
        <w:gridCol w:w="430"/>
        <w:gridCol w:w="469"/>
        <w:gridCol w:w="450"/>
        <w:gridCol w:w="712"/>
        <w:gridCol w:w="1707"/>
        <w:gridCol w:w="1856"/>
        <w:gridCol w:w="2325"/>
        <w:gridCol w:w="1950"/>
        <w:gridCol w:w="2438"/>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4418" w:type="dxa"/>
            <w:gridSpan w:val="12"/>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auto"/>
                <w:sz w:val="20"/>
                <w:szCs w:val="20"/>
                <w:u w:val="none"/>
                <w:lang w:val="en-US"/>
              </w:rPr>
            </w:pPr>
            <w:r>
              <w:rPr>
                <w:rFonts w:hint="eastAsia" w:ascii="方正小标宋简体" w:hAnsi="方正小标宋简体" w:eastAsia="方正小标宋简体" w:cs="方正小标宋简体"/>
                <w:b/>
                <w:bCs/>
                <w:i w:val="0"/>
                <w:iCs w:val="0"/>
                <w:color w:val="auto"/>
                <w:kern w:val="0"/>
                <w:sz w:val="44"/>
                <w:szCs w:val="44"/>
                <w:u w:val="none"/>
                <w:lang w:val="en-US" w:eastAsia="zh-CN" w:bidi="ar"/>
              </w:rPr>
              <w:t>融水苗族自治县行政审批局权责清单（2024年）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序号</w:t>
            </w:r>
          </w:p>
        </w:tc>
        <w:tc>
          <w:tcPr>
            <w:tcW w:w="416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权力事项</w:t>
            </w:r>
          </w:p>
        </w:tc>
        <w:tc>
          <w:tcPr>
            <w:tcW w:w="85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责任事项</w:t>
            </w:r>
          </w:p>
        </w:tc>
        <w:tc>
          <w:tcPr>
            <w:tcW w:w="91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楷体_GB2312" w:hAnsi="宋体" w:eastAsia="楷体_GB2312" w:cs="楷体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b/>
                <w:bCs/>
                <w:i w:val="0"/>
                <w:iCs w:val="0"/>
                <w:color w:val="auto"/>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权力分类</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项目名称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子项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实施主体</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承办内设机构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实施依据</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责任事项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责任事项依据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追责情形</w:t>
            </w:r>
          </w:p>
        </w:tc>
        <w:tc>
          <w:tcPr>
            <w:tcW w:w="243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追责情形依据</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bCs/>
                <w:i w:val="0"/>
                <w:iCs w:val="0"/>
                <w:color w:val="auto"/>
                <w:sz w:val="24"/>
                <w:szCs w:val="24"/>
                <w:u w:val="none"/>
              </w:rPr>
            </w:pPr>
            <w:r>
              <w:rPr>
                <w:rFonts w:hint="eastAsia" w:ascii="楷体_GB2312" w:hAnsi="宋体" w:eastAsia="楷体_GB2312" w:cs="楷体_GB2312"/>
                <w:b/>
                <w:bCs/>
                <w:i w:val="0"/>
                <w:iCs w:val="0"/>
                <w:color w:val="auto"/>
                <w:kern w:val="0"/>
                <w:sz w:val="24"/>
                <w:szCs w:val="24"/>
                <w:u w:val="none"/>
                <w:lang w:val="en-US" w:eastAsia="zh-CN" w:bidi="ar"/>
              </w:rPr>
              <w:t>免责事项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9"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snapToGrid w:val="0"/>
                <w:color w:val="auto"/>
                <w:kern w:val="21"/>
                <w:sz w:val="18"/>
                <w:szCs w:val="18"/>
                <w:lang w:bidi="ar"/>
              </w:rPr>
              <w:t>出版物零售业务经营许可</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行政法规】《出版管理条例》（2001年国务院令第343号公布，2020年国务院令第732号修订）第三十五条：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第三十七条：从事出版物发行业务的单位和个体工商户变更《出版物经营许可证》登记事项，或者兼并、合并、分立的，应当依照本条例第三十五条的规定办理审批手续。</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部门规章】《出版物市场管理规定》（2016年国家新闻出版广电总局、商务部令第10号）第二条：本规定适用于出版物发行活动及其监督管理。本规定所称出版物，是指图书、报纸、期刊、音像制品、电子出版物。本规定所称发行，包括批发、零售以及出租、展销等活动。批发是指供货商向其他出版物经营者销售出版物。零售是指经营者直接向消费者销售出版物。</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第三条：国家对出版物批发、零售依法实行许可制度。从事出版物批发、零售活动的单位和个人凭出版物经营许可证开展出版物批发、零售活动；未经许可，任何单位和个人不得从事出版物批发、零售活动。</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十条：单位、个人申请从事出版物零售业务，须报所在地县级人民政府出版行政主管部门审批。县级人民政府出版行政主管部门应当自受理申请之日起20个工作日内作出批准或者不予批准的决定。批准的，由县级人民政府出版行政主管部门颁发出版物经营许可证，并报上一级出版行政主管部门备案；其中门店营业面积在5000平方米以上的应同时报省级人民政府出版行政主管部门备案。不予批准的，应当向申请单位、个人书面说明理由。</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第十九条：从事出版物发行业务的单位、个人变更出版物经营许可证登记事项，或者兼并、合并、分立的，应当依照本规定到原批准的出版行政主管部门办理审批手续。出版行政主管部门自受理申请之日起20个工作日内作出批准或者不予批准的决定。批准的，由出版行政主管部门换发出版物经营许可证；不予批准的，应当向申请单位、个人书面说明理由。</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1.受理责任：公示应当提交的材料；一次性告知补正材料；依法受理或不予受理（不予受理应当告知理由）。</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3.决定责任：作出行政许可或者不予行政许可决定，法定告知（不予许可的应当书面告知理由）。</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4.送达责任：准予许可的制发送达审批决定。</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5.事后监管环节责任：分管领导对审批后的相关事宜实施监督管理。</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6.其他法律法规规章文件规定应履行的责任。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1.对符合法定条件的申请不予受理的；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2.对不符合法定条件的申请人准予行政许可或者超越法定职权作出准予行政许可决定的；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3.对符合法定条件的申请人不予行政许可或者不在法定期限内作出准予行政许可决定的；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4.行政机关不依法履行监督职责或者监督不力的；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5.实施行政许可过程中，违反法定程序或者未履行法定告知义务的；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6.在行政许可工作中滥用职权、玩忽职守、徇私舞弊的；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7.在办理行政许可、实施监督检查中索取或者收受他人财物或者谋取其他利益的；</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8.其他违反法律法规规章文件规定的行为。</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3.同2。</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5.【规章】《广西壮族自治区行政过错责任追究办法》（2007年4月17日审议通过，自2007年6月1日起施行）  第八条 实施行政行为，有下列情形之一的，应当追究行政过错责任人的责任：（二）依法应当听证不组织听证；（三）不依法履行告知义务；</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snapToGrid w:val="0"/>
                <w:color w:val="auto"/>
                <w:kern w:val="21"/>
                <w:sz w:val="18"/>
                <w:szCs w:val="18"/>
                <w:lang w:bidi="ar"/>
              </w:rPr>
              <w:t>内部资料性出版物准印审批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行政法规】《印刷业管理条例》（2001年国务院令第315号公布，2020年国务院令第732号修订）第二十条第一、二款：印刷企业接受委托印刷内部资料性出版物的，必须验证县级以上地方人民政府出版行政部门核发的准印证。印刷企业接受委托印刷宗教内容的内部资料性出版物的，必须验证省、自治区、直辖市人民政府宗教事务管理部门的批准文件和省、自治区、直辖市人民政府出版行政部门核发的准印证。</w:t>
            </w:r>
          </w:p>
          <w:p>
            <w:pPr>
              <w:widowControl/>
              <w:adjustRightInd w:val="0"/>
              <w:snapToGrid w:val="0"/>
              <w:spacing w:line="24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2.【部门规章】《内部资料性出版物管理办法》（2015年国家新闻出版广电总局令第2号）第三条：对内部资料的编印，实行核发《内部资料性印刷品准印证》（以下简称《准印证》）管理。未经批准取得《准印证》，任何单位和个人不得从事内部资料的编印活动。</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1.受理责任：公示应当提交的材料；一次性告知补正材料；依法受理或不予受理（不予受理应当告知理由）。</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3.决定责任：作出行政许可或者不予行政许可决定，法定告知（不予许可的应当书面告知理由）。</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4.送达责任：准予许可的制发送达审批决定。</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5.事后监管责任：责任部门对审批后的相关事宜实施监督管理</w:t>
            </w:r>
          </w:p>
          <w:p>
            <w:pPr>
              <w:widowControl/>
              <w:adjustRightInd w:val="0"/>
              <w:snapToGrid w:val="0"/>
              <w:spacing w:line="24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6.其他法律法规规章文件规定应履行的责任。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4.【法律】《中华人民共和国行政许可法》第四十条：行政机关作出准予行政许可的决定，应当予以公开，公众有权查阅。</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第四十四条：行政机关作出准予行政许可的决定，应当自作出决定之日起十日内向申请人颁发、送达行政许可证，或者加贴标签、加盖检验、检测、检疫印章。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1.对符合法定条件的申请不予受理的；</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2.对不符合法定条件的申请人准予行政许可或者超越法定职权作出准予行政许可决定的；</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3.对符合法定条件的申请人不予行政许可或者不在法定期限内作出准予行政许可决定的；</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4.行政机关不依法履行监督职责或者监督不力的；</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5.实施行政许可过程中，违反法定程序或者未履行法定告知义务的；</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6.在行政许可工作中滥用职权、玩忽职守、徇私舞弊的；</w:t>
            </w:r>
          </w:p>
          <w:p>
            <w:pPr>
              <w:widowControl/>
              <w:adjustRightInd w:val="0"/>
              <w:snapToGrid w:val="0"/>
              <w:spacing w:line="24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7.在办理行政许可、实施监督检查中索取或者收受他人财物或者谋取其他利益的；</w:t>
            </w:r>
          </w:p>
          <w:p>
            <w:pPr>
              <w:widowControl/>
              <w:adjustRightInd w:val="0"/>
              <w:snapToGrid w:val="0"/>
              <w:spacing w:line="24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8.其他违反法律法规规章文件规定的行为。</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3.同2。</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5.【规章】《广西壮族自治区行政过错责任追究办法》（2007年4月17日审议通过，自2007年6月1日起施行） 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00" w:lineRule="exact"/>
              <w:ind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snapToGrid w:val="0"/>
                <w:color w:val="auto"/>
                <w:kern w:val="21"/>
                <w:sz w:val="18"/>
                <w:szCs w:val="18"/>
                <w:lang w:bidi="ar"/>
              </w:rPr>
              <w:t>电影放映单位设立审批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18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电影产业促进法》第二十四条：企业、个体工商户具有与所从事的电影放映活动相适应的人员、场所、技术、和设备等条件的，经所在地县级人民政府电影主管部门批准，可以从事电影院等固定放映场所电影放映活动。</w:t>
            </w:r>
          </w:p>
          <w:p>
            <w:pPr>
              <w:widowControl/>
              <w:adjustRightInd w:val="0"/>
              <w:snapToGrid w:val="0"/>
              <w:spacing w:line="18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二十五条：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p>
            <w:pPr>
              <w:widowControl/>
              <w:adjustRightInd w:val="0"/>
              <w:snapToGrid w:val="0"/>
              <w:spacing w:line="18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行政法规】《电影管理条例》（2001年国务院令第342号）第三十八条：设立电影放映单位，应当向所在地县或者设区的市人民政府电影行政部门提出申请。所在地县或者设区的市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p>
            <w:pPr>
              <w:widowControl/>
              <w:adjustRightInd w:val="0"/>
              <w:snapToGrid w:val="0"/>
              <w:spacing w:line="18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三十九条：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w:t>
            </w:r>
          </w:p>
          <w:p>
            <w:pPr>
              <w:widowControl/>
              <w:adjustRightInd w:val="0"/>
              <w:snapToGrid w:val="0"/>
              <w:spacing w:line="18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val="en"/>
              </w:rPr>
              <w:t>3.《国务院关于第六批取消和调整行政审批项目的决定》（国发〔2012〕52号）中明确将“电影放映单位设立、变更业务范围或者兼并、合并、分立审批”下放到“县级人民政府广播电影电视行政部门”。</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1.受理责任：公示应当提交的材料；一次性告知补正材料；依法受理或不予受理（不予受理应当告知理由）。</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3.决定责任：作出行政许可或者不予行政许可决定，法定告知（不予许可的应当书面告知理由）。</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4.送达责任：准予许可的制发送达审批决定。</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5.事后监管责任：责任部门对审批后的相关事宜实施监督管理</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6.其他法律法规规章文件规定应履行的责任。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4.【法律】《中华人民共和国行政许可法》第四十条：行政机关作出准予行政许可的决定，应当予以公开，公众有权查阅。</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第四十四条：行政机关作出准予行政许可的决定，应当自作出决定之日起十日内向申请人颁发、送达行政许可证，或者加贴标签、加盖检验、检测、检疫印章。</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1.对符合法定条件的申请不予受理的；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2.对不符合法定条件的申请人准予行政许可或者超越法定职权作出准予行政许可决定的；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3.对符合法定条件的申请人不予行政许可或者不在法定期限内作出准予行政许可决定的；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4.行政机关不依法履行监督职责或者监督不力的；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5.实施行政许可过程中，违反法定程序或者未履行法定告知义务的；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6.在行政许可工作中滥用职权、玩忽职守、徇私舞弊的；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7.在办理行政许可、实施监督检查中索取或者收受他人财物或者谋取其他利益的；</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8.其他违反法律法规规章文件规定的行为。</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3.同2。</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5.【规章】《广西壮族自治区行政过错责任追究办法》（2007年4月17日审议通过，自2007年6月1日起施行）  第八条 实施行政行为，有下列情形之一的，应当追究行政过错责任人的责任：（二）依法应当听证不组织听证；（三）不依法履行告知义务；</w:t>
            </w:r>
          </w:p>
          <w:p>
            <w:pPr>
              <w:widowControl/>
              <w:adjustRightInd w:val="0"/>
              <w:snapToGrid w:val="0"/>
              <w:spacing w:line="2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事业单位登记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b/>
                <w:bCs/>
                <w:i w:val="0"/>
                <w:iCs w:val="0"/>
                <w:color w:val="auto"/>
                <w:sz w:val="18"/>
                <w:szCs w:val="18"/>
                <w:u w:val="none"/>
              </w:rPr>
            </w:pPr>
            <w:r>
              <w:rPr>
                <w:rFonts w:hint="eastAsia" w:ascii="仿宋" w:hAnsi="仿宋" w:eastAsia="仿宋" w:cs="仿宋"/>
                <w:snapToGrid w:val="0"/>
                <w:color w:val="auto"/>
                <w:sz w:val="18"/>
                <w:szCs w:val="18"/>
                <w:shd w:val="clear" w:color="auto" w:fill="auto"/>
              </w:rPr>
              <w:t>事业单位设立、变更、注销登记</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行政法规】《事业单位登记管理暂行条例》（1998年国务院令第252号发布，2004年国务院令第411号修订）第三条：事业单位经县级以上各级人民政府及其有关主管部门（以下统称审批机关）批准成立后，应当依照本条例的规定登记或者备案。</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第五条第一款：县级以上各级人民政府机构编制管理机关所属的事业单位登记管理机构（以下简称登记管理机关）负责实施事业单位的登记管理工作。</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第八条：登记管理机关应当自收到登记申请书之日起30日内依照本条例的规定进行审查，做出准予登记或者不予登记的决定。准予登记的，发给《事业单位法人证书》；不予登记的，应当说明理由。</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事业单位法人登记事项包括：名称、住所、宗旨和业务范围、法定代表人、经费来源（开办资金）等情况。</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第十条：事业单位的登记事项需要变更的，应当向登记管理机关办理变更登记。</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第十三条：事业单位被撤销、解散的，应当向登记管理机关办理注销登记或者注销备案。</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1.受理责任：在办公场所公示依法应当提交的材料；一次性告知补正材料；依法受理或不予受理（不予受理应当告知理由）。</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2.审查责任：材料审核，提出审查意见。根据法定条件和程序，需要对申请材料的实质内容进行核实的，登记管理机关应当指派两名以上工作人员进行核查。</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3.核准责任：登记管理机关对申请人作出准予登记或者不予登记的决定。登记管理机关依法作出不予登记决定的，应当说明理由，并告知申请人享有依法申请行政复议或者提出行政诉讼的权利。</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4.送达责任：登记管理机关向核准登记的事业单位发（缴）证章，并对核准登记的有关事项予以公告。</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5.法律法规规定的其他责任。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规范性文件】《事业单位登记管理暂行条例实施细则》（中央编办发〔2005〕15号）第三十四条第（二）款：受理。登记管理机关对申请人提交的登记申请材料进行初步审查，作出受理或者不予受理的决定。登记申请不属于本登记管理机关管辖范围的，应当即时作出不予受理的决定，并告知申请人向有关机关申请。登记申请不符合法定条件的，应当在5个工作日内作出不予受理的决定，并说明理由。申请材料存在可以当场更正的错误的，应当允许申请人当场更正。申请材料不齐全或者不符合法定形式的，应当当场或者在5个工作日内一次告知申请人需要补正的全部内容，逾期不告知的，自收到申请材料之日起即为受理。登记申请属于本登记管理机关管辖范围，申请材料齐全、符合法定形式，或者申请人按照本登记管理机关的要求提交全部补正申请材料的，应当受理。</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第三十五条：登记管理机关应当将法律、法规、规章规定的有关登记管理的事项、依据、条件、数量、程序、期限以及需要提交的全部材料的目录和申请书示范文本等在办公场所公示。</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规范性文件】《事业单位登记管理暂行条例实施细则》（中央编办发〔2005〕15号）第三十四条第（三）款：审查。登记管理机关审查申请人是否符合规定的登记条件。根据法定条件和程序，需要对申请材料的实质内容进行核实的，登记管理机关应当指派两名以上工作人员进行核查。登记管理机关审查时，发现登记申请直接关系他人重大利益的，应当告知该利害关系人。</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申请人、利害关系人有权进行陈述和申辩。登记管理机关应当听取申请人、利害关系人的意见。</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规范性文件】《事业单位登记管理暂行条例实施细则》（中央编办发〔2005〕15号）第三十四条第（四）款：核准。登记管理机关对申请人作出准予登记或者不予登记的决定。登记管理机关依法作出不予登记决定的，应当说明理由，并告知申请人享有依法申请行政复议或者提起行政诉讼的权利。</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4.【规范性文件】《事业单位登记管理暂行条例实施细则》（中央编办发〔2005〕15号）第三十四条第（五）款：发（缴）证章。登记管理机关向核准登记的事业单位发（缴）证章。第（六）款公告。登记管理机关对核准登记的有关事项予以公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1.对符合法定条件的行政许可申请不予受理的。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2.不在办公场所公示依法应当公示的材料的。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3.在受理、审查、决定行政许可过程中，未向申请人、利害关系人履行法定告知义务的。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4.申请人提交的申请材料不齐全、不符合法定形式，不一次告知申请人必须补正的全部内容的。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5.未依法说明不受理行政许可申请或者不予行政许可的理由的。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6.向申请人提出不正当要求的；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7.无正当理由对符合法定条件的申请不予受理、不予批准的。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8.其他违反法律法规规章规定的行为。</w:t>
            </w:r>
          </w:p>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w:t>
            </w:r>
            <w:r>
              <w:rPr>
                <w:rFonts w:hint="eastAsia" w:ascii="仿宋" w:hAnsi="仿宋" w:eastAsia="仿宋" w:cs="仿宋"/>
                <w:snapToGrid w:val="0"/>
                <w:color w:val="auto"/>
                <w:sz w:val="18"/>
                <w:szCs w:val="18"/>
                <w:lang w:val="en-US" w:eastAsia="zh-CN"/>
              </w:rPr>
              <w:t>019年4月23日修正版</w:t>
            </w:r>
            <w:r>
              <w:rPr>
                <w:rFonts w:hint="eastAsia" w:ascii="仿宋" w:hAnsi="仿宋" w:eastAsia="仿宋" w:cs="仿宋"/>
                <w:snapToGrid w:val="0"/>
                <w:color w:val="auto"/>
                <w:sz w:val="18"/>
                <w:szCs w:val="18"/>
              </w:rPr>
              <w:t>）　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7.同1.</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8.同1.</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固定资产投资项目核准（含国发〔2016〕72号文件规定的外商投资项目）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行政法规】《企业投资项目核准和备案管理条例》（2016年国务院令第673号）第三条：对关系国家安全、涉及全国重大生产力布局、战略性资源开发和重大公共利益等项目，实行核准管理，具体项目范围以及核准机关、核准权限依照政府核准的投资项目目录执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企业投资项目核准和备案管理办法》（2017年国家发展改革委令第2号）第三条：县级以上人民政府投资主管部门对投资项目履行综合管理职责。县级以上人民政府其他部门依照法律、法规规定，按照本级政府规定职责分工，对投资项目履行相应管理职责。第四条：根据项目不同情况，分别实行核准管理或备案管理。对关系国家安全、涉及全国重大生产力布局、战略性资源开发和重大公共利益等项目，实行核准管理。其他项目实行备案管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规范性文件】《国务院关于投资体制改革的决定》（国发〔2004〕20号）二、转变政府管理职能，确立企业的投资主体地位（一）……对于企业不使用政府投资建设的项目，一律不再实行审批制，区别不同情况实行核准制和备案制。其中，政府仅对重大项目和限制类项目从维护社会公共利益角度进行核准。（二）……对于外商投资项目，政府还要从市场准入、资本项目管理等方面进行核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4.【规范性文件】《国务院关于发布政府核准的投资项目目录（2016年本）的通知》（国发〔2016〕72号）一、企业投资建设本目录内的固定资产投资项目，须按照规定报送有关项目核准机关核准。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规范性文件】《广西壮族自治区人民政府关于印发广西壮族自治区企业投资项目核准和备案管理办法的通知》（桂政发〔2018〕35号）第五条：依据自治区和设区市、县（市、区）人民政府确定的职责分工，具有项目核准权限的行政机关包括：发展改革、工业和信息化或者行政审批部门。实行核准管理的具体项目范围、核准权限，由自治区人民政府发布的《政府核准的投资项目目录（广西壮族自治区2017年本）》确定。法律、行政法规和国务院对项目核准的范围、权限有专门规定的，从其规定。”</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1.受理责任：公布依法应当提交的材料；一次性告知补正材料；依法受理或不予受理（不予受理应告知理由）。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对材料从是否符合国家法律法规和宏观调控政策，是否符合发展规划、产业政策、技术政策和准入标准，是否合理开发并有效利用了资源，是否不影响我国国家安全、经济安全和生态安全，是否对公众利益特别是项目建设地的公众利益不产生重大不利影响五个方面进行审核，并提出审查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3.决定责任：作出决定（不予行政许可的应当告知理由），按时办结并向社会公开。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4.送达责任：制发送达项目核准批复文件，信息公开。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企业投资项目核准和备案管理办法》（2017年国家发展改革委令第2号）第二十五条：申报材料不齐全或者不符合法定形式的，项目核准机关应当在收到申报材料之日起5个工作日内一次告知项目单位补充相关文件。或对相关内容进行调整。逾期不告知的，自收到项目申报材料之日起即为受理。项目核准机关受理或者不予受理申报材料，都应当出具加盖本机关专用印章并注明日期的书面凭证。对于受理的申报材料，书面凭证应注明项目代码，项目单位可以根据项目代码在线查询、监督核准过程和结果。</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部门规章】《企业投资项目核准和备案管理办法》（2017年国家发展改革委令第2号）第三十五条：项目核准机关应当从以下方面对项目进行审查：（一）是否危害经济安全、社会安全、生态安全等国家安全；（二）是否符合相关发展建设规划、产业政策和技术标准；（三）是否合理开发并有效利用资源；（四）是否对重大公共利益产生不利影响；</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部门规章】《企业投资项目核准和备案管理办法》（2017年国家发展改革委令第2号）第三十一条：项目核准机关应当在正式受理申报材料后20个工作日内作出是否予以核准的决定，或向上级项目核准机关提出审核意见。项目情况复杂或者需要征求有关单位意见的，经本行政机关主要负责人批准，可延长核准时限，但延长的时限不得超过40个工作日，并应当将延长期限的理由告知项目单位。第三十二条项目符合核准条件的，项目核准机关应当对项目予以核准并向项目单位出具项目核准文件。项目不符合核准条件的，项目核准机关应当出具不予核准的书面通知，并说明不予核准的理由。属于国务院核准权限的项目，由国务院投资主管部门根据国务院的决定向项目单位出具项目核准文件或者不予核准的书面通知。项目核准机关出具项目核准文件或者不予核准的书面通知应当抄送同级行业管理、城乡规划、国土资源、水行政管理、环境保护、节能审查等相关部门和下级机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2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固定资产投资项目节能审查</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节约能源法》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固定资产投资项目节能审查办法》（2016年国家发展和改革委员会令第44号）第三条：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第八条：节能审查机关受理固定资产投资项目节能报告后，应委托有关机构进行评审，形成评审意见，作为节能审查的重要依据。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规范性文件】《广西壮族自治区固定资产投资项目节能审查办法》（桂发改环资〔2017〕635号）第五条：年综合能源消费量在1000吨标准煤（含1000吨标准煤；改扩建项目按照建成投产后年综合能源消费增量计算，电力折算系数按当量值，下同）以上，或年电力消费量500万千瓦时以上（含500万千瓦时）的固定资产投资项目，需要进行节能审查。国务院投资主管部门核报国务院审批、核准以及国务院投资主管部门审批、核准的固定资产投资项目，高耗能高排放（简称“两高”）项目，年综合能源消费量5000吨标准煤以上（含5000吨标准煤），或年电力消费量在2500万千瓦时以上（含2500万千瓦时）的固定资产投资项目，其节能审查由自治区节能审查机关负责。年综合能源消费量1000吨至5000吨标准煤，或年电力消费量500万千瓦时至2500万千瓦时的固定资产投资项目，其节能审查按照项目管理权限实行分级管理，即自治区、设区市、县（市、区）投资主管部门核报本级人民政府审批或核准的项目，以及自治区、设区市、县（市、区）投资主管部门审批、核准或备案的项目，其节能审查由本级节能审查机关负责。</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六条：年综合能源消费量不满1000吨标准煤且年电力消费量不满500万千瓦时，以及用能工艺简单、节能潜力小的行业（根据国家发展改革委公布的具体行业目录执行）的固定资产投资项目，应按相关行业节能标准、规范建设，不再单独进行节能审查。</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2．审查责任：委托有关机构对项目建设单位提交的项目节能评估报告进行评审，根据评审机构形成的评审意见，依法对项目节能评估报告进行审查。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3．决定责任：作出决定（不予行政许可的应当告知理由）；按时办结。</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4．送达责任：制发送达项目节能评估报告审查意见；信息公开。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节约能源法（2018修正）》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部门规章】《固定资产投资项目节能审查办法》（2016年国家发展和改革委员会令第44号）第五条：固定资产投资项目节能审查由地方节能审查机关负责。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25"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w:t>
            </w:r>
          </w:p>
        </w:tc>
        <w:tc>
          <w:tcPr>
            <w:tcW w:w="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固定资产投资项目核准</w:t>
            </w:r>
          </w:p>
        </w:tc>
        <w:tc>
          <w:tcPr>
            <w:tcW w:w="4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行政法规】《企业投资项目核准和备案管理条例》（2016年国务院令第673号）第三条：对关系国家安全、涉及全国重大生产力布局、战略性资源开发和重大公共利益等项目，实行核准管理，具体项目范围以及核准机关、核准权限依照政府核准的投资项目目录执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企业投资项目核准和备案管理办法》（2017年国家发展改革委令第2号）第三条：县级以上人民政府投资主管部门对投资项目履行综合管理职责。县级以上人民政府其他部门依照法律、法规规定，按照本级政府规定职责分工，对投资项目履行相应管理职责。第四条：根据项目不同情况，分别实行核准管理或备案管理。对关系国家安全、涉及全国重大生产力布局、战略性资源开发和重大公共利益等项目，实行核准管理。其他项目实行备案管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规范性文件】《国务院关于投资体制改革的决定》（国发〔2004〕20号）二、转变政府管理职能，确立企业的投资主体地位（一）……对于企业不使用政府投资建设的项目，一律不再实行审批制，区别不同情况实行核准制和备案制。其中，政府仅对重大项目和限制类项目从维护社会公共利益角度进行核准。（二）……对于外商投资项目，政府还要从市场准入、资本项目管理等方面进行核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4.【规范性文件】《国务院关于发布政府核准的投资项目目录（2016年本）的通知》（国发〔2016〕72号）一、企业投资建设本目录内的固定资产投资项目，须按照规定报送有关项目核准机关核准。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规范性文件】《广西壮族自治区人民政府关于印发广西壮族自治区企业投资项目核准和备案管理办法的通知》（桂政发〔2018〕35号）第五条：依据自治区和设区市、县（市、区）人民政府确定的职责分工，具有项目核准权限的行政机关包括：发展改革、工业和信息化或者行政审批部门。实行核准管理的具体项目范围、核准权限，由自治区人民政府发布的《政府核准的投资项目目录（广西壮族自治区2017年本）》确定。法律、行政法规和国务院对项目核准的范围、权限有专门规定的，从其规定。”</w:t>
            </w: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1.受理责任：公布依法应当提交的材料；一次性告知补正材料；依法受理或不予受理（不予受理应告知理由）。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对材料从是否符合国家法律法规和宏观调控政策，是否符合发展规划、产业政策、技术政策和准入标准，是否合理开发并有效利用了资源，是否不影响我国国家安全、经济安全和生态安全，是否对公众利益特别是项目建设地的公众利益不产生重大不利影响五个方面进行审核，并提出审查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3.决定责任：作出决定（不予行政许可的应当告知理由），按时办结并向社会公开。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4.送达责任：制发送达项目核准批复文件，信息公开。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企业投资项目核准和备案管理办法》（2017年国家发展改革委令第2号）第二十五条：申报材料不齐全或者不符合法定形式的，项目核准机关应当在收到申报材料之日起5个工作日内一次告知项目单位补充相关文件。或对相关内容进行调整。逾期不告知的，自收到项目申报材料之日起即为受理。项目核准机关受理或者不予受理申报材料，都应当出具加盖本机关专用印章并注明日期的书面凭证。对于受理的申报材料，书面凭证应注明项目代码，项目单位可以根据项目代码在线查询、监督核准过程和结果。</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部门规章】《企业投资项目核准和备案管理办法》（2017年国家发展改革委令第2号）第三十五条：项目核准机关应当从以下方面对项目进行审查：（一）是否危害经济安全、社会安全、生态安全等国家安全；（二）是否符合相关发展建设规划、产业政策和技术标准；（三）是否合理开发并有效利用资源；（四）是否对重大公共利益产生不利影响；</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部门规章】《企业投资项目核准和备案管理办法》（2017年国家发展改革委令第2号）第三十一条：项目核准机关应当在正式受理申报材料后20个工作日内作出是否予以核准的决定，或向上级项目核准机关提出审核意见。项目情况复杂或者需要征求有关单位意见的，经本行政机关主要负责人批准，可延长核准时限，但延长的时限不得超过40个工作日，并应当将延长期限的理由告知项目单位。第三十二条项目符合核准条件的，项目核准机关应当对项目予以核准并向项目单位出具项目核准文件。项目不符合核准条件的，项目核准机关应当出具不予核准的书面通知，并说明不予核准的理由。属于国务院核准权限的项目，由国务院投资主管部门根据国务院的决定向项目单位出具项目核准文件或者不予核准的书面通知。项目核准机关出具项目核准文件或者不予核准的书面通知应当抄送同级行业管理、城乡规划、国土资源、水行政管理、环境保护、节能审查等相关部门和下级机关。</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5" w:hRule="atLeast"/>
        </w:trPr>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8</w:t>
            </w:r>
          </w:p>
        </w:tc>
        <w:tc>
          <w:tcPr>
            <w:tcW w:w="3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行政许可</w:t>
            </w:r>
          </w:p>
        </w:tc>
        <w:tc>
          <w:tcPr>
            <w:tcW w:w="43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 w:hAnsi="仿宋" w:eastAsia="仿宋" w:cs="仿宋"/>
                <w:snapToGrid w:val="0"/>
                <w:color w:val="auto"/>
                <w:kern w:val="21"/>
                <w:sz w:val="18"/>
                <w:szCs w:val="18"/>
                <w:highlight w:val="none"/>
                <w:lang w:val="en-US" w:eastAsia="zh-CN" w:bidi="ar"/>
              </w:rPr>
            </w:pPr>
            <w:r>
              <w:rPr>
                <w:rFonts w:hint="eastAsia" w:ascii="仿宋" w:hAnsi="仿宋" w:eastAsia="仿宋" w:cs="仿宋"/>
                <w:snapToGrid w:val="0"/>
                <w:color w:val="auto"/>
                <w:kern w:val="21"/>
                <w:sz w:val="18"/>
                <w:szCs w:val="18"/>
                <w:highlight w:val="none"/>
                <w:lang w:val="en-US" w:eastAsia="zh-CN" w:bidi="ar"/>
              </w:rPr>
              <w:t>民办、中外合作开办中等及以下学校和其他教育机构筹设审批</w:t>
            </w:r>
          </w:p>
        </w:tc>
        <w:tc>
          <w:tcPr>
            <w:tcW w:w="4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highlight w:val="none"/>
                <w:u w:val="none"/>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1.《中华人民共和国民办教育促进法实施条 例》（2018 年修正）第十八条：审批机关对批准 正式设立的民办学校发给办学许可证。审批机关对 不批准正式设立的，应当说明理由。第十九条：民 办学校取得办学许可证后，进行法人登记，登记机 关应当依法予以办理。 2.《中华人民共和国中外合作办学条例》第十 二条：申请设立实施本科以上高等学历教育的中外 合作办学机构，由国务院教育行政部门审批；申请 设立实施高等专科教育和非学历高等教育的中外 合作办学机构，由拟设立机构所在地的省、自治区、 直辖市人民政府审批。申请设立实施中等学历教育 和自学考试助学、文化补习、学前教育等的中外合 作办学机构，由拟设立机构所在地的省、自治区、 直辖市人民政府教育行政部门审批。申请设立实施 职业技能培训的中外合作办学机构，由拟设立机构 所在地的省、自治区、直辖市人民政府劳动行政部 门审批。第四十三条：中外合作办学机构合作办学 者的变更，应当由合作办学者提出，在进行财务清 算后，经该机构理事会、董事会或者联合管理委员 会同意，报审批机关核准，并办理相应的变更手续。 中外合作办学机构住所、法定代表人的变更，应当 经审批机关核准，并办理相应的变更手续。中外合 作办学机构校长或者主要行政负责人的变更，应当 及时办理变更手续。 3.《国务院关于当前发展学前教育的若干意 见》（国发〔2010〕41 号）五、加强幼儿园准入 管理。完善法律法规，规范学前教育管理。严格执 行幼儿园准入制度。各地根据国家基本标准和社会 对幼儿保教的不同需求，制定各种类型幼儿园的办 园标准，实行分类管理、分类指导。县级教育行政 部门负责审批各类幼儿园，建立幼儿园信息管理系 统，对幼儿园实行动态监管。完善和落实幼儿园年检制度。未取得办园许可证和未办理登记注册手 续，任何单位和个人不得举办幼儿园。对社会各类 幼儿培训机构和早期教育指导机构，审批主管部门 要加强监督管理。分类治理、妥善解决无证办园问 题。各地要对目前存在的无证办园进行全面排查， 加强指导，督促整改。整改期间，要保证幼儿正常 接受学前教育。经整改达到相应标准的，颁发办园 许可证。整改后仍未达到保障幼儿安全、健康等基 本要求的，当地政府要依法予以取缔，妥善分流和 安置幼儿。</w:t>
            </w:r>
          </w:p>
        </w:tc>
        <w:tc>
          <w:tcPr>
            <w:tcW w:w="18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1.受理阶段责任： 在办公场所公示依法 应当提交的材料；一次 性告知补正材料；依法 受理或不予受理（不予 受理应当告知理由）。 2.审查阶段责任： 依据相关法律法规对 申请材料进行审查。必 要时应当告知并听取 各方当事人的意见。 3.决定阶段责任： 作出许可决定、审核意 见或不予准许决定，法 定告知（不予核准的书 面告知并说明理由）。 4.送达阶段责任： 制发许可决定书，按规 定抄送有关部门、信息 公开。 5.事后监管阶段 责任：建立行政许可档 案，加强监督检查。 6.其他法律法规 规章文件规定应承担 的责任。</w:t>
            </w:r>
          </w:p>
        </w:tc>
        <w:tc>
          <w:tcPr>
            <w:tcW w:w="232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1.【部门规章】《实施教育行政许可若干规定》（2005 年教 育部令第 22 号）第六条：教育行政部门应当在办公场所公示以下 内容：（一）行政许可的事项、依据、条件、数量、程序、期限； （二）申请行政许可需要提交的全部资料目录；（三）申请书示 范文本；（四）收取费用的法定项目和标准；（五）法律、法规、 规章规定需要公示的其他内容。除涉及国家秘密、商业秘密和个 人隐私以外，教育行政部门应当通过政府网站或者其他适当方式 将前款内容向社会公开，便于申请人查询和办理。申请人要求对 公示内容予以说明、解释的，教育行政部门应当说明、解释，提 供准确、可靠的信息。第十一条：教育行政部门受理或者不予受 理行政许可申请，应当自收到符合法定形式的全部行政许可申请 材料后 5 日内，出具加盖本行政机关专用印章和注明日期的书面 凭证。申请材料不齐全或者不符合法定形式的，自收到全部补正 申请材料之日起计算；行政机关未告知申请人需要补正的，自收 到申请材料之日起计算。 2.【部门规章】《实施教育行政许可若干规定》（2005 年教 育部令第 22 号）第十二条：教育行政部门受理行政许可申请后， 应当对申请人提交的申请材料进行审查。申请人对其申请材料实 质内容的真实性负责。根据法律、法规、规章的规定需要对申请 材料的实质内容进行核实的，教育行政部门应当指派两名以上工 作人员共同进行。核查人员核查时应当出示证件，根据核查的情 况制作核查记录，并由核查人员与被核查方共同签字确认。被核 查方拒绝签字的，核查人员应予注明。 3.【部门规章】《实施教育行政许可若干规定》（2005 年教 育部令第 22 号）第十八条：除法律、法规授权组织外，实施行政 许可，应当以教育行政部门名义作出。有关行政许可的文书、证 件，应当以实施行政许可的教育行政部门名义签发并对外发布。 第十九条：教育行政部门作出准予行政许可的决定，应当制作格 式化的准予行政许可决定书，并予以公开，公众有权查阅。需要 颁发行政许可证件的，应当向申请人颁发加盖本行政机关印章的 许可证、资格证、批准文件或者法律、法规规定的其他行政许可 证件。教育行政部门依法作出不予行政许可的书面决定的，应当 向申请人书面说明理由，并告知申请人依法申请行政复议或者提起行政诉讼的途径和期限。 4.【部门规章】《实施教育行政许可若干规定》（2005 年教 育部令第 22 号）第二十条：教育行政部门送达行政许可决定以及 其他行政许可文书，一般应当由受送达人直接领取。受送达人直 接领取行政许可决定以及其他行政许可文书时，应当在送达回证 上注明收到日期，并签名或者盖章。受送达人不直接领取行政许 可决定以及其他行政许可文书的，教育行政部门可以采取邮寄送 达、委托送达等方式。无法采取上述方式送达，或者同一送达事 项的受送达人众多的，可以在公告栏、受送达人住所地张贴公告， 也可以在报刊上刊登公告。 5.【部门规章】《实施教育行政许可若干规定》（2005 年教 育部令第 22 号）第二十三条：教育行政部门应当按照行政许可法 的规定，建立检查、备案、档案管理等制度。对被许可人从事行 政许可事项的活动进行监督检查时，应当制作笔录，笔录归档后， 公众有权查阅。</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宋体" w:cs="仿宋"/>
                <w:i w:val="0"/>
                <w:iCs w:val="0"/>
                <w:color w:val="auto"/>
                <w:kern w:val="0"/>
                <w:sz w:val="18"/>
                <w:szCs w:val="18"/>
                <w:u w:val="none"/>
                <w:lang w:val="en-US" w:eastAsia="zh-CN" w:bidi="ar"/>
              </w:rPr>
            </w:pPr>
            <w:r>
              <w:rPr>
                <w:rFonts w:hint="eastAsia" w:ascii="仿宋" w:hAnsi="仿宋" w:eastAsia="仿宋" w:cs="仿宋"/>
                <w:color w:val="auto"/>
                <w:sz w:val="18"/>
                <w:szCs w:val="18"/>
              </w:rPr>
              <w:t>因不履行或不正 确履行行政职责，有 下列情形的，行政机 关及相关工作人员应 承担相应责任： 1.对符合法定条 件的行政许可申请不 予受理的。 2.不在办公场所 公示依法应当公示的 材料的。 3.在受理、审查、 决定行政许可过程 中，未向申请人、利 害关系人履行法定告 知义务的。 4.申请人提交的 申请材料不齐全、不 符合法定形式，不一 次告知申请人必须补 正的全部内容 5.未依法说明不 受理行政许可申请或 者不予行政许可的理 由的。 6.向申请人提出 不正当要求的； 7.无正当理由对 符合法定条件的申请 不予受理、不予批准 的。 8.其他违反法律 法规规章规定的行</w:t>
            </w:r>
            <w:r>
              <w:rPr>
                <w:rFonts w:hint="eastAsia" w:ascii="仿宋" w:hAnsi="仿宋" w:eastAsia="仿宋" w:cs="仿宋"/>
                <w:color w:val="auto"/>
                <w:sz w:val="18"/>
                <w:szCs w:val="18"/>
                <w:lang w:val="en-US" w:eastAsia="zh-CN"/>
              </w:rPr>
              <w:t>为。</w:t>
            </w:r>
          </w:p>
        </w:tc>
        <w:tc>
          <w:tcPr>
            <w:tcW w:w="24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1.【法律】《中华人民共和国行政许可法》（2003 年主席令第七号公布）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六）依法应当举行听证而不举行听证的。</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9"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w:t>
            </w:r>
          </w:p>
        </w:tc>
        <w:tc>
          <w:tcPr>
            <w:tcW w:w="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中等及以下学校和其他教育机构设置审批</w:t>
            </w:r>
          </w:p>
        </w:tc>
        <w:tc>
          <w:tcPr>
            <w:tcW w:w="4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1.【法律】《中华人民共和国教育法》第二十八条：学校及其他教育机构的设立、变更和终止，应当按照国家有关规定办理审核、批准、注册或者备案手续。</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五条：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法律】《中华人民共和国民办教育促进法》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部门按照国家规定的权限审批，并抄送同级教育行政部门备案。</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第五十四条：民办学校举办者的变更，须由举办者提出，在进行财务清算后，经学校理事会或者董事会同意，报审批机关核准。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第五十六条：民办学校有下列情形之一的，应当终止：（一）根据学校章程规定要求终止，并经审批机关批准的；（二）被吊销办学许可证的；（三）因资不抵债无法继续办学的。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实施条例》（2018年修正）第十八条：审批机关对批准正式设立的民办学校发给办学许可证。审批机关对不批准正式设立的，应当说明理由。第十九条：民办学校取得办学许可证后，进行法人登记，登记机关应当依法予以办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中华人民共和国中外合作办学条例》第十二条：申请设立实施本科以上高等学历教育的中外合作办学机构，由国务院教育行政部门审批；申请设立实施高等专科教育和非学历高等教育的中外合作办学机构，由拟设立机构所在地的省、自治区、直辖市人民政府审批。申请设立实施中等学历教育和自学考试助学、文化补习、学前教育等的中外合作办学机构，由拟设立机构所在地的省、自治区、直辖市人民政府教育行政部门审批。申请设立实施职业技能培训的中外合作办学机构，由拟设立机构所在地的省、自治区、直辖市人民政府劳动行政部门审批。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国务院办公厅关于规范校外培训机构发展的意见》（国办发〔2018〕80号）三、依法审批登记（五）确保证照齐全。校外培训机构必须经审批取得办学许可证后，登记取得营业执照（或事业单位法人证书、民办非企业单位登记证书，下同），才能开展培训。已取得办学许可证和营业执照的，如不符合设置标准，应当按标准要求整改，整改不到位的要依法吊销办学许可证，终止培训活动，并依法办理变更或注销登记。（六）严格审批登记。校外培训机构审批登记实行属地化管理。县级教育部门负责审批颁发办学许可证，未经教育部门批准，任何校外培训机构不得以家教、咨询、文化传播等名义面向中小学生开展培训业务。校外培训机构在同一县域设立分支机构或培训点的，均须经过批准；跨县域设立分支机构或培训点的，需到分支机构或培训点所在地县级教育部门审批。中小学校不得举办或参与举办校外培训机构。</w:t>
            </w: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1.受理阶段责任：在办公场所公示依法应当提交的材料；一次性告知补正材料；依法受理或不予受理（不予受理应当告知理由）。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2.审查阶段责任：依据相关法律法规对申请材料进行审查。必要时应当告知并听取各方当事人的意见。</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3.决定阶段责任：作出许可决定、审核意见或不予准许决定，法定告知（不予核准的书面告知并说明理由）。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4.送达阶段责任：制发许可决定书，按规定抄送有关部门、信息公开。</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5.事后监管阶段责任：建立行政许可档案，加强监督检查。</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6.其他法律法规规章文件规定应承担的责任。</w:t>
            </w:r>
          </w:p>
        </w:tc>
        <w:tc>
          <w:tcPr>
            <w:tcW w:w="23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部门规章】《实施教育行政许可若干规定》（2005年教育部令第22号）第六条：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因不履行或不正确履行行政职责，有下列情形的，行政机关及相关工作人员应承担相应责任：</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3.在受理、审查、决定行政许可过程中，未向申请人、利害关系人履行法定告知义务的。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4.申请人提交的申请材料不齐全、不符合法定形式，不一次告知申请人必须补正的全部内容</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5.未依法说明不受理行政许可申请或者不予行政许可的理由的。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6.向申请人提出不正当要求的；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7.无正当理由对符合法定条件的申请不予受理、不予批准的。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8.其他违反法律法规规章规定的行为。</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六）依法应当举行听证而不举行听证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both"/>
              <w:rPr>
                <w:rFonts w:hint="eastAsia" w:ascii="仿宋" w:hAnsi="仿宋" w:eastAsia="仿宋" w:cs="仿宋"/>
                <w:color w:val="auto"/>
                <w:kern w:val="0"/>
                <w:sz w:val="18"/>
                <w:szCs w:val="18"/>
                <w:lang w:eastAsia="zh-CN"/>
              </w:rPr>
            </w:pPr>
          </w:p>
          <w:p>
            <w:pPr>
              <w:widowControl/>
              <w:jc w:val="both"/>
              <w:rPr>
                <w:rFonts w:hint="eastAsia" w:ascii="仿宋" w:hAnsi="仿宋" w:eastAsia="仿宋" w:cs="仿宋"/>
                <w:color w:val="auto"/>
                <w:kern w:val="0"/>
                <w:sz w:val="18"/>
                <w:szCs w:val="18"/>
                <w:lang w:eastAsia="zh-CN"/>
              </w:rPr>
            </w:pPr>
          </w:p>
          <w:p>
            <w:pPr>
              <w:widowControl/>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6"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w:t>
            </w:r>
          </w:p>
        </w:tc>
        <w:tc>
          <w:tcPr>
            <w:tcW w:w="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spacing w:val="-4"/>
                <w:kern w:val="21"/>
                <w:sz w:val="18"/>
                <w:szCs w:val="18"/>
                <w:lang w:bidi="ar"/>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pacing w:val="-4"/>
                <w:kern w:val="21"/>
                <w:sz w:val="18"/>
                <w:szCs w:val="18"/>
                <w:lang w:bidi="ar"/>
              </w:rPr>
              <w:t>从事文艺、体育等专业训练的社</w:t>
            </w:r>
            <w:r>
              <w:rPr>
                <w:rFonts w:hint="eastAsia" w:ascii="仿宋" w:hAnsi="仿宋" w:eastAsia="仿宋" w:cs="仿宋"/>
                <w:snapToGrid w:val="0"/>
                <w:color w:val="auto"/>
                <w:kern w:val="21"/>
                <w:sz w:val="18"/>
                <w:szCs w:val="18"/>
                <w:lang w:bidi="ar"/>
              </w:rPr>
              <w:t>会组织自行实施义务教育审批</w:t>
            </w:r>
          </w:p>
        </w:tc>
        <w:tc>
          <w:tcPr>
            <w:tcW w:w="4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律】《中华人民共和国义务教育法》第十四条第二款：根据国家有关规定经批准招收适龄儿童、少年进行文艺、体育等专业训练的社会组织，应当保证所招收的适龄儿童、少年接受义务教育；自行实施义务教育的，应当经县级人民政府教育行政部门批准。</w:t>
            </w: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1.受理阶段责任：在办公场所公示依法应当提交的材料；一次性告知补正材料；依法受理或不予受理（不予受理应当告知理由）。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2.审查阶段责任：依据相关法律法规对申请材料进行审查。必要时应当告知并听取各方当事人的意见。</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3.决定阶段责任：作出许可决定、审核意见或不予准许决定，法定告知（不予核准的书面告知并说明理由）。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4.送达阶段责任：制发许可决定书，按规定抄送有关部门、信息公开。</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5.事后监管阶段责任：建立行政许可档案，加强监督检查。</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6.其他法律法规规章文件规定应承担的责任。</w:t>
            </w:r>
          </w:p>
        </w:tc>
        <w:tc>
          <w:tcPr>
            <w:tcW w:w="23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部门规章】《实施教育行政许可若干规定》（2005年教育部令第22号）第六条：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因不履行或不正确履行行政职责，有下列情形的，行政机关及相关工作人员应承担相应责任：</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3.在受理、审查、决定行政许可过程中，未向申请人、利害关系人履行法定告知义务的。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4.申请人提交的申请材料不齐全、不符合法定形式，不一次告知申请人必须补正的全部内容</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5.未依法说明不受理行政许可申请或者不予行政许可的理由的。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6.向申请人提出不正当要求的；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7.无正当理由对符合法定条件的申请不予受理、不予批准的。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8.其他违反法律法规规章规定的行为。</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六）依法应当举行听证而不举行听证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 w:hAnsi="仿宋" w:eastAsia="仿宋" w:cs="仿宋"/>
                <w:snapToGrid w:val="0"/>
                <w:color w:val="auto"/>
                <w:spacing w:val="-4"/>
                <w:kern w:val="21"/>
                <w:sz w:val="18"/>
                <w:szCs w:val="18"/>
                <w:lang w:val="en-US" w:eastAsia="zh-CN" w:bidi="ar"/>
              </w:rPr>
            </w:pPr>
            <w:r>
              <w:rPr>
                <w:rFonts w:hint="eastAsia" w:ascii="仿宋" w:hAnsi="仿宋" w:eastAsia="仿宋" w:cs="仿宋"/>
                <w:color w:val="auto"/>
                <w:kern w:val="0"/>
                <w:sz w:val="18"/>
                <w:szCs w:val="18"/>
              </w:rPr>
              <w:t>校车使用许可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行政法规】《校车安全管理条例》（2012年国务院令第617号）第十五条：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1.受理阶段责任：在办公场所公示依法应当提交的材料；一次性告知补正材料；依法受理或不予受理（不予受理应当告知理由）。</w:t>
            </w:r>
            <w:r>
              <w:rPr>
                <w:rFonts w:hint="eastAsia" w:ascii="仿宋" w:hAnsi="仿宋" w:eastAsia="仿宋" w:cs="仿宋"/>
                <w:color w:val="auto"/>
                <w:kern w:val="0"/>
                <w:sz w:val="18"/>
                <w:szCs w:val="18"/>
              </w:rPr>
              <w:br w:type="page"/>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2.审查阶段责任：依据相关法律法规对申请材料进行审查。必要时应当告知并听取各方当事人的意见。</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br w:type="page"/>
            </w:r>
            <w:r>
              <w:rPr>
                <w:rFonts w:hint="eastAsia" w:ascii="仿宋" w:hAnsi="仿宋" w:eastAsia="仿宋" w:cs="仿宋"/>
                <w:color w:val="auto"/>
                <w:kern w:val="0"/>
                <w:sz w:val="18"/>
                <w:szCs w:val="18"/>
              </w:rPr>
              <w:t>3.决定阶段责任：作出许可决定、审核意见或不予准许决定，法定告知（不予核准的书面告知并说明理由）。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br w:type="page"/>
            </w:r>
            <w:r>
              <w:rPr>
                <w:rFonts w:hint="eastAsia" w:ascii="仿宋" w:hAnsi="仿宋" w:eastAsia="仿宋" w:cs="仿宋"/>
                <w:color w:val="auto"/>
                <w:kern w:val="0"/>
                <w:sz w:val="18"/>
                <w:szCs w:val="18"/>
              </w:rPr>
              <w:t>4.送达阶段责任：制发许可决定书，按规定抄送有关部门、信息公开。</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br w:type="page"/>
            </w:r>
            <w:r>
              <w:rPr>
                <w:rFonts w:hint="eastAsia" w:ascii="仿宋" w:hAnsi="仿宋" w:eastAsia="仿宋" w:cs="仿宋"/>
                <w:color w:val="auto"/>
                <w:kern w:val="0"/>
                <w:sz w:val="18"/>
                <w:szCs w:val="18"/>
              </w:rPr>
              <w:t>5.事后监管阶段责任：建立行政许可档案，加强监督检查。</w:t>
            </w:r>
            <w:r>
              <w:rPr>
                <w:rFonts w:hint="eastAsia" w:ascii="仿宋" w:hAnsi="仿宋" w:eastAsia="仿宋" w:cs="仿宋"/>
                <w:color w:val="auto"/>
                <w:kern w:val="0"/>
                <w:sz w:val="18"/>
                <w:szCs w:val="18"/>
              </w:rPr>
              <w:br w:type="page"/>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6.其他法律法规规章文件规定应承担的责任。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部门规章】《实施教育行政许可若干规定》（2005年教育部令第22号）第六条：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r>
              <w:rPr>
                <w:rFonts w:hint="eastAsia" w:ascii="仿宋" w:hAnsi="仿宋" w:eastAsia="仿宋" w:cs="仿宋"/>
                <w:color w:val="auto"/>
                <w:kern w:val="0"/>
                <w:sz w:val="18"/>
                <w:szCs w:val="18"/>
              </w:rPr>
              <w:br w:type="page"/>
            </w:r>
            <w:r>
              <w:rPr>
                <w:rFonts w:hint="eastAsia" w:ascii="仿宋" w:hAnsi="仿宋" w:eastAsia="仿宋" w:cs="仿宋"/>
                <w:color w:val="auto"/>
                <w:kern w:val="0"/>
                <w:sz w:val="18"/>
                <w:szCs w:val="18"/>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r>
              <w:rPr>
                <w:rFonts w:hint="eastAsia" w:ascii="仿宋" w:hAnsi="仿宋" w:eastAsia="仿宋" w:cs="仿宋"/>
                <w:color w:val="auto"/>
                <w:kern w:val="0"/>
                <w:sz w:val="18"/>
                <w:szCs w:val="18"/>
              </w:rPr>
              <w:br w:type="page"/>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r>
              <w:rPr>
                <w:rFonts w:hint="eastAsia" w:ascii="仿宋" w:hAnsi="仿宋" w:eastAsia="仿宋" w:cs="仿宋"/>
                <w:color w:val="auto"/>
                <w:kern w:val="0"/>
                <w:sz w:val="18"/>
                <w:szCs w:val="18"/>
              </w:rPr>
              <w:br w:type="page"/>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r>
              <w:rPr>
                <w:rFonts w:hint="eastAsia" w:ascii="仿宋" w:hAnsi="仿宋" w:eastAsia="仿宋" w:cs="仿宋"/>
                <w:color w:val="auto"/>
                <w:kern w:val="0"/>
                <w:sz w:val="18"/>
                <w:szCs w:val="18"/>
              </w:rPr>
              <w:br w:type="page"/>
            </w:r>
            <w:r>
              <w:rPr>
                <w:rFonts w:hint="eastAsia" w:ascii="仿宋" w:hAnsi="仿宋" w:eastAsia="仿宋" w:cs="仿宋"/>
                <w:color w:val="auto"/>
                <w:kern w:val="0"/>
                <w:sz w:val="18"/>
                <w:szCs w:val="18"/>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r>
              <w:rPr>
                <w:rFonts w:hint="eastAsia" w:ascii="仿宋" w:hAnsi="仿宋" w:eastAsia="仿宋" w:cs="仿宋"/>
                <w:color w:val="auto"/>
                <w:kern w:val="0"/>
                <w:sz w:val="18"/>
                <w:szCs w:val="18"/>
              </w:rPr>
              <w:br w:type="page"/>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r>
              <w:rPr>
                <w:rFonts w:hint="eastAsia" w:ascii="仿宋" w:hAnsi="仿宋" w:eastAsia="仿宋" w:cs="仿宋"/>
                <w:color w:val="auto"/>
                <w:kern w:val="0"/>
                <w:sz w:val="18"/>
                <w:szCs w:val="18"/>
              </w:rPr>
              <w:br w:type="page"/>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因不履行或不正确履行行政职责，有下列情形的，行政机关及相关工作人员应承担相应责任：</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3.在受理、审查、决定行政许可过程中，未向申请人、利害关系人履行法定告知义务的。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4.申请人提交的申请材料不齐全、不符合法定形式，不一次告知申请人必须补正的全部内容</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5.未依法说明不受理行政许可申请或者不予行政许可的理由的。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6.向申请人提出不正当要求的；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7.无正当理由对符合法定条件的申请不予受理、不予批准的。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8.其他违反法律法规规章规定的行为。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六）依法应当举行听证而不举行听证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教师资格认定</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教师法》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行政法规】《教师资格条例》（1995年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3.《国家职业资格目录（2021年版）》：职业资格名称：教师资格；实施部门（单位）：教育部；资格类别：准入类；设定依据：《中华人民共和国教师法》《教师资格条例》《〈教师资格条例〉实施办法》（教育部令2000年第10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1.受理责任：公示依法应当提交的申请材料；当场一次性告知补正材料；依法受理或不予受理（不予受理应当告知理由）。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2.审查责任：审查申请材料，组织现场检查。</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3.决定责任：作出行政许可或者不予行政许可决定，法定告知（不予许可的应当书面告知理由）。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4.送达责任：准予许可的，制发许可证书或批件，送达并信息公开。</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5.监管责任：建立实施监督检查的运行机制和管理制度，开展定期和不定期检查，及时纠正行政许可实施中的违法行为。</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6.其他法律法规规章文件规定应履行的责任。</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部门规章】《实施教育行政许可若干规定》（2005年教育部令第22号）第六条：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因不履行或不正确履行行政职责，有下列情形的，行政机关及相关工作人员应承担相应责任：</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3.在受理、审查、决定行政许可过程中，未向申请人、利害关系人履行法定告知义务的。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4.申请人提交的申请材料不齐全、不符合法定形式，不一次告知申请人必须补正的全部内容</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5.未依法说明不受理行政许可申请或者不予行政许可的理由的。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6.向申请人提出不正当要求的；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7.无正当理由对符合法定条件的申请不予受理、不予批准的。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8.其他违反法律法规规章规定的行为。</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六）依法应当举行听证而不举行听证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13</w:t>
            </w:r>
          </w:p>
        </w:tc>
        <w:tc>
          <w:tcPr>
            <w:tcW w:w="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适龄儿童、少年因身体状况需要延缓入学或者休学审批</w:t>
            </w:r>
          </w:p>
        </w:tc>
        <w:tc>
          <w:tcPr>
            <w:tcW w:w="4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1.【法律】《中华人民共和国义务教育法》第十一条：适龄儿童、少年因身体状况需要延缓入学或者休学的，其父母或者其他法定监护人应当提出申请，由当地乡镇人民政府或者县级人民政府教育行政部门批准。</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1.受理阶段责任：在办公场所公示依法应当提交的材料；一次性告知补正材料；依法受理或不予受理（不予受理应当告知理由）。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2.审查阶段责任：依据相关法律法规对申请材料进行审查。必要时应当告知并听取各方当事人的意见。</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3.决定阶段责任：作出许可决定、审核意见或不予准许决定，法定告知（不予核准的书面告知并说明理由）。</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4.送达阶段责任：制发许可决定书，按规定抄送有关部门、信息公开。</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5.事后监管阶段责任：建立行政许可档案，加强监督检查。</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6.其他法律法规规章文件规定应承担的责任。</w:t>
            </w:r>
          </w:p>
        </w:tc>
        <w:tc>
          <w:tcPr>
            <w:tcW w:w="232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部门规章】《实施教育行政许可若干规定》（2005年教育部令第22号）第六条：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因不履行或不正确履行行政职责，有下列情形的，行政机关及相关工作人员应承担相应责任：</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3.在受理、审查、决定行政许可过程中，未向申请人、利害关系人履行法定告知义务的。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4.申请人提交的申请材料不齐全、不符合法定形式，不一次告知申请人必须补正的全部内容</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5.未依法说明不受理行政许可申请或者不予行政许可的理由的。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6.向申请人提出不正当要求的；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7.无正当理由对符合法定条件的申请不予受理、不予批准的。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8.其他违反法律法规规章规定的行为。</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(一）对符合法定条件的行政许可申请不予受理的；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(二）不在办公场所公示依法应当公示的材料的；</w:t>
            </w:r>
          </w:p>
          <w:p>
            <w:pPr>
              <w:widowControl/>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六）依法应当举行听证而不举行听证的。</w:t>
            </w:r>
          </w:p>
          <w:p>
            <w:pPr>
              <w:widowControl/>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14</w:t>
            </w:r>
          </w:p>
        </w:tc>
        <w:tc>
          <w:tcPr>
            <w:tcW w:w="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宗教活动场所筹备设立审批</w:t>
            </w:r>
          </w:p>
        </w:tc>
        <w:tc>
          <w:tcPr>
            <w:tcW w:w="4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法规】《宗教事务条例》（2004年国务院令第426号公布，2017年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第三十三条第二款：宗教活动场所扩建、异地重建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的，应当按照本条例第二十一条规定的程序办理。</w:t>
            </w: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审查申请材料。组织现场检查，重点考察当地信教公民是否有经常进行集体宗教活动的需要，是否有拟主持宗教活动的宗教教职人员或者符合本宗教规定的其他人员，建设资金来源情况，布局是否合理，是否符合城乡规划要求，是否妨碍周围单位和居民的正常生产生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3.决定责任：作出批准或不批准筹备设立宗教活动场所的行政许可决定，法定告知（不予许可的应当书面告知理由）。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4.送达责任：准予许可的，制发许可批件，送达并信息公开。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行政法规】《宗教事务条例》（2004年国务院令第426号公布，2017年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部门规章】《宗教活动场所设立审批和登记办法》（2005年国家宗教事务局令第2号）第五条：申请筹备设立宗教活动场所，应当填写《宗教活动场所筹备设立申请表》，同时提交下列材料：（一）拟设立地信教公民的有关情况说明；（二）拟主持宗教活动的宗教教职人员或者符合本宗教规定的其他人员的基本情况及户籍、居民身份和教职身份证明；（三）拟成立的筹备组织成员的基本情况、户籍和居民身份证明（属宗教教职人员的，还应当提供教职身份证明）；（四）必要的资金证明；（五）拟设立地点和拟设立场所的可行性说明；（六）需要提供的其他有关材料。</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行政法规】《宗教事务条例》（2004年国务院令第426号公布，2017年国务院令第686号修订）第二十条：设立宗教活动场所，应当具备下列条件：（一）设立宗旨不违背本条例第四条、第五条的规定；（二）当地信教公民有经常进行集体宗教活动的需要；（三）有拟主持宗教活动的宗教教职人员或者符合本宗教规定的其他人员；（四）有必要的资金，资金来源渠道合法；（五）布局合理，符合城乡规划要求，不妨碍周围单位和居民的正常生产、生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3" w:hRule="atLeast"/>
        </w:trPr>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15</w:t>
            </w:r>
          </w:p>
        </w:tc>
        <w:tc>
          <w:tcPr>
            <w:tcW w:w="3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宗教活动场所设立、变更、注销登记</w:t>
            </w:r>
          </w:p>
        </w:tc>
        <w:tc>
          <w:tcPr>
            <w:tcW w:w="4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行政法规】《宗教事务条例》（2004年国务院令第426号公布，2017年国务院令第686号修订）第七条第一款：宗教团体的成立、变更和注销，应当依照国家社会团体管理的有关规定办理登记。2.【行政法规】《社会团体登记管理条例》（1989年国务院令第43号发布，2016年国务院令第666号修订）第九条：成立社会团体，应当经其业务主管单位审查同意，并依照本条例的规定进行登记。筹备期间不得开展筹备以外的活动。第十八条：社会团体的登记事项需要变更的，应当自业务主管单位审查同意之日起30日内，向登记管理机关申请变更登记。社会团体修改章程，应当自业务主管单位审查同意之日起30日内，报登记管理机关核准。第十九条：社会团体有下列情形之一的，应当在业务主管单位审查同意后，向登记管理机关申请注销登记：（一）完成社会团体章程规定的宗旨的；（二）自行解散的；（三）分立、合并的；（四）由于其他原因终止的。</w:t>
            </w:r>
          </w:p>
        </w:tc>
        <w:tc>
          <w:tcPr>
            <w:tcW w:w="18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2.审查责任：审查申请材料，成立审查重点：场所使用权证明是否真实有效、发起人和拟任负责人是否有法律禁止的情况、章程草案是否符合法律要求。3.决定责任：作出行政许可或者不予行政许可决定，法定告知（不予许可的应当书面告知理由）。4.送达责任：准予许可的，制发许可批件，送达并信息公开。5.监管责任：建立实施监督检查的运行机制和管理制度，开展定期和不定期检查，依法采取相关处置措施。6.其他法律法规规章文件规定应履行的责任（相关处室）。</w:t>
            </w:r>
          </w:p>
        </w:tc>
        <w:tc>
          <w:tcPr>
            <w:tcW w:w="232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行政法规】《社会团体登记管理条例》（1989年国务院令第43号发布，2016年国务院令第666号修订）第九条：成立社会团体，应当经其业务主管单位审查同意，并依照本条例的规定进行登记。筹备期间不得开展筹备以外的活动。第十八条：社会团体的登记事项需要变更的，应当自业务主管单位审查同意之日起30日内，向登记管理机关申请变更登记。社会团体修改章程，应当自业务主管单位审查同意之日起30日内，报登记管理机关核准。第十九条：社会团体有下列情形之一的，应当在业务主管单位审查同意后，向登记管理机关申请注销登记：（一）完成社会团体章程规定的宗旨的；（二）自行解散的；（三）分立、合并的；（四）由于其他原因终止的。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2—1.同1—1.2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3.【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4.【法律】《中华人民共和国行政许可法》第四十四条：行政机关作出准予行政许可的决定，应当自作出决定之日起十日内向申请人颁发、送达行政许可证件，或者加贴标签、加盖检验、检测、检疫印章。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23" w:hRule="atLeast"/>
        </w:trPr>
        <w:tc>
          <w:tcPr>
            <w:tcW w:w="76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16</w:t>
            </w:r>
          </w:p>
        </w:tc>
        <w:tc>
          <w:tcPr>
            <w:tcW w:w="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宗教活动场所内改建或者新建建筑物许可</w:t>
            </w:r>
          </w:p>
        </w:tc>
        <w:tc>
          <w:tcPr>
            <w:tcW w:w="4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法规】《宗教事务条例》（2004年国务院令第426号公布，2017年国务院令第686号修订）第三十三条第一款：在宗教活动场所内改建或者新建建筑物，应当经所在地县级以上地方人民政府宗教事务部门批准后，依法办理规划、建设等手续。</w:t>
            </w: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2.审查责任：审查申请材料，组织现场检查。重点察看改建或新建建筑物是否影响宗教活动场所现有布局和功能。</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3.决定责任：作出准予或不准予在宗教活动场所内改建或新建建筑物的行政许可决定，法定告知（不予许可的应当书面告知理由）。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4.送达责任：准予许可的，制发许可批件，送达并信息公开。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行政法规】《宗教事务条例》（2004年国务院令第426号公布，2017年国务院令第686号修订）第三十三条第一款：在宗教活动场所内改建或者新建建筑物，应当经所在地县级以上地方人民政府宗教事务部门批准后，依法办理规划、建设等手续</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宗教团体、宗教院校、宗教活动场所接受境外捐赠审批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法规】《宗教事务条例》（2004年国务院令第426号公布，2017年国务院令第686号修订）第五十七条：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宗教团体、宗教院校、宗教活动场所可以按照宗教习惯接受公民的捐赠，但不得强迫或者摊派。</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1.受理责任：公示应当提交的材料，当场一次性告知补正材料，依法受理或不予受理（不予受理应当告知理由）。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2.审查责任：审查申请材料，重点审核捐赠不附带条件情况，捐赠用于与提出申请的宗教团体、地方性宗教院校宗旨相符的活动情况。</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3.决定责任：作出准予或不准予宗教团体、地方性宗教院校接受境外组织和个人捐赠的行政许可决定，法定告知（不予许可的应当书面告知理由）。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4.送达责任：准予许可的，制发许可批件，送达并信息公开。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5.其他法律法规规章文件规定应履行的责任（相关处室）。</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sz w:val="18"/>
                <w:szCs w:val="18"/>
                <w:lang w:val="en-US" w:eastAsia="zh-CN"/>
              </w:rPr>
            </w:pPr>
          </w:p>
          <w:p>
            <w:pPr>
              <w:pStyle w:val="4"/>
              <w:rPr>
                <w:rFonts w:hint="eastAsia" w:ascii="仿宋" w:hAnsi="仿宋" w:eastAsia="仿宋" w:cs="仿宋"/>
                <w:i w:val="0"/>
                <w:iCs w:val="0"/>
                <w:color w:val="auto"/>
                <w:kern w:val="0"/>
                <w:sz w:val="18"/>
                <w:szCs w:val="18"/>
                <w:u w:val="none"/>
                <w:lang w:val="en-US" w:eastAsia="zh-CN" w:bidi="ar"/>
              </w:rPr>
            </w:pPr>
          </w:p>
          <w:p>
            <w:pPr>
              <w:pStyle w:val="4"/>
              <w:rPr>
                <w:rFonts w:hint="eastAsia" w:ascii="仿宋" w:hAnsi="仿宋" w:eastAsia="仿宋" w:cs="仿宋"/>
                <w:i w:val="0"/>
                <w:iCs w:val="0"/>
                <w:color w:val="auto"/>
                <w:kern w:val="0"/>
                <w:sz w:val="18"/>
                <w:szCs w:val="18"/>
                <w:u w:val="none"/>
                <w:lang w:val="en-US" w:eastAsia="zh-CN" w:bidi="ar"/>
              </w:rPr>
            </w:pPr>
          </w:p>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18</w:t>
            </w:r>
          </w:p>
          <w:p>
            <w:pPr>
              <w:pStyle w:val="4"/>
              <w:rPr>
                <w:rFonts w:hint="eastAsia" w:ascii="仿宋" w:hAnsi="仿宋" w:eastAsia="仿宋" w:cs="仿宋"/>
                <w:i w:val="0"/>
                <w:iCs w:val="0"/>
                <w:color w:val="auto"/>
                <w:kern w:val="0"/>
                <w:sz w:val="18"/>
                <w:szCs w:val="18"/>
                <w:u w:val="none"/>
                <w:lang w:val="en-US" w:eastAsia="zh-CN" w:bidi="ar"/>
              </w:rPr>
            </w:pPr>
          </w:p>
          <w:p>
            <w:pPr>
              <w:pStyle w:val="4"/>
              <w:rPr>
                <w:rFonts w:hint="eastAsia" w:ascii="仿宋" w:hAnsi="仿宋" w:eastAsia="仿宋" w:cs="仿宋"/>
                <w:i w:val="0"/>
                <w:iCs w:val="0"/>
                <w:color w:val="auto"/>
                <w:kern w:val="0"/>
                <w:sz w:val="18"/>
                <w:szCs w:val="18"/>
                <w:u w:val="none"/>
                <w:lang w:val="en-US" w:eastAsia="zh-CN" w:bidi="ar"/>
              </w:rPr>
            </w:pP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社会团体成立、变更、注销登记及修改章程核准</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numPr>
                <w:ilvl w:val="0"/>
                <w:numId w:val="1"/>
              </w:numPr>
              <w:adjustRightInd w:val="0"/>
              <w:snapToGrid w:val="0"/>
              <w:spacing w:line="30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社会团体名称预先核准</w:t>
            </w:r>
            <w:r>
              <w:rPr>
                <w:rFonts w:hint="eastAsia" w:ascii="仿宋" w:hAnsi="仿宋" w:eastAsia="仿宋" w:cs="仿宋"/>
                <w:color w:val="auto"/>
                <w:sz w:val="18"/>
                <w:szCs w:val="18"/>
                <w:highlight w:val="none"/>
                <w:lang w:eastAsia="zh-CN"/>
              </w:rPr>
              <w:t>；</w:t>
            </w:r>
          </w:p>
          <w:p>
            <w:pPr>
              <w:pStyle w:val="2"/>
              <w:numPr>
                <w:ilvl w:val="0"/>
                <w:numId w:val="1"/>
              </w:num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社会团体成立登记</w:t>
            </w:r>
            <w:r>
              <w:rPr>
                <w:rFonts w:hint="eastAsia" w:ascii="仿宋" w:hAnsi="仿宋" w:eastAsia="仿宋" w:cs="仿宋"/>
                <w:color w:val="auto"/>
                <w:sz w:val="18"/>
                <w:szCs w:val="18"/>
                <w:highlight w:val="none"/>
                <w:lang w:eastAsia="zh-CN"/>
              </w:rPr>
              <w:t>；</w:t>
            </w:r>
          </w:p>
          <w:p>
            <w:pPr>
              <w:pStyle w:val="2"/>
              <w:numPr>
                <w:ilvl w:val="0"/>
                <w:numId w:val="1"/>
              </w:numPr>
              <w:ind w:left="0" w:leftChars="0" w:firstLine="0" w:firstLineChars="0"/>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社会团体变更登记；</w:t>
            </w:r>
          </w:p>
          <w:p>
            <w:pPr>
              <w:pStyle w:val="2"/>
              <w:numPr>
                <w:ilvl w:val="0"/>
                <w:numId w:val="1"/>
              </w:numPr>
              <w:ind w:left="0" w:leftChars="0" w:firstLine="0" w:firstLineChars="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社会团体注销登记；</w:t>
            </w:r>
          </w:p>
          <w:p>
            <w:pPr>
              <w:pStyle w:val="7"/>
              <w:rPr>
                <w:rFonts w:hint="eastAsia" w:ascii="仿宋" w:hAnsi="仿宋" w:eastAsia="仿宋" w:cs="仿宋"/>
                <w:color w:val="auto"/>
                <w:sz w:val="18"/>
                <w:szCs w:val="18"/>
                <w:highlight w:val="none"/>
              </w:rPr>
            </w:pPr>
          </w:p>
          <w:p>
            <w:pPr>
              <w:pStyle w:val="7"/>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【行政法规】《社会团体登记管理条例》（1998年国务院令第250号公布，2016年国务院令第666号修订）第九条 申请成立社会团体，应当经其业务主管单位审查同意，由发起人向登记管理机关申请登记。筹备期间不得开展筹备以外的活动。</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第十条  成立社会团体，应当具备下列条件：（一）有50个以上的个人会员或者30个以上的单位会员；个人会员、单位会员混合组成的，会员总数不得少于50个；（二）有规范的名称和相应的组织机构；（三）有固定的住所；（四）有与其业务活动相适应的专职工作人员；（五）有合法的资产和经费来源，全国性的社会团体有10万元以上活动资金，地方性的社会团体和跨行政区域的社会团体有3万元以上活动资金；（六）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第十二条  登记管理机关应当自收到本条例第十一条所列全部有效文件之日起60日内，作出准予或者不予登记的决定。准予登记的，发给《社会团体法人登记证书》；不予登记的，应当向发起人说明理由。社会团体登记事项包括：名称、住所、宗旨、业务范围、活动地域、法定代表人、活动资金和业务主管单位。社会团体的法定代表人，不得同时担任其他社会团体的法定代表人。</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第十八条 社会团体的登记事项需要变更的，应当自业务主管单位审查同意之日起30日内，向登记管理机关申请变更登记。社会团体修改章程，应当自业务主管单位审查同意之日起30日内，报登记管理机关核准。</w:t>
            </w:r>
            <w:r>
              <w:rPr>
                <w:rFonts w:hint="eastAsia" w:ascii="仿宋" w:hAnsi="仿宋" w:eastAsia="仿宋" w:cs="仿宋"/>
                <w:color w:val="auto"/>
                <w:kern w:val="0"/>
                <w:sz w:val="18"/>
                <w:szCs w:val="18"/>
                <w:highlight w:val="none"/>
                <w:lang w:bidi="ar"/>
              </w:rPr>
              <w:t>社会团体的登记事项需要变更的，应当自业务主管单位审查同意之日起30日内，向登记管理机关申请变更登记。 第十九条　社会团体有下列情形之一的，应当在业务主管单位审查同意后，向登记管理机关申请注销登记：（一）完成社会团体章程规定的宗旨的；（二）自行解散的；（三）分立、合并的；（四）由于其他原因终止的。”</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left="-31" w:leftChars="-15" w:right="-31" w:rightChars="-15"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受理责任：公示办理许可的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left="-31" w:leftChars="-15" w:right="-31" w:rightChars="-15"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2.审查责任：对申请材料进行审核；提出审查意见。</w:t>
            </w:r>
          </w:p>
          <w:p>
            <w:pPr>
              <w:widowControl/>
              <w:adjustRightInd w:val="0"/>
              <w:snapToGrid w:val="0"/>
              <w:spacing w:line="300" w:lineRule="exact"/>
              <w:ind w:left="-31" w:leftChars="-15" w:right="-31" w:rightChars="-15"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3.决定责任：在法定时限内作出准予或者不予登记的决定；不予登记的，应当向申请人说明理由。</w:t>
            </w:r>
          </w:p>
          <w:p>
            <w:pPr>
              <w:widowControl/>
              <w:adjustRightInd w:val="0"/>
              <w:snapToGrid w:val="0"/>
              <w:spacing w:line="300" w:lineRule="exact"/>
              <w:ind w:left="-31" w:leftChars="-15" w:right="-31" w:rightChars="-15"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4.送达责任：准予许可的，制发许可证书或批件，送达并信息公开。</w:t>
            </w:r>
          </w:p>
          <w:p>
            <w:pPr>
              <w:widowControl/>
              <w:adjustRightInd w:val="0"/>
              <w:snapToGrid w:val="0"/>
              <w:spacing w:line="300" w:lineRule="exact"/>
              <w:ind w:left="-31" w:leftChars="-15" w:right="-31" w:rightChars="-15"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5.监管责任：建立行政许可审批档案，加强行政审批的检查。</w:t>
            </w:r>
          </w:p>
          <w:p>
            <w:pPr>
              <w:widowControl/>
              <w:adjustRightInd w:val="0"/>
              <w:snapToGrid w:val="0"/>
              <w:spacing w:line="300" w:lineRule="exact"/>
              <w:ind w:left="-31" w:leftChars="-15" w:right="-31" w:rightChars="-15" w:firstLine="360" w:firstLineChars="20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6.法律法规规定的其他责任。</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2-1.【法律】《中华人民共和国行政许可法》第三十四条  行政机关应当对申请人提交的申请材料进行审查。</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2-2.【行政法规】《社会团体登记管理条例》（1998年国务院令第250号公布，2016年国务院令第666号修订）第十条 社会团体的名称应当符合法律、法规的规定，不得违背社会道德风尚。社会团体的名称应当与其业务范围、成员分布、活动地域相一致，准确反映其特征。</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3.【法律】《中华人民共和国行政许可法》第三十七条  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4.【法律】《中华人民共和国行政许可法》第四十四条  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5.【行政法规】《社会团体登记管理条例》（1998年国务院令第250号公布，2016年国务院令第666号修订）第二十四条 登记管理机关履行下列监督管理职责：（一）负责社会团体的成立、变更、注销的登记；（二）对社会团体实施年度检查；（三）对社会团体违反本条例的问题进行监督检查，对社会团体违反本条例的行为给予行政处罚。</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因不履行或不正确履行行政职责，有下列情形的行政机关及相关工作人员应承担相应的责任：</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1.对符合法定条件的申请人不予受理、许可的；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2.对不符合有关法律法规的申请人予以审核同意的；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3.未严格审查申报材料，造成纠纷的；</w:t>
            </w:r>
          </w:p>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4.除以上追责情形外，其他违反法律法规规章的行为依法追究相应责任。（追责主体：综合股）</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jc w:val="left"/>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rPr>
              <w:t>1</w:t>
            </w:r>
            <w:r>
              <w:rPr>
                <w:rFonts w:hint="eastAsia" w:ascii="仿宋" w:hAnsi="仿宋" w:eastAsia="仿宋" w:cs="仿宋"/>
                <w:snapToGrid w:val="0"/>
                <w:color w:val="auto"/>
                <w:sz w:val="18"/>
                <w:szCs w:val="18"/>
                <w:highlight w:val="none"/>
                <w:shd w:val="clear" w:color="auto" w:fill="auto"/>
              </w:rPr>
              <w:t>.【法律】《中华人民共和国行政许可法》</w:t>
            </w:r>
            <w:r>
              <w:rPr>
                <w:rFonts w:hint="eastAsia" w:ascii="仿宋" w:hAnsi="仿宋" w:eastAsia="仿宋" w:cs="仿宋"/>
                <w:snapToGrid w:val="0"/>
                <w:color w:val="auto"/>
                <w:sz w:val="18"/>
                <w:szCs w:val="18"/>
                <w:highlight w:val="none"/>
                <w:shd w:val="clear" w:color="auto" w:fill="auto"/>
                <w:lang w:eastAsia="zh-CN"/>
              </w:rPr>
              <w:t>（</w:t>
            </w:r>
            <w:r>
              <w:rPr>
                <w:rFonts w:hint="eastAsia" w:ascii="仿宋" w:hAnsi="仿宋" w:eastAsia="仿宋" w:cs="仿宋"/>
                <w:snapToGrid w:val="0"/>
                <w:color w:val="auto"/>
                <w:sz w:val="18"/>
                <w:szCs w:val="18"/>
                <w:highlight w:val="none"/>
                <w:shd w:val="clear" w:color="auto" w:fill="auto"/>
              </w:rPr>
              <w:t>2019年4月23日第十三届全国人民代表大会常务委员会第十次修正）第七十二条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jc w:val="both"/>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(一)对符合法定条件的行政许可申请不予受理的;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(二)不在办公场所公示依法应当公示的材料的;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(三)在受理、审查、决定行政许可过程中，未向申请人、利害关系人履行法定告知义务的;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(四)申请人提交的申请材料不齐全、不符合法定形式，不一次告知申请人必须补正的全部内容的;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(五)违法披露申请人提交的商业秘密、未披露信息或者保密商务信息的;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(六)以转让技术作为取得行政许可的条件，或者在实施行政许可的过程中直接或者间接地要求转让技术的;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(七)未依法说明不受理行政许可申请或者不予行政许可的理由的;</w:t>
            </w:r>
          </w:p>
          <w:p>
            <w:pPr>
              <w:widowControl/>
              <w:adjustRightInd w:val="0"/>
              <w:snapToGrid w:val="0"/>
              <w:spacing w:line="300" w:lineRule="exact"/>
              <w:ind w:firstLine="400"/>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(八)依法应当举行听证而不举行听证的。</w:t>
            </w:r>
          </w:p>
          <w:p>
            <w:pPr>
              <w:widowControl/>
              <w:adjustRightInd w:val="0"/>
              <w:snapToGrid w:val="0"/>
              <w:spacing w:line="300" w:lineRule="exact"/>
              <w:ind w:firstLine="360" w:firstLineChars="200"/>
              <w:jc w:val="both"/>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2.同1.</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3.【法律】《中华人民共和国行政许可法》（2003年主席令第7号公布） 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4.【法律】《中华人民共和国行政许可法》（2003年主席令第7号公布） 第七十四条“行政机关实施行政许可，有下列情形之一的，由其上级行政机关或者监察机关责令改正，对直接负责的主管人员和其他直接责任人员依法给予行政处分；构成犯罪的，依法追究刑事责任：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（一）对不符合法定条件的申请人准予行政许可或者超越法定职权作出准予行政许可决定的；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（二）对符合法定条件的申请人不予行政许可或者不在法定期限内作出准予行政许可决定的；</w:t>
            </w:r>
          </w:p>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民办非企业单位成立、变更、注销登记及修改章程核准</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numPr>
                <w:ilvl w:val="0"/>
                <w:numId w:val="0"/>
              </w:numPr>
              <w:adjustRightInd w:val="0"/>
              <w:snapToGrid w:val="0"/>
              <w:spacing w:line="30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1.民办非企业单位</w:t>
            </w:r>
            <w:r>
              <w:rPr>
                <w:rFonts w:hint="eastAsia" w:ascii="仿宋" w:hAnsi="仿宋" w:eastAsia="仿宋" w:cs="仿宋"/>
                <w:color w:val="auto"/>
                <w:sz w:val="18"/>
                <w:szCs w:val="18"/>
                <w:highlight w:val="none"/>
              </w:rPr>
              <w:t>名称预先核准</w:t>
            </w:r>
            <w:r>
              <w:rPr>
                <w:rFonts w:hint="eastAsia" w:ascii="仿宋" w:hAnsi="仿宋" w:eastAsia="仿宋" w:cs="仿宋"/>
                <w:color w:val="auto"/>
                <w:sz w:val="18"/>
                <w:szCs w:val="18"/>
                <w:highlight w:val="none"/>
                <w:lang w:eastAsia="zh-CN"/>
              </w:rPr>
              <w:t>；</w:t>
            </w:r>
          </w:p>
          <w:p>
            <w:pPr>
              <w:pStyle w:val="2"/>
              <w:numPr>
                <w:ilvl w:val="0"/>
                <w:numId w:val="0"/>
              </w:num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2.民办非企业单位</w:t>
            </w:r>
            <w:r>
              <w:rPr>
                <w:rFonts w:hint="eastAsia" w:ascii="仿宋" w:hAnsi="仿宋" w:eastAsia="仿宋" w:cs="仿宋"/>
                <w:color w:val="auto"/>
                <w:sz w:val="18"/>
                <w:szCs w:val="18"/>
                <w:highlight w:val="none"/>
              </w:rPr>
              <w:t>成立登记</w:t>
            </w:r>
            <w:r>
              <w:rPr>
                <w:rFonts w:hint="eastAsia" w:ascii="仿宋" w:hAnsi="仿宋" w:eastAsia="仿宋" w:cs="仿宋"/>
                <w:color w:val="auto"/>
                <w:sz w:val="18"/>
                <w:szCs w:val="18"/>
                <w:highlight w:val="none"/>
                <w:lang w:eastAsia="zh-CN"/>
              </w:rPr>
              <w:t>；</w:t>
            </w:r>
          </w:p>
          <w:p>
            <w:pPr>
              <w:pStyle w:val="2"/>
              <w:numPr>
                <w:ilvl w:val="0"/>
                <w:numId w:val="0"/>
              </w:numPr>
              <w:ind w:leftChars="0"/>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3.社会团体民办非企业单位变更登记；</w:t>
            </w:r>
          </w:p>
          <w:p>
            <w:pPr>
              <w:pStyle w:val="2"/>
              <w:numPr>
                <w:ilvl w:val="0"/>
                <w:numId w:val="0"/>
              </w:numPr>
              <w:ind w:left="0" w:leftChars="0" w:firstLine="0" w:firstLineChars="0"/>
              <w:rPr>
                <w:rFonts w:hint="eastAsia" w:ascii="仿宋" w:hAnsi="仿宋" w:eastAsia="仿宋" w:cs="仿宋"/>
                <w:b/>
                <w:bCs/>
                <w:i w:val="0"/>
                <w:iCs w:val="0"/>
                <w:color w:val="auto"/>
                <w:sz w:val="18"/>
                <w:szCs w:val="18"/>
                <w:u w:val="none"/>
              </w:rPr>
            </w:pPr>
            <w:r>
              <w:rPr>
                <w:rFonts w:hint="eastAsia" w:ascii="仿宋" w:hAnsi="仿宋" w:eastAsia="仿宋" w:cs="仿宋"/>
                <w:color w:val="auto"/>
                <w:sz w:val="18"/>
                <w:szCs w:val="18"/>
                <w:highlight w:val="none"/>
                <w:lang w:val="en-US" w:eastAsia="zh-CN"/>
              </w:rPr>
              <w:t>4.民办非企业单位注销登记；</w:t>
            </w: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1.【行政法规】《民办非企业单位登记管理暂行条例》（1998年国务院令第251号公布）</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第三条 成立民办非企业单位，应当经其业务主管单位审查同意，并依照本条例的规定登记。</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第八条 申请登记民办非企业单位，应当具备下列条件：（一）经业务主管单位审查同意；（二）有规范的名称、必要的组织机构；（三）有与其业务活动相适应的从业人员；（四）有与其业务活动相适应的合法财产；（五）有必要的场所。</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民办非企业单位的名称应当符合国务院民政部门的规定，不得冠以“中国”、“全国”、“中华”等字样。</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第十六条第一款规定，民办非企业单位自行解散的，分立、合并的，或者由于其他原因需要注销登记的，应当向登记管理机关办理注销登记。</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2.【部门规章】《民办非企业单位登记暂行办法》（1999年民政部令第18号公布，根据2010年12月27日中华人民共和国民政部令第38号修订）第五条　申请登记民办非企业单位，应当具备条例第八条规定的条件。</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民办非企业单位的名称，必须符合国务院民政部门制订的《民办非企业单位名称管理暂行规定》。</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民办非企业单位必须拥有与其业务活动相适应的合法财产，且其合法财产中的非国有资产份额不得低于总财产的三分之二。开办资金必须达到本行（事）业所规定的最低限额。</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3.【规范性文件】《民办非企业单位名称管理暂行规定》（民发〔1999〕129号）第二条 民办非企业单位登记管理机关（以下简称登记管理机关）负责民办非企业单位名称的核准登记，监督管理其名称的使用权，保护其称权。经登记管理机关核准登记的民办非企业单位名称受法律保护。</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受理责任：公示办理许可的条件、程序以及申请人所需提交的材料，申请资料齐全、符合法定形式的，应当受理申请；申请资料不齐全或者不符合法定形式的，应当当场或者在5个工作日内一次告知申请人需要补正的全部内容；不符合条件的，不予受理，告知申请人并说明不予受理原因。</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2.审查责任：对申请材料进行审核；提出审查意见。</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3.决定责任：在法定时限内作出准予或者不予登记的决定；不予登记的，应当向申请人说明理由。</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4.送达责任：准予许可的，制发许可证书，送达并信息公开。</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5.监管责任：建立行政许可审批档案，加强行政审批的检查；实施监督检查的运行机制和管理制度，开展定期和不定期检查，依法采取相关处置措施。</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⒍法律法规规定的其他责任。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2-1.【法律】参照《中华人民共和国行政许可法》第三十四条  行政机关应当对申请人提交的申请材料进行审查。</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2-2.【行政法规】《民办非企业单位登记管理暂行条例》（1998年国务院令第251号公布）第八条 民办非企业单位的名称应当符合国务院民政部门的规定，不得冠以“中国”、“全国”、“中华”等字样。</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2-3.【规范性文件】《民办非企业单位名称管理暂行规定》（民发〔1999〕129号）第二条 民办非企业单位登记管理机关负责民办非企业单位名称的核准登记，监督管理其名称的使用权，保护其名称权。经登记管理机关核准登记的民办非企业单位名称受法律保护。</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3.【法律】《中华人民共和国行政许可法》第三十七条  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4.【法律】《中华人民共和国行政许可法》第四十四条  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5.【规范性文件】《民办非企业单位名称管理暂行规定》（民发〔1999〕129号）第二条 民办非企业单位登记管理机关负责民办非企业单位名称的核准登记，监督管理其名称的使用权，保护其称权。经登记管理机关核准登记的民办非企业单位名称受法律保护。</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jc w:val="both"/>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因不履行或不正确履行行政职责，有下列情形的行政机关及相关工作人员应承担相应的责任：</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1.对符合法定条件的申请人不予受理、许可的；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2.对不符合有关法律法规的申请人予以审核同意的；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3.未严格审查申报材料，造成纠纷的；</w:t>
            </w:r>
          </w:p>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4.其他违反法律法规规定的行为。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jc w:val="left"/>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rPr>
              <w:t>1.【法律】《中华人民共和国行政许可法》</w:t>
            </w:r>
            <w:r>
              <w:rPr>
                <w:rFonts w:hint="eastAsia" w:ascii="仿宋" w:hAnsi="仿宋" w:eastAsia="仿宋" w:cs="仿宋"/>
                <w:snapToGrid w:val="0"/>
                <w:color w:val="auto"/>
                <w:sz w:val="18"/>
                <w:szCs w:val="18"/>
                <w:highlight w:val="none"/>
                <w:shd w:val="clear" w:color="auto" w:fill="auto"/>
                <w:lang w:eastAsia="zh-CN"/>
              </w:rPr>
              <w:t>（</w:t>
            </w:r>
            <w:r>
              <w:rPr>
                <w:rFonts w:hint="eastAsia" w:ascii="仿宋" w:hAnsi="仿宋" w:eastAsia="仿宋" w:cs="仿宋"/>
                <w:snapToGrid w:val="0"/>
                <w:color w:val="auto"/>
                <w:sz w:val="18"/>
                <w:szCs w:val="18"/>
                <w:highlight w:val="none"/>
                <w:shd w:val="clear" w:color="auto" w:fill="auto"/>
              </w:rPr>
              <w:t>2019年4月23日第十三届全国人民代表大会常务委员会第十次修正）第七十二条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jc w:val="both"/>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(一)对符合法定条件的行政许可申请不予受理的;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(二)不在办公场所公示依法应当公示的材料的;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(三)在受理、审查、决定行政许可过程中，未向申请人、利害关系人履行法定告知义务的;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(四)申请人提交的申请材料不齐全、不符合法定形式，不一次告知申请人必须补正的全部内容的;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(五)违法披露申请人提交的商业秘密、未披露信息或者保密商务信息的;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(六)以转让技术作为取得行政许可的条件，或者在实施行政许可的过程中直接或者间接地要求转让技术的;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　　(七)未依法说明不受理行政许可申请或者不予行政许可的理由的;</w:t>
            </w:r>
          </w:p>
          <w:p>
            <w:pPr>
              <w:widowControl/>
              <w:adjustRightInd w:val="0"/>
              <w:snapToGrid w:val="0"/>
              <w:spacing w:line="300" w:lineRule="exact"/>
              <w:ind w:firstLine="400"/>
              <w:jc w:val="center"/>
              <w:rPr>
                <w:rFonts w:hint="eastAsia" w:ascii="仿宋" w:hAnsi="仿宋" w:eastAsia="仿宋" w:cs="仿宋"/>
                <w:snapToGrid w:val="0"/>
                <w:color w:val="auto"/>
                <w:sz w:val="18"/>
                <w:szCs w:val="18"/>
                <w:highlight w:val="none"/>
                <w:shd w:val="clear" w:color="auto" w:fill="auto"/>
              </w:rPr>
            </w:pPr>
            <w:r>
              <w:rPr>
                <w:rFonts w:hint="eastAsia" w:ascii="仿宋" w:hAnsi="仿宋" w:eastAsia="仿宋" w:cs="仿宋"/>
                <w:snapToGrid w:val="0"/>
                <w:color w:val="auto"/>
                <w:sz w:val="18"/>
                <w:szCs w:val="18"/>
                <w:highlight w:val="none"/>
                <w:shd w:val="clear" w:color="auto" w:fill="auto"/>
              </w:rPr>
              <w:t>(八)依法应当举行听证而不举行听证的。</w:t>
            </w:r>
          </w:p>
          <w:p>
            <w:pPr>
              <w:widowControl/>
              <w:adjustRightInd w:val="0"/>
              <w:snapToGrid w:val="0"/>
              <w:spacing w:line="300" w:lineRule="exact"/>
              <w:jc w:val="both"/>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2.同1.</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3.【法律】《中华人民共和国行政许可法》（2003年主席令第7号公布） 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4.【法律】《中华人民共和国行政许可法》（2003年主席令第7号公布） 第七十四条“行政机关实施行政许可，有下列情形之一的，由其上级行政机关或者监察机关责令改正，对直接负责的主管人员和其他直接责任人员依法给予行政处分；构成犯罪的，依法追究刑事责任：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（一）对不符合法定条件的申请人准予行政许可或者超越法定职权作出准予行政许可决定的；</w:t>
            </w:r>
          </w:p>
          <w:p>
            <w:pPr>
              <w:widowControl/>
              <w:adjustRightInd w:val="0"/>
              <w:snapToGrid w:val="0"/>
              <w:spacing w:line="300" w:lineRule="exact"/>
              <w:jc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 xml:space="preserve">   （二）对符合法定条件的申请人不予行政许可或者不在法定期限内作出准予行政许可决定的；</w:t>
            </w:r>
          </w:p>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 xml:space="preserve">   （三）依法应当根据招标、拍卖结果或者考试成绩择优作出准予行政许可决定，未经招标、拍卖或者考试，或者不根据招标、拍卖结果或者考试成绩择优作出准予行政许可决定的”。</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中介机构从事代理记账业务审批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1.【法律】《中华人民共和国会计法》第三十六条：各单位应当根据会计业务的需要，设置会计机构，或者在有关机构中设置会计人员并指定会计主管人员；不具备设置条件的，应当委托经批准设立从事会计代理记账业务的中介机构代理记账。</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2.【部门规章】《代理记账管理办法》（2016年财政部令第80号公布，2019年财政部令第98号修改）第三条第一款 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3.【规范性文件】《广西壮族自治区人民政府关于印发行政许可事项目录的通知》（桂政发〔2016〕76号）项目编号第D10005项，中介机构从事代理记账业务审批。</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4.【规范性文件】《国务院关于取消和下放一批行政审批项目的决定》（国发〔2013〕44号）第14项：中介机构从事代理记账业务审批，下放至省级人民政府财政部门。</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sz w:val="18"/>
                <w:szCs w:val="18"/>
              </w:rPr>
              <w:t>5.【规范性文件】《关于印发广西壮族自治区代理记账管理实施办法的通知》（桂财会〔2005〕35号）第四条：在广西区境内申请设立会计师事务所以外的代理记账机构，应当按属地管理原则，经所在地县级以上（含县级）人民政府财政部门（以下简称‘审批机关’）批准，并领取由财政部统一印制的代理记账许可证书。</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2.审查责任：按照政策规定对书面材料进行审查，提出是否同意审批的初步意见，告知申请人、利害相关人享有听证权利。</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3.决定责任：在承诺时间内作出行政许可或者不予行政许可的决定。对不予行政许可的，书面通知申请人。书面通知中应当说明不予批准的理由，并告知申请人享有依法申请行政复议或者提起行政诉讼的权利。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4.送达责任：准予许可的制发并送达审批决定；信息公开。</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5.监管责任：建立实施监督检查的运行机制和管理制度，对代理记账机构保持设立条件情况及执业情况开展定期和不定期检查，依法采取相关处置措施。</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sz w:val="18"/>
                <w:szCs w:val="18"/>
              </w:rPr>
              <w:t>6.法律法规规章文件规定的其他应履行的责任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1—2.【部门规章】《代理记账管理办法》（2016年财政部令第80号公布，2019年财政部令第98号修改）第六条：审批机关审批代理记账资格应当按照下列程序办理：（一）申请人的申请材料不齐全或不符合规定形式的，应当在5日内一次性告知申请人需要补正的全部内容，逾期不告知的，自收到申请材料之日起即视为受理；申请人提交的材料齐全、符合规定形式的，或者申请人按要求提交全部补正材料的，应当受理申请。</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2.【部门规章】《代理记账管理办法》（2016年财政部令第80号公布，2019年财政部令第98号修改）第六条：审批机关审批代理记账资格应当按照下列程序办理：（二）受理申请后应当按照规定对申请材料进行审核，并自受理申请之日起10日内作出批准或者不予批准的决定。10日内不能作出决定的，经本审批机关负责人批准可延长10日，并应当将延长期限的理由告知申请人。</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3.【部门规章】《代理记账管理办法》（2016年财政部令第80号公布，2019年财政部令第98号修改）第六条：审批机关审批代理记账资格应当按照下列程序办理：（三）作出批准决定的，应当自作出决定之日起10日内向申请人发放代理记账许可证书，并向社会公示。审批机关进行全覆盖例行检查，发现实际情况与承诺内容不符的，依法撤销审批并给与处罚。（四）作出不予批准决定的，应当自作出决定之日起10日内书面通知申请人。书面通知应当说明不予批准的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4—1.【法律】《中华人民共和国行政许可法》第四十四条：行政机关作出准予行政许可的决定，应当自作出决定之日起十日内向申请人颁发、送达行政许可证件……。</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4—2.同3。</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5.【部门规章】《代理记账管理办法》（2016年财政部令第80号公布，2019年财政部令第98号修改）第十七条：县级以上人民政府财政部门对代理记账机构及其从事代理记账业务情况实施监督，随机抽取检查对象、随机选派执法检查人员，并将抽查情况及其查处结果依法及时向社会公开。</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对委托代理记账的企业因违反财税法律、法规收到处理处罚的，县级以上人民政府财政部门应当将其委托的代理记账机构列入重点检查对象。</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对其他部门移交的的代理记账违法行为线索，县级以上人民政府财政部门应当及时予以查处。</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snapToGrid w:val="0"/>
                <w:color w:val="auto"/>
                <w:sz w:val="18"/>
                <w:szCs w:val="18"/>
              </w:rPr>
            </w:pPr>
            <w:r>
              <w:rPr>
                <w:rFonts w:hint="eastAsia" w:ascii="仿宋" w:hAnsi="仿宋" w:eastAsia="仿宋" w:cs="仿宋"/>
                <w:b w:val="0"/>
                <w:bCs w:val="0"/>
                <w:snapToGrid w:val="0"/>
                <w:color w:val="auto"/>
                <w:sz w:val="18"/>
                <w:szCs w:val="18"/>
              </w:rPr>
              <w:t>第十九条：代理记账机构采取欺骗、贿赂等不正当手段取得代理记账资格的，由审批机关撤销其资格，并对代理记账机构及其负责人给予警告，计入会计领域违法失信记录，根据有关规定实施联合惩戒，并向社会公告。</w:t>
            </w:r>
          </w:p>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sz w:val="18"/>
                <w:szCs w:val="18"/>
              </w:rPr>
              <w:t>第二十条：代理记账机构在经营期间达不到本办法规定的资格条件的，审批机关发现后，应当责令其在60日内整改；逾期仍达不到规定条件的，由审批机关撤销其代理记账资格。</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财政部令第80号</w:t>
            </w:r>
            <w:r>
              <w:rPr>
                <w:rFonts w:hint="eastAsia" w:ascii="仿宋" w:hAnsi="仿宋" w:eastAsia="仿宋" w:cs="仿宋"/>
                <w:b w:val="0"/>
                <w:bCs w:val="0"/>
                <w:color w:val="auto"/>
                <w:sz w:val="18"/>
                <w:szCs w:val="18"/>
                <w:lang w:eastAsia="zh-CN"/>
              </w:rPr>
              <w:t>《</w:t>
            </w:r>
            <w:r>
              <w:rPr>
                <w:rFonts w:hint="eastAsia" w:ascii="仿宋" w:hAnsi="仿宋" w:eastAsia="仿宋" w:cs="仿宋"/>
                <w:b w:val="0"/>
                <w:bCs w:val="0"/>
                <w:color w:val="auto"/>
                <w:sz w:val="18"/>
                <w:szCs w:val="18"/>
              </w:rPr>
              <w:t>代理记账管理办法</w:t>
            </w:r>
            <w:r>
              <w:rPr>
                <w:rFonts w:hint="eastAsia" w:ascii="仿宋" w:hAnsi="仿宋" w:eastAsia="仿宋" w:cs="仿宋"/>
                <w:b w:val="0"/>
                <w:bCs w:val="0"/>
                <w:color w:val="auto"/>
                <w:sz w:val="18"/>
                <w:szCs w:val="18"/>
                <w:lang w:eastAsia="zh-CN"/>
              </w:rPr>
              <w:t>》</w:t>
            </w:r>
            <w:r>
              <w:rPr>
                <w:rFonts w:hint="eastAsia" w:ascii="仿宋" w:hAnsi="仿宋" w:eastAsia="仿宋" w:cs="仿宋"/>
                <w:b w:val="0"/>
                <w:bCs w:val="0"/>
                <w:color w:val="auto"/>
                <w:sz w:val="18"/>
                <w:szCs w:val="18"/>
              </w:rPr>
              <w:t>第二十四条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p>
          <w:p>
            <w:pPr>
              <w:ind w:firstLine="360" w:firstLineChars="200"/>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代理记账机构有前款行为的，县级以上人民政府财政部门应当责令其限期改正，并给予警告；有违法所得的，可以处违法所得3倍以下罚款，但最高不得超过3万元；没有违法所得的，可以处1万元以下罚款。</w:t>
            </w:r>
          </w:p>
          <w:p>
            <w:pPr>
              <w:ind w:firstLine="360" w:firstLineChars="200"/>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第二十五条 委托人向代理记账机构隐瞒真实情况或者委托人会同代理记账机构共同提供虚假会计资料的，应当承担相应法律责任。</w:t>
            </w:r>
          </w:p>
          <w:p>
            <w:pPr>
              <w:ind w:firstLine="360" w:firstLineChars="200"/>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第二十六条 未经批准从事代理记账业务的单位或者个人，由县级以上人民政府财政部门按照《中华人民共和国行政许可法》及有关规定予以查处。</w:t>
            </w:r>
          </w:p>
          <w:p>
            <w:pPr>
              <w:widowControl/>
              <w:adjustRightInd w:val="0"/>
              <w:snapToGrid w:val="0"/>
              <w:spacing w:line="300" w:lineRule="exact"/>
              <w:rPr>
                <w:rFonts w:hint="eastAsia" w:ascii="仿宋" w:hAnsi="仿宋" w:eastAsia="仿宋" w:cs="仿宋"/>
                <w:b w:val="0"/>
                <w:bCs w:val="0"/>
                <w:i w:val="0"/>
                <w:iCs w:val="0"/>
                <w:color w:val="auto"/>
                <w:kern w:val="0"/>
                <w:sz w:val="18"/>
                <w:szCs w:val="18"/>
                <w:u w:val="none"/>
                <w:lang w:val="en-US" w:eastAsia="zh-CN" w:bidi="ar"/>
              </w:rPr>
            </w:pP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财政部令第80号</w:t>
            </w:r>
            <w:r>
              <w:rPr>
                <w:rFonts w:hint="eastAsia" w:ascii="仿宋" w:hAnsi="仿宋" w:eastAsia="仿宋" w:cs="仿宋"/>
                <w:b w:val="0"/>
                <w:bCs w:val="0"/>
                <w:color w:val="auto"/>
                <w:sz w:val="18"/>
                <w:szCs w:val="18"/>
                <w:lang w:eastAsia="zh-CN"/>
              </w:rPr>
              <w:t>《</w:t>
            </w:r>
            <w:r>
              <w:rPr>
                <w:rFonts w:hint="eastAsia" w:ascii="仿宋" w:hAnsi="仿宋" w:eastAsia="仿宋" w:cs="仿宋"/>
                <w:b w:val="0"/>
                <w:bCs w:val="0"/>
                <w:color w:val="auto"/>
                <w:sz w:val="18"/>
                <w:szCs w:val="18"/>
              </w:rPr>
              <w:t>代理记账管理办法</w:t>
            </w:r>
            <w:r>
              <w:rPr>
                <w:rFonts w:hint="eastAsia" w:ascii="仿宋" w:hAnsi="仿宋" w:eastAsia="仿宋" w:cs="仿宋"/>
                <w:b w:val="0"/>
                <w:bCs w:val="0"/>
                <w:color w:val="auto"/>
                <w:sz w:val="18"/>
                <w:szCs w:val="18"/>
                <w:lang w:eastAsia="zh-CN"/>
              </w:rPr>
              <w:t>》发及</w:t>
            </w:r>
            <w:r>
              <w:rPr>
                <w:rFonts w:hint="eastAsia" w:ascii="仿宋" w:hAnsi="仿宋" w:eastAsia="仿宋" w:cs="仿宋"/>
                <w:b w:val="0"/>
                <w:bCs w:val="0"/>
                <w:color w:val="auto"/>
                <w:sz w:val="18"/>
                <w:szCs w:val="18"/>
              </w:rPr>
              <w:t>《中华人民共和国行政许可法》</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sz w:val="18"/>
                <w:szCs w:val="18"/>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职业培训学校筹设审批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1.【法律】《中华人民共和国民办教育促进法》（中华人民共和国主席令第80号，2002年12月28日公布,自2003年9月1日起施行）第十一条 举办实施以职业技能为主的职业资格培训、职业技能培训的民办学校，由县级以上人民政府劳动和社会保障行政主管部门按照国家规定的权限审批。</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2.【法律】《中华人民共和国民办教育促进法》（中华人民共和国主席令第80号，2002年12月28日公布,自2003年9月1日起施行）第五十三条 第一款  民办学校的分立、合并，在进行财务清算后，由学校理事会或者董事会报审批机关批准。第二款：申请分立、合并民办学校的，审批机关应当自受理之日起三个月内以书面形式答复；其中申请分立、合并民办高等学校的，审批机关也可以自受理之日起六个月内以书面形式答复。</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第五十四条 民办学校举办者的变更，须由举办者提出，在进行财务清算后，经学校理事会或者董事会同意，报审批机关核准。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第五十五条 第一款 民办学校名称、层次、类别的变更，由学校理事会或者董事会报审批机关批准。第二款  申请变更为其他民办学校，审批机关应当自受理之日起三个月内以书面形式答复；其中申请变更为民办高等学校的，审批机关也可以自受理之日起六个月内以书面形式答复。</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第五十六条 民办学校有下列情形之一的，应当终止：（一）根据学校章程规定要求终止，并经审批机关批准的；（二）被吊销办学许可证的；（三）因资不抵债无法继续办学的。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规范性文件】广西壮族自治区人民政府《关于取消和调整一批行政许可事项的决定》（桂政发〔2016〕75号）附件2《自治区人民政府决定调整的行政许可事项目录》第81项处理决定：人力资源社会保障厅实施的项目名称调整为“民办职业培训学校设立、分立、合并、变更及终止审批”；审批层级和部门调整为“自治区、设区市、县级人力资源社会保障部门”。</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1.受理阶段责任：公示依法应当提交的材料；一次性告知补正材料；依法受理或不予受理（不予2.审查阶段责任：依法对许可申报材料审核、提出预审意见。</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3.决定阶段责任：作出准予或者不予许可的行政许可决定（不予登记的应当告知理由）。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4.送达阶段责任：制作并送达行政许可证件，信息公开。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 xml:space="preserve">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4-2.【法律】《中华人民共和国行政许可法》（第十届全国人民代表大会常务委员会第四次会议于2003年8月27日通过，自2004年7月1日起施行）第四十条：“ 行政机关作出的准予行政许可决定，应当予以公开，公众有权查阅。” </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因不履行或不正确履行行政职责，有下列情形的，行政机关及相关工作人员应承担相应责任：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1.未履行法定告知义务的；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2.对符合法定条件的行政许可申请不予受理的；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3.对不符合有关法定条件的申请予以行政许可的；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4.超过法定期限或者违反法定程序实施行政许可的；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5.工作中滥用职权、玩忽职守，造成严重后果的；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6.工作中贪污受赂、徇私舞弊、索取或收受他人财物或谋取其他利益的；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color w:val="auto"/>
                <w:sz w:val="18"/>
                <w:szCs w:val="18"/>
                <w:lang w:val="en-US" w:eastAsia="zh-CN"/>
              </w:rPr>
            </w:pPr>
            <w:r>
              <w:rPr>
                <w:rFonts w:hint="eastAsia" w:ascii="仿宋" w:hAnsi="仿宋" w:eastAsia="仿宋" w:cs="仿宋"/>
                <w:color w:val="auto"/>
                <w:kern w:val="0"/>
                <w:sz w:val="18"/>
                <w:szCs w:val="18"/>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（七）未依法说明不受理行政许可申请或者不予行政许可的理由的；（八）依法应当举行听证而不举行听证的。”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法律法规规定的免责情形及市委市政府有关文件中明确的免责情形，行政机关及相关工作人员不承担相应责任：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1.已履行法定告知义务的；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2.对不符合法定条件的行政许可申请不予受理的；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3.对不符合有关法定条件的申请不予以行政许可的；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4.超过法定期限或者违反法定程序不予以行政许可的。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9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职业培训学校办学许可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eastAsia="仿宋_GB2312"/>
                <w:color w:val="auto"/>
                <w:kern w:val="0"/>
                <w:sz w:val="20"/>
                <w:szCs w:val="20"/>
              </w:rPr>
              <w:t>1.【法律】《中华人民共和国民办教育促进法》第十二条：……举办实施以职业技能为主的职业资格培训、职业技能培训的民办学校，由县级以上人民政府人力资源社会保障行政部门按照国家规定的权限审批，并抄送同级教育行政部门备案。</w:t>
            </w:r>
            <w:r>
              <w:rPr>
                <w:rFonts w:eastAsia="仿宋_GB2312"/>
                <w:color w:val="auto"/>
                <w:kern w:val="0"/>
                <w:sz w:val="20"/>
                <w:szCs w:val="20"/>
              </w:rPr>
              <w:br w:type="textWrapping"/>
            </w:r>
            <w:r>
              <w:rPr>
                <w:rFonts w:eastAsia="仿宋_GB2312"/>
                <w:color w:val="auto"/>
                <w:kern w:val="0"/>
                <w:sz w:val="20"/>
                <w:szCs w:val="20"/>
              </w:rPr>
              <w:t>第五十三条：民办学校的分立、合并，在进行财务清算后，由学校理事会或者董事会报审批机关批准。</w:t>
            </w:r>
            <w:r>
              <w:rPr>
                <w:rFonts w:eastAsia="仿宋_GB2312"/>
                <w:color w:val="auto"/>
                <w:kern w:val="0"/>
                <w:sz w:val="20"/>
                <w:szCs w:val="20"/>
              </w:rPr>
              <w:br w:type="textWrapping"/>
            </w:r>
            <w:r>
              <w:rPr>
                <w:rFonts w:eastAsia="仿宋_GB2312"/>
                <w:color w:val="auto"/>
                <w:kern w:val="0"/>
                <w:sz w:val="20"/>
                <w:szCs w:val="20"/>
              </w:rPr>
              <w:t>申请分立、合并民办学校的，审批机关应当自受理之日起三个月内以书面形式答复；其中申请分立、合并民办高等学校的，审批机关也可以自受理之日起六个月内以书面形式答复。</w:t>
            </w:r>
            <w:r>
              <w:rPr>
                <w:rFonts w:eastAsia="仿宋_GB2312"/>
                <w:color w:val="auto"/>
                <w:kern w:val="0"/>
                <w:sz w:val="20"/>
                <w:szCs w:val="20"/>
              </w:rPr>
              <w:br w:type="textWrapping"/>
            </w:r>
            <w:r>
              <w:rPr>
                <w:rFonts w:eastAsia="仿宋_GB2312"/>
                <w:color w:val="auto"/>
                <w:kern w:val="0"/>
                <w:sz w:val="20"/>
                <w:szCs w:val="20"/>
              </w:rPr>
              <w:t>第五十四条：民办学校举办者的变更，须由举办者提出，在进行财务清算后，经学校理事会或者董事会同意，报审批机关核准。</w:t>
            </w:r>
            <w:r>
              <w:rPr>
                <w:rFonts w:eastAsia="仿宋_GB2312"/>
                <w:color w:val="auto"/>
                <w:kern w:val="0"/>
                <w:sz w:val="20"/>
                <w:szCs w:val="20"/>
              </w:rPr>
              <w:br w:type="textWrapping"/>
            </w:r>
            <w:r>
              <w:rPr>
                <w:rFonts w:eastAsia="仿宋_GB2312"/>
                <w:color w:val="auto"/>
                <w:kern w:val="0"/>
                <w:sz w:val="20"/>
                <w:szCs w:val="20"/>
              </w:rPr>
              <w:t>第五十五条：民办学校名称、层次、类别的变更，由学校理事会或者董事会报审批机关批准。</w:t>
            </w:r>
            <w:r>
              <w:rPr>
                <w:rFonts w:eastAsia="仿宋_GB2312"/>
                <w:color w:val="auto"/>
                <w:kern w:val="0"/>
                <w:sz w:val="20"/>
                <w:szCs w:val="20"/>
              </w:rPr>
              <w:br w:type="textWrapping"/>
            </w:r>
            <w:r>
              <w:rPr>
                <w:rFonts w:eastAsia="仿宋_GB2312"/>
                <w:color w:val="auto"/>
                <w:kern w:val="0"/>
                <w:sz w:val="20"/>
                <w:szCs w:val="20"/>
              </w:rPr>
              <w:t>申请变更为其他民办学校，审批机关应当自受理之日起三个月内以书面形式答复；其中申请变更为民办高等学校的，审批机关也可以自受理之日起六个月内以书面形式答复。</w:t>
            </w:r>
            <w:r>
              <w:rPr>
                <w:rFonts w:eastAsia="仿宋_GB2312"/>
                <w:color w:val="auto"/>
                <w:kern w:val="0"/>
                <w:sz w:val="20"/>
                <w:szCs w:val="20"/>
              </w:rPr>
              <w:br w:type="textWrapping"/>
            </w:r>
            <w:r>
              <w:rPr>
                <w:rFonts w:eastAsia="仿宋_GB2312"/>
                <w:color w:val="auto"/>
                <w:kern w:val="0"/>
                <w:sz w:val="20"/>
                <w:szCs w:val="20"/>
              </w:rPr>
              <w:t>第五十六条：民办学校有下列情形之一的，应当终止：（一）根据学校章程规定要求终止，并经审批机关批准的；（二）被吊销办学许可证的；（三）因资不抵债无法继续办学的。</w:t>
            </w:r>
            <w:r>
              <w:rPr>
                <w:rFonts w:eastAsia="仿宋_GB2312"/>
                <w:color w:val="auto"/>
                <w:kern w:val="0"/>
                <w:sz w:val="20"/>
                <w:szCs w:val="20"/>
              </w:rPr>
              <w:br w:type="textWrapping"/>
            </w:r>
            <w:r>
              <w:rPr>
                <w:rFonts w:eastAsia="仿宋_GB2312"/>
                <w:color w:val="auto"/>
                <w:kern w:val="0"/>
                <w:sz w:val="20"/>
                <w:szCs w:val="20"/>
              </w:rPr>
              <w:t>2.【行政法规】《中华人民共和国民办教育促进法实施条例》（2004年国务院令第399号公布，2021年国务院令第741号修订）第五十条：民办学校终止的，应当交回办学许可证，向登记机关办理注销登记，并向社会公告。</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eastAsia="仿宋_GB2312"/>
                <w:color w:val="auto"/>
                <w:kern w:val="0"/>
                <w:sz w:val="20"/>
                <w:szCs w:val="20"/>
              </w:rPr>
              <w:t>1.受理责任：公示应当提交的材料；一次性告知补正材料；依法受理或不予受理（不予受理应当告知理由）。</w:t>
            </w:r>
            <w:r>
              <w:rPr>
                <w:rFonts w:eastAsia="仿宋_GB2312"/>
                <w:color w:val="auto"/>
                <w:kern w:val="0"/>
                <w:sz w:val="20"/>
                <w:szCs w:val="20"/>
              </w:rPr>
              <w:br w:type="textWrapping"/>
            </w:r>
            <w:r>
              <w:rPr>
                <w:rFonts w:eastAsia="仿宋_GB2312"/>
                <w:color w:val="auto"/>
                <w:kern w:val="0"/>
                <w:sz w:val="20"/>
                <w:szCs w:val="20"/>
              </w:rPr>
              <w:t>2.审查责任：按照政策规定对书面材料进行审查，提出是否同意审批的初步意见，告知申请人、利害相关人享有听证权利；涉及公共利益的重大许可，向社会公告，并举行听证。</w:t>
            </w:r>
            <w:r>
              <w:rPr>
                <w:rFonts w:eastAsia="仿宋_GB2312"/>
                <w:color w:val="auto"/>
                <w:kern w:val="0"/>
                <w:sz w:val="20"/>
                <w:szCs w:val="20"/>
              </w:rPr>
              <w:br w:type="textWrapping"/>
            </w:r>
            <w:r>
              <w:rPr>
                <w:rFonts w:eastAsia="仿宋_GB2312"/>
                <w:color w:val="auto"/>
                <w:kern w:val="0"/>
                <w:sz w:val="20"/>
                <w:szCs w:val="20"/>
              </w:rPr>
              <w:t>3.决定责任：作出行政许可或者不予行政许可决定，法定告知（不予许可的应当书面告知理由）。</w:t>
            </w:r>
            <w:r>
              <w:rPr>
                <w:rFonts w:eastAsia="仿宋_GB2312"/>
                <w:color w:val="auto"/>
                <w:kern w:val="0"/>
                <w:sz w:val="20"/>
                <w:szCs w:val="20"/>
              </w:rPr>
              <w:br w:type="textWrapping"/>
            </w:r>
            <w:r>
              <w:rPr>
                <w:rFonts w:eastAsia="仿宋_GB2312"/>
                <w:color w:val="auto"/>
                <w:kern w:val="0"/>
                <w:sz w:val="20"/>
                <w:szCs w:val="20"/>
              </w:rPr>
              <w:t>4.送达责任：准予许可的制发送达审批决定。</w:t>
            </w:r>
            <w:r>
              <w:rPr>
                <w:rFonts w:eastAsia="仿宋_GB2312"/>
                <w:color w:val="auto"/>
                <w:kern w:val="0"/>
                <w:sz w:val="20"/>
                <w:szCs w:val="20"/>
              </w:rPr>
              <w:br w:type="textWrapping"/>
            </w:r>
            <w:r>
              <w:rPr>
                <w:rFonts w:eastAsia="仿宋_GB2312"/>
                <w:color w:val="auto"/>
                <w:kern w:val="0"/>
                <w:sz w:val="20"/>
                <w:szCs w:val="20"/>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eastAsia="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eastAsia="仿宋_GB2312"/>
                <w:color w:val="auto"/>
                <w:kern w:val="0"/>
                <w:sz w:val="20"/>
                <w:szCs w:val="20"/>
              </w:rPr>
              <w:br w:type="textWrapping"/>
            </w:r>
            <w:r>
              <w:rPr>
                <w:rFonts w:eastAsia="仿宋_GB2312"/>
                <w:color w:val="auto"/>
                <w:kern w:val="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color w:val="auto"/>
                <w:kern w:val="0"/>
                <w:sz w:val="20"/>
                <w:szCs w:val="20"/>
              </w:rPr>
              <w:br w:type="textWrapping"/>
            </w:r>
            <w:r>
              <w:rPr>
                <w:rFonts w:eastAsia="仿宋_GB2312"/>
                <w:color w:val="auto"/>
                <w:kern w:val="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color w:val="auto"/>
                <w:kern w:val="0"/>
                <w:sz w:val="20"/>
                <w:szCs w:val="20"/>
              </w:rPr>
              <w:br w:type="textWrapping"/>
            </w:r>
            <w:r>
              <w:rPr>
                <w:rFonts w:eastAsia="仿宋_GB2312"/>
                <w:color w:val="auto"/>
                <w:kern w:val="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eastAsia="仿宋_GB2312"/>
                <w:color w:val="auto"/>
                <w:kern w:val="0"/>
                <w:sz w:val="20"/>
                <w:szCs w:val="20"/>
              </w:rPr>
              <w:br w:type="textWrapping"/>
            </w:r>
            <w:r>
              <w:rPr>
                <w:rFonts w:eastAsia="仿宋_GB2312"/>
                <w:color w:val="auto"/>
                <w:kern w:val="0"/>
                <w:sz w:val="20"/>
                <w:szCs w:val="20"/>
              </w:rPr>
              <w:t>3—1.【法律】《中华人民共和国行政许可法》第三十七条：行政机关对行政许可申请进行审查后，除当场作出行政许可决定的外，应当在法定期限内按照规定程序作出行政许可决定。</w:t>
            </w:r>
            <w:r>
              <w:rPr>
                <w:rFonts w:eastAsia="仿宋_GB2312"/>
                <w:color w:val="auto"/>
                <w:kern w:val="0"/>
                <w:sz w:val="20"/>
                <w:szCs w:val="20"/>
              </w:rPr>
              <w:br w:type="textWrapping"/>
            </w:r>
            <w:r>
              <w:rPr>
                <w:rFonts w:eastAsia="仿宋_GB2312"/>
                <w:color w:val="auto"/>
                <w:kern w:val="0"/>
                <w:sz w:val="20"/>
                <w:szCs w:val="20"/>
              </w:rPr>
              <w:t>3- 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color w:val="auto"/>
                <w:kern w:val="0"/>
                <w:sz w:val="20"/>
                <w:szCs w:val="20"/>
              </w:rPr>
              <w:br w:type="textWrapping"/>
            </w:r>
            <w:r>
              <w:rPr>
                <w:rFonts w:eastAsia="仿宋_GB2312"/>
                <w:color w:val="auto"/>
                <w:kern w:val="0"/>
                <w:sz w:val="20"/>
                <w:szCs w:val="20"/>
              </w:rPr>
              <w:t>4—1.【法律】《中华人民共和国行政许可法》第四十条：行政机关作出的准予行政许可决定，应当予以公开，公众有权查阅。</w:t>
            </w:r>
            <w:r>
              <w:rPr>
                <w:rFonts w:eastAsia="仿宋_GB2312"/>
                <w:color w:val="auto"/>
                <w:kern w:val="0"/>
                <w:sz w:val="20"/>
                <w:szCs w:val="20"/>
              </w:rPr>
              <w:br w:type="textWrapping"/>
            </w:r>
            <w:r>
              <w:rPr>
                <w:rFonts w:eastAsia="仿宋_GB2312"/>
                <w:color w:val="auto"/>
                <w:kern w:val="0"/>
                <w:sz w:val="20"/>
                <w:szCs w:val="20"/>
              </w:rPr>
              <w:t>4—2.【法律】《中华人民共和国行政许可法》第四十四条：行政机关作出准予行政许可的决定，应当自作出决定之日起十日内向申请人颁发、送达行政许可证件、或者加贴标签、加盖检验、检测、检疫印章。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eastAsia="仿宋_GB2312"/>
                <w:color w:val="auto"/>
                <w:kern w:val="0"/>
                <w:sz w:val="20"/>
                <w:szCs w:val="20"/>
              </w:rPr>
              <w:t>因不履行或不正确履行行政职责，有下列情形的，行政机关及相关工作人员应承担相应责任：</w:t>
            </w:r>
            <w:r>
              <w:rPr>
                <w:rFonts w:eastAsia="仿宋_GB2312"/>
                <w:color w:val="auto"/>
                <w:kern w:val="0"/>
                <w:sz w:val="20"/>
                <w:szCs w:val="20"/>
              </w:rPr>
              <w:br w:type="textWrapping"/>
            </w:r>
            <w:r>
              <w:rPr>
                <w:rFonts w:eastAsia="仿宋_GB2312"/>
                <w:color w:val="auto"/>
                <w:kern w:val="0"/>
                <w:sz w:val="20"/>
                <w:szCs w:val="20"/>
              </w:rPr>
              <w:t>1.未履行法定告知义务的；</w:t>
            </w:r>
            <w:r>
              <w:rPr>
                <w:rFonts w:eastAsia="仿宋_GB2312"/>
                <w:color w:val="auto"/>
                <w:kern w:val="0"/>
                <w:sz w:val="20"/>
                <w:szCs w:val="20"/>
              </w:rPr>
              <w:br w:type="textWrapping"/>
            </w:r>
            <w:r>
              <w:rPr>
                <w:rFonts w:eastAsia="仿宋_GB2312"/>
                <w:color w:val="auto"/>
                <w:kern w:val="0"/>
                <w:sz w:val="20"/>
                <w:szCs w:val="20"/>
              </w:rPr>
              <w:t>2.对符合法定条件的行政许可申请不予受理的；</w:t>
            </w:r>
            <w:r>
              <w:rPr>
                <w:rFonts w:eastAsia="仿宋_GB2312"/>
                <w:color w:val="auto"/>
                <w:kern w:val="0"/>
                <w:sz w:val="20"/>
                <w:szCs w:val="20"/>
              </w:rPr>
              <w:br w:type="textWrapping"/>
            </w:r>
            <w:r>
              <w:rPr>
                <w:rFonts w:eastAsia="仿宋_GB2312"/>
                <w:color w:val="auto"/>
                <w:kern w:val="0"/>
                <w:sz w:val="20"/>
                <w:szCs w:val="20"/>
              </w:rPr>
              <w:t>3.对不符合有关法定条件的申请予以行政许可的；</w:t>
            </w:r>
            <w:r>
              <w:rPr>
                <w:rFonts w:eastAsia="仿宋_GB2312"/>
                <w:color w:val="auto"/>
                <w:kern w:val="0"/>
                <w:sz w:val="20"/>
                <w:szCs w:val="20"/>
              </w:rPr>
              <w:br w:type="textWrapping"/>
            </w:r>
            <w:r>
              <w:rPr>
                <w:rFonts w:eastAsia="仿宋_GB2312"/>
                <w:color w:val="auto"/>
                <w:kern w:val="0"/>
                <w:sz w:val="20"/>
                <w:szCs w:val="20"/>
              </w:rPr>
              <w:t>4.超过法定期限或者违反法定程序实施行政许可的；</w:t>
            </w:r>
            <w:r>
              <w:rPr>
                <w:rFonts w:eastAsia="仿宋_GB2312"/>
                <w:color w:val="auto"/>
                <w:kern w:val="0"/>
                <w:sz w:val="20"/>
                <w:szCs w:val="20"/>
              </w:rPr>
              <w:br w:type="textWrapping"/>
            </w:r>
            <w:r>
              <w:rPr>
                <w:rFonts w:eastAsia="仿宋_GB2312"/>
                <w:color w:val="auto"/>
                <w:kern w:val="0"/>
                <w:sz w:val="20"/>
                <w:szCs w:val="20"/>
              </w:rPr>
              <w:t>5.工作中滥用职权、玩忽职守，造成严重后果的；</w:t>
            </w:r>
            <w:r>
              <w:rPr>
                <w:rFonts w:eastAsia="仿宋_GB2312"/>
                <w:color w:val="auto"/>
                <w:kern w:val="0"/>
                <w:sz w:val="20"/>
                <w:szCs w:val="20"/>
              </w:rPr>
              <w:br w:type="textWrapping"/>
            </w:r>
            <w:r>
              <w:rPr>
                <w:rFonts w:eastAsia="仿宋_GB2312"/>
                <w:color w:val="auto"/>
                <w:kern w:val="0"/>
                <w:sz w:val="20"/>
                <w:szCs w:val="20"/>
              </w:rPr>
              <w:t>6.工作中贪污受赂、徇私舞弊、索取或收受他人财物或谋取其他利益的；</w:t>
            </w:r>
            <w:r>
              <w:rPr>
                <w:rFonts w:eastAsia="仿宋_GB2312"/>
                <w:color w:val="auto"/>
                <w:kern w:val="0"/>
                <w:sz w:val="20"/>
                <w:szCs w:val="20"/>
              </w:rPr>
              <w:br w:type="textWrapping"/>
            </w:r>
            <w:r>
              <w:rPr>
                <w:rFonts w:eastAsia="仿宋_GB2312"/>
                <w:color w:val="auto"/>
                <w:kern w:val="0"/>
                <w:sz w:val="20"/>
                <w:szCs w:val="20"/>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color w:val="auto"/>
                <w:sz w:val="18"/>
                <w:szCs w:val="18"/>
                <w:lang w:val="en-US" w:eastAsia="zh-CN"/>
              </w:rPr>
            </w:pPr>
            <w:r>
              <w:rPr>
                <w:rFonts w:eastAsia="仿宋_GB2312"/>
                <w:color w:val="auto"/>
                <w:kern w:val="0"/>
                <w:sz w:val="20"/>
                <w:szCs w:val="20"/>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eastAsia="仿宋_GB2312"/>
                <w:color w:val="auto"/>
                <w:kern w:val="0"/>
                <w:sz w:val="20"/>
                <w:szCs w:val="20"/>
              </w:rPr>
              <w:br w:type="textWrapping"/>
            </w:r>
            <w:r>
              <w:rPr>
                <w:rFonts w:eastAsia="仿宋_GB2312"/>
                <w:color w:val="auto"/>
                <w:kern w:val="0"/>
                <w:sz w:val="20"/>
                <w:szCs w:val="20"/>
              </w:rPr>
              <w:t>（七）未依法说明不受理行政许可申请或者不予行政许可的理由的；（八）依法应当举行听证而不举行听证的。”</w:t>
            </w:r>
            <w:r>
              <w:rPr>
                <w:rFonts w:eastAsia="仿宋_GB2312"/>
                <w:color w:val="auto"/>
                <w:kern w:val="0"/>
                <w:sz w:val="20"/>
                <w:szCs w:val="20"/>
              </w:rPr>
              <w:br w:type="textWrapping"/>
            </w:r>
            <w:r>
              <w:rPr>
                <w:rFonts w:eastAsia="仿宋_GB2312"/>
                <w:color w:val="auto"/>
                <w:kern w:val="0"/>
                <w:sz w:val="20"/>
                <w:szCs w:val="20"/>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eastAsia="仿宋_GB2312"/>
                <w:color w:val="auto"/>
                <w:kern w:val="0"/>
                <w:sz w:val="20"/>
                <w:szCs w:val="20"/>
              </w:rPr>
              <w:br w:type="textWrapping"/>
            </w:r>
            <w:r>
              <w:rPr>
                <w:rFonts w:eastAsia="仿宋_GB2312"/>
                <w:color w:val="auto"/>
                <w:kern w:val="0"/>
                <w:sz w:val="20"/>
                <w:szCs w:val="20"/>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eastAsia="仿宋_GB2312"/>
                <w:color w:val="auto"/>
                <w:kern w:val="0"/>
                <w:sz w:val="20"/>
                <w:szCs w:val="20"/>
              </w:rPr>
              <w:br w:type="textWrapping"/>
            </w:r>
            <w:r>
              <w:rPr>
                <w:rFonts w:eastAsia="仿宋_GB2312"/>
                <w:color w:val="auto"/>
                <w:kern w:val="0"/>
                <w:sz w:val="20"/>
                <w:szCs w:val="20"/>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eastAsia="仿宋_GB2312"/>
                <w:color w:val="auto"/>
                <w:kern w:val="0"/>
                <w:sz w:val="20"/>
                <w:szCs w:val="20"/>
              </w:rPr>
              <w:br w:type="textWrapping"/>
            </w:r>
            <w:r>
              <w:rPr>
                <w:rFonts w:eastAsia="仿宋_GB2312"/>
                <w:color w:val="auto"/>
                <w:kern w:val="0"/>
                <w:sz w:val="20"/>
                <w:szCs w:val="20"/>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eastAsia="仿宋_GB2312"/>
                <w:color w:val="auto"/>
                <w:kern w:val="0"/>
                <w:sz w:val="20"/>
                <w:szCs w:val="20"/>
              </w:rPr>
              <w:br w:type="textWrapping"/>
            </w:r>
            <w:r>
              <w:rPr>
                <w:rFonts w:eastAsia="仿宋_GB2312"/>
                <w:color w:val="auto"/>
                <w:kern w:val="0"/>
                <w:sz w:val="20"/>
                <w:szCs w:val="20"/>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eastAsia="仿宋_GB2312"/>
                <w:color w:val="auto"/>
                <w:kern w:val="0"/>
                <w:sz w:val="20"/>
                <w:szCs w:val="20"/>
              </w:rPr>
              <w:t>法律法规规定的免责情形及市委市政府有关文件中明确的免责情形，行政机关及相关工作人员不承担相应责任：</w:t>
            </w:r>
            <w:r>
              <w:rPr>
                <w:rFonts w:eastAsia="仿宋_GB2312"/>
                <w:color w:val="auto"/>
                <w:kern w:val="0"/>
                <w:sz w:val="20"/>
                <w:szCs w:val="20"/>
              </w:rPr>
              <w:br w:type="textWrapping"/>
            </w:r>
            <w:r>
              <w:rPr>
                <w:rFonts w:eastAsia="仿宋_GB2312"/>
                <w:color w:val="auto"/>
                <w:kern w:val="0"/>
                <w:sz w:val="20"/>
                <w:szCs w:val="20"/>
              </w:rPr>
              <w:t>1.已履行法定告知义务的；</w:t>
            </w:r>
            <w:r>
              <w:rPr>
                <w:rFonts w:eastAsia="仿宋_GB2312"/>
                <w:color w:val="auto"/>
                <w:kern w:val="0"/>
                <w:sz w:val="20"/>
                <w:szCs w:val="20"/>
              </w:rPr>
              <w:br w:type="textWrapping"/>
            </w:r>
            <w:r>
              <w:rPr>
                <w:rFonts w:eastAsia="仿宋_GB2312"/>
                <w:color w:val="auto"/>
                <w:kern w:val="0"/>
                <w:sz w:val="20"/>
                <w:szCs w:val="20"/>
              </w:rPr>
              <w:t>2.对不符合法定条件的行政许可申请不予受理的；</w:t>
            </w:r>
            <w:r>
              <w:rPr>
                <w:rFonts w:eastAsia="仿宋_GB2312"/>
                <w:color w:val="auto"/>
                <w:kern w:val="0"/>
                <w:sz w:val="20"/>
                <w:szCs w:val="20"/>
              </w:rPr>
              <w:br w:type="textWrapping"/>
            </w:r>
            <w:r>
              <w:rPr>
                <w:rFonts w:eastAsia="仿宋_GB2312"/>
                <w:color w:val="auto"/>
                <w:kern w:val="0"/>
                <w:sz w:val="20"/>
                <w:szCs w:val="20"/>
              </w:rPr>
              <w:t>3.对不符合有关法定条件的申请不予以行政许可的；</w:t>
            </w:r>
            <w:r>
              <w:rPr>
                <w:rFonts w:eastAsia="仿宋_GB2312"/>
                <w:color w:val="auto"/>
                <w:kern w:val="0"/>
                <w:sz w:val="20"/>
                <w:szCs w:val="20"/>
              </w:rPr>
              <w:br w:type="textWrapping"/>
            </w:r>
            <w:r>
              <w:rPr>
                <w:rFonts w:eastAsia="仿宋_GB2312"/>
                <w:color w:val="auto"/>
                <w:kern w:val="0"/>
                <w:sz w:val="20"/>
                <w:szCs w:val="20"/>
              </w:rPr>
              <w:t>4.超过法定期限或者违反法定程序不予以行政许可的。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人力资源服务许可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1.【法律】《中华人民共和国就业促进法》第四十条第二款 设立职业中介机构应当在工商行政管理部门办理登记后，向劳动行政部门申请行政许可。</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2.【行政法规】《人力资源市场暂行条例》（2018年国务院令第700号）第十八条：经营性人力资源服务机构从事职业中介活动的，应当依法向人力资源社会保障行政部门申请行政许可，取得人力资源服务许可证。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3.【部门规章】《外商投资职业介绍机构设立管理暂行规定》（2019年人力资源和社会保障部令第43号）第三条第二款  设立外商投资职业介绍机构应当到企业住所地国家工商行政管理总局授权的地方工商行政管理局进行登记注册后，由县级以上人民政府劳动保障行政部门批准。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4.【部门规章】《外商投资人才中介机构管理暂行规定》（2019年人力资源和社会保障部令第43号）第七条  申请设立外商投资人才中介机构，应当由拟设立机构所在地的县级以上人民政府人事行政部门审批。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2.审查责任：按照政策规定对书面材料进行审查，提出是否同意审批的初步意见，告知申请人、利害相关人享有听证权利；涉及公共利益的重大许可，向社会公告，并举行听证。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4.送达责任：准予许可的制发送达审批决定。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5.事后监管环节责任：对审批后的相关事宜实施监督管理。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-3.【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3-1.【法律】《中华人民共和国行政许可法》第三十七条“行政机关对行政许可申请进行审查后，除当场作出行政许可决定的外，应当在法定期限内按照规定程序作出行政许可决定。”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4-1.【法律】《中华人民共和国行政许可法》第四十条“行政机关作出的准予行政许可决定，应当予以公开，公众有权查阅。”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4-2【法律】《中华人民共和国行政许可法》第四十四条“行政机关作出准予行政许可的决定，应当自作出决定之日起十日内向申请人颁发、送达行政许可证件、或者加贴标签、加盖检验、检测、检疫印章。”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1.对符合法定条件的行政许可申请不予受理的。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2.不在办公场所公示依法应当公示的材料的。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4.申请人提交的申请材料不齐全、不符合法定形式，不一次告知申请人必须补正的全部内容的。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6.向申请人提出不正当要求的；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7.无正当理由对符合法定条件的申请不予受理、不予批准的。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8.其他违反法律法规规章规定的行为。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18"/>
                <w:szCs w:val="18"/>
                <w:lang w:val="en-US" w:eastAsia="zh-CN"/>
              </w:rPr>
            </w:pPr>
            <w:r>
              <w:rPr>
                <w:rFonts w:hint="eastAsia" w:ascii="仿宋" w:hAnsi="仿宋" w:eastAsia="仿宋" w:cs="仿宋"/>
                <w:i w:val="0"/>
                <w:iCs w:val="0"/>
                <w:color w:val="auto"/>
                <w:kern w:val="0"/>
                <w:sz w:val="18"/>
                <w:szCs w:val="18"/>
                <w:u w:val="none"/>
                <w:lang w:val="en-US" w:eastAsia="zh-CN" w:bidi="ar"/>
              </w:rPr>
              <w:t>1.【法律】《中华人民共和国行政许可法》（2003年主席令第七号公布）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（五）未依法说明不受理行政许可申请或者不予行政许可的理由的；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（六）依法应当举行听证而不举行听证的。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kern w:val="21"/>
                <w:sz w:val="18"/>
                <w:szCs w:val="18"/>
                <w:lang w:bidi="ar"/>
              </w:rPr>
              <w:t>劳务派遣经营许可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val="0"/>
                <w:bCs w:val="0"/>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sz w:val="18"/>
                <w:szCs w:val="18"/>
                <w:highlight w:val="none"/>
                <w:lang w:val="en-US" w:eastAsia="zh-CN"/>
              </w:rPr>
              <w:t>融水苗族自治县</w:t>
            </w:r>
            <w:r>
              <w:rPr>
                <w:rFonts w:hint="eastAsia" w:ascii="仿宋" w:hAnsi="仿宋" w:eastAsia="仿宋" w:cs="仿宋"/>
                <w:b w:val="0"/>
                <w:bCs w:val="0"/>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1.【法律】《中华人民共和国劳动合同法》第五十七条第二款 经营劳务派遣业务，应当向劳动行政部门依法申请行政许可；经许可的，依法办理相应的公司登记。未经许可，任何单位和个人不得经营劳务派遣业务。</w:t>
            </w:r>
            <w:r>
              <w:rPr>
                <w:rFonts w:hint="eastAsia" w:ascii="仿宋" w:hAnsi="仿宋" w:eastAsia="仿宋" w:cs="仿宋"/>
                <w:b w:val="0"/>
                <w:bCs w:val="0"/>
                <w:i w:val="0"/>
                <w:iCs w:val="0"/>
                <w:color w:val="auto"/>
                <w:kern w:val="0"/>
                <w:sz w:val="18"/>
                <w:szCs w:val="18"/>
                <w:u w:val="none"/>
                <w:lang w:val="en-US" w:eastAsia="zh-CN" w:bidi="ar"/>
              </w:rPr>
              <w:br w:type="textWrapping"/>
            </w:r>
            <w:r>
              <w:rPr>
                <w:rFonts w:hint="eastAsia" w:ascii="仿宋" w:hAnsi="仿宋" w:eastAsia="仿宋" w:cs="仿宋"/>
                <w:b w:val="0"/>
                <w:bCs w:val="0"/>
                <w:i w:val="0"/>
                <w:iCs w:val="0"/>
                <w:color w:val="auto"/>
                <w:kern w:val="0"/>
                <w:sz w:val="18"/>
                <w:szCs w:val="18"/>
                <w:u w:val="none"/>
                <w:lang w:val="en-US" w:eastAsia="zh-CN" w:bidi="ar"/>
              </w:rPr>
              <w:t>2.【规章】《劳务派遣行政许可实施办法》（2013年人力资源和社会保障部令第19号）第三条 县级以上地方人力资源社会保障行政部门按照省、自治区、直辖市人力资源社会保障行政部门确定的许可管辖分工，负责实施本行政区域内劳务派遣行政许可工作以及相关的监督检查。 第六条　经营劳务派遣业务，应当向所在地有许可管辖权的人力资源社会保障行政部门（以下称许可机关）依法申请行政许可。 未经许可，任何单位和个人不得经营劳务派遣业务。</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2.审查责任：按照政策规定对书面材料进行审查，提出是否同意审批的初步意见，告知申请人、利害相关人享有听证权利；涉及公共利益的重大许可，向社会公告，并举行听证。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4.送达责任：准予许可的制发送达审批决定。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5.事后监管环节责任：对审批后的相关事宜实施监督管理。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-3.【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3-1.【法律】《中华人民共和国行政许可法》第三十七条“行政机关对行政许可申请进行审查后，除当场作出行政许可决定的外，应当在法定期限内按照规定程序作出行政许可决定。”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4-1.【法律】《中华人民共和国行政许可法》第四十条“行政机关作出的准予行政许可决定，应当予以公开，公众有权查阅。”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4-2【法律】《中华人民共和国行政许可法》第四十四条“行政机关作出准予行政许可的决定，应当自作出决定之日起十日内向申请人颁发、送达行政许可证件、或者加贴标签、加盖检验、检测、检疫印章。”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1.对符合法定条件的行政许可申请不予受理的。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2.不在办公场所公示依法应当公示的材料的。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4.申请人提交的申请材料不齐全、不符合法定形式，不一次告知申请人必须补正的全部内容的。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6.向申请人提出不正当要求的；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7.无正当理由对符合法定条件的申请不予受理、不予批准的。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8.其他违反法律法规规章规定的行为。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1.【法律】《中华人民共和国行政许可法》（2003年主席令第七号公布）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（五）未依法说明不受理行政许可申请或者不予行政许可的理由的；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（六）依法应当举行听证而不举行听证的。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企业实行不定时工作制和综合计算工时工作制审批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1.【法律】《中华人民共和国劳动法》第三十六条　国家实行劳动者每日工作时间不超过八小时、平均每周工作时间不超过四十四小时的工时制度。第三十七条：对实行计件工作的劳动者，用人单位应当根据本法第三十六条规定的工时制度合理确定其劳动定额和计件报酬标准。 第三十八条　用人单位应当保证劳动者每周至少休息一日。第三十九条：企业因生产特点不能实行本法第三十六条、第三十八条规定的，经劳动行政部门批准，可以实行其他工作和休息办法。</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行政法规】《国务院关于职工工作时间的规定》（1994年国务院令第146号，1995年国务院令第174号修订）第五条：因工作性质或者生产特点的限制，不能实行每日工作8小时、每周工作40小时标准工时制度的，按照国家有关规定，可以实行其他工作和休息办法。</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2.审查责任：按照政策规定对书面材料进行审查，提出是否同意审批的初步意见，告知申请人、利害相关人享有听证权利；涉及公共利益的重大许可，向社会公告，并举行听证。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4.送达责任：准予许可的制发送达审批决定。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5.事后监管环节责任：对审批后的相关事宜实施监督管理。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-3.【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3-1.【法律】《中华人民共和国行政许可法》第三十七条“行政机关对行政许可申请进行审查后，除当场作出行政许可决定的外，应当在法定期限内按照规定程序作出行政许可决定。”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4-1.【法律】《中华人民共和国行政许可法》第四十条“行政机关作出的准予行政许可决定，应当予以公开，公众有权查阅。”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4-2【法律】《中华人民共和国行政许可法》第四十四条“行政机关作出准予行政许可的决定，应当自作出决定之日起十日内向申请人颁发、送达行政许可证件、或者加贴标签、加盖检验、检测、检疫印章。”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1.对符合法定条件的行政许可申请不予受理的。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2.不在办公场所公示依法应当公示的材料的。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4.申请人提交的申请材料不齐全、不符合法定形式，不一次告知申请人必须补正的全部内容的。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6.向申请人提出不正当要求的；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7.无正当理由对符合法定条件的申请不予受理、不予批准的。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8.其他违反法律法规规章规定的行为。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1.【法律】《中华人民共和国行政许可法》（2003年主席令第七号公布）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（五）未依法说明不受理行政许可申请或者不予行政许可的理由的；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（六）依法应当举行听证而不举行听证的。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7.同1.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kern w:val="21"/>
                <w:sz w:val="18"/>
                <w:szCs w:val="18"/>
                <w:lang w:bidi="ar"/>
              </w:rPr>
              <w:t>一般建设项目环境影响评价审批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1.建设项目（非辐射类）环境影响评价文件重新审核；</w:t>
            </w:r>
          </w:p>
          <w:p>
            <w:pPr>
              <w:spacing w:line="260" w:lineRule="exact"/>
              <w:jc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color w:val="auto"/>
                <w:sz w:val="18"/>
                <w:szCs w:val="18"/>
              </w:rPr>
              <w:t>2.建设项目（非辐射类）环境影响报告表（含发生重大变动，建设单位重新报批建设项目的环境影响报告表）审批。</w:t>
            </w: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snapToGrid w:val="0"/>
                <w:color w:val="auto"/>
                <w:sz w:val="18"/>
                <w:szCs w:val="18"/>
                <w:highlight w:val="none"/>
                <w:lang w:val="en-US" w:eastAsia="zh-CN"/>
              </w:rPr>
              <w:t>融水苗族自治县</w:t>
            </w:r>
            <w:r>
              <w:rPr>
                <w:rFonts w:hint="eastAsia" w:ascii="仿宋" w:hAnsi="仿宋" w:eastAsia="仿宋" w:cs="仿宋"/>
                <w:b w:val="0"/>
                <w:bCs w:val="0"/>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color w:val="auto"/>
                <w:sz w:val="18"/>
                <w:szCs w:val="18"/>
                <w:lang w:eastAsia="zh-CN"/>
              </w:rPr>
              <w:t>社会</w:t>
            </w:r>
            <w:r>
              <w:rPr>
                <w:rFonts w:hint="eastAsia" w:ascii="仿宋" w:hAnsi="仿宋" w:eastAsia="仿宋" w:cs="仿宋"/>
                <w:color w:val="auto"/>
                <w:sz w:val="18"/>
                <w:szCs w:val="18"/>
                <w:lang w:val="en-US" w:eastAsia="zh-CN"/>
              </w:rPr>
              <w:t>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环境影响评价法》第二十二条：建设项目的环境影响报告书、报告表，由建设单位按照国务院的规定报有审批权的环境保护行政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第二十三条：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府规定。</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第二十四条：建设项目的环境影响评价文件经批准后，建设项目的性质、规模、地点、采用的生产工艺或者防治污染、防止生态破坏的措施发生重大变动的，建设单位应当重新报批建设项目的环境影响评价文件。</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《中华人民共和国环境保护法》</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《中华人民共和国水污染防治法》</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《中华人民共和国大气污染防治法》</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《中华人民共和国土壤污染防治法》</w:t>
            </w:r>
          </w:p>
          <w:p>
            <w:pPr>
              <w:pStyle w:val="5"/>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《中华人民共和国固体废物污染环境防治法》</w:t>
            </w:r>
          </w:p>
          <w:p>
            <w:pPr>
              <w:spacing w:line="260" w:lineRule="exact"/>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color w:val="auto"/>
                <w:kern w:val="0"/>
                <w:sz w:val="18"/>
                <w:szCs w:val="18"/>
                <w:lang w:val="en-US" w:eastAsia="zh-CN" w:bidi="ar-SA"/>
              </w:rPr>
              <w:t>《中华人民共和国噪声污染防治法》</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1.受理责任：公示建设项目环境影响评价文件审批应当提交的材料，一次性告知补正材料，依法受理或不予受理（不予受理应当告知理由）。</w:t>
            </w:r>
          </w:p>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2.审查责任：组织人员对建设项目环境影响评价文件进行审查。</w:t>
            </w:r>
          </w:p>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3.决定责任：在承诺办结时限内作出行政许可或者不予行政许可决定，法定告知（不予许可的应当书面告知理由）。</w:t>
            </w:r>
          </w:p>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4.送达责任：准予许可的，印发批复文件，送达并信息公开。</w:t>
            </w:r>
          </w:p>
          <w:p>
            <w:pPr>
              <w:spacing w:line="260" w:lineRule="exact"/>
              <w:jc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color w:val="auto"/>
                <w:kern w:val="0"/>
                <w:sz w:val="18"/>
                <w:szCs w:val="18"/>
                <w:lang w:val="en-US" w:eastAsia="zh-CN" w:bidi="ar-SA"/>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1.【法律】《中华人民共和国行政许可法》第三十条：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第三十二条：行政机关对申请人提出的行政许可申请，应当根据下列情况分别作出处理：（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2.【行政法规】《建设项目环境保护管理条例》（1998年国务院令第253号发布，2017年国务院令第682号修订）第九条第二款：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pPr>
              <w:widowControl/>
              <w:adjustRightInd w:val="0"/>
              <w:snapToGrid w:val="0"/>
              <w:spacing w:line="300" w:lineRule="exact"/>
              <w:ind w:firstLine="360" w:firstLineChars="200"/>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3.同2。</w:t>
            </w:r>
          </w:p>
          <w:p>
            <w:pPr>
              <w:spacing w:line="260" w:lineRule="exact"/>
              <w:jc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color w:val="auto"/>
                <w:kern w:val="0"/>
                <w:sz w:val="18"/>
                <w:szCs w:val="18"/>
                <w:lang w:val="en-US" w:eastAsia="zh-CN" w:bidi="ar-SA"/>
              </w:rPr>
              <w:t>4.【法律】《中华人民共和国行政许可法》第四十四条：行政机关作出准予行政许可的决定，应当自作出决定之日起十日内向申请人颁发、送达行政许可证件，或者加贴标签、加盖检验、检测、检疫印章。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因不履行或不正确履行行政职责，有下列情形的，行政机关及相关工作人员应承担相应责任：                                                         1.对符合法定受理条件的申请不予受理的，或对不符合法定受理条件的申请予以受理的；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2.对符合法定审批条件的申请及环评文件不予审批的，或对不符合法定审批条件的申请及环评文件予以审批的；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3.依法应当进行听证而未听证的；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4.在建设项目环境影响评价文件审批工作中违反法定权限、条件和程序设定或者实施行政许可的；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5.在组织环境影响评价时弄虚作假或者有失职行为，造成环境影响评价严重失实，或者对未依法编写环境影响篇章、说明或者未依法附送环境影响报告书的规划草案予以批准的；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6.不按照法定条件或者违反法定程序审核、审批建设项目环境影响评价文件，或者在审批、审核建设项目环境影响评价文件时收取费用，情节严重的；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7.在受理、审查、审批建设项目环评文件过程中滥用职权、徇私舞弊、玩忽职守的；</w:t>
            </w:r>
          </w:p>
          <w:p>
            <w:pPr>
              <w:spacing w:line="260" w:lineRule="exact"/>
              <w:jc w:val="center"/>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8.办理建设项目环境影响评价文件审批，实施监督检查，索取或者收受他人财物或者谋取其他利益；</w:t>
            </w:r>
          </w:p>
          <w:p>
            <w:pPr>
              <w:spacing w:line="260" w:lineRule="exact"/>
              <w:jc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1.【法律】《中华人民共和国行政许可法》(2003年8月27日中华人民共和国主席令第七号发布)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 （五）未依法说明不受理行政许可申请或者不予行政许可的理由的；（六）依法应当举行听证而不举行听证的。 </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2.【法律】《中华人民共和国行政许可法》(2003年8月27日中华人民共和国主席令第七号发布)第七十四条：“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（一）对不符合法定条件的申请人准予行政许可或者超越法定职权作出准予行政许可决定的；（二）对符合法定条件的申请人不予行政许可或者不在法定期限内作出准予行政许可决定的。”                          </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3.同1。                                                                                                              </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4.同2.                                                                                                                              </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规章】《环境保护违法违纪行为处分暂行规定》（中华人民共和国监察部、中华人民共和国国家环境保护总局令第10号）第五条：“国家行政机关及其工作人员有下列行为之一的，对直接责任人员，给予警告、记过或者记大过处分；情节较重的，给予降级处分；情节严重的，给予撤职处分：（一）在组织环境影响评价时弄虚作假或者有失职行为，造成环境影响评价严重失实，或者对未依法编写环境影响篇章、说明或者未依法附送环境影响报告书的规划草案予以批准的；（二）不按照法定条件或者违反法定程序审核、审批建设项目环境影响评价文件，或者在审批、审核建设项目环境影响评价文件时收取费用，情节严重的；”</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6. 同5.                                                                                                                                      </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7-1.【法律】《中华人民共和国环境影响评价法》（2002年10月28日主席令第七十七号，2016年7月2日予以修改）第三十五条：“环境保护行政主管部门或者其他部门的工作人员徇私舞弊，滥用职权，玩忽职守，违法批准建设项目环境影响评价文件的，依法给予行政处分；构成犯罪的，依法追究刑事责任。”                                                           </w:t>
            </w:r>
          </w:p>
          <w:p>
            <w:pPr>
              <w:spacing w:line="260" w:lineRule="exact"/>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7-2.【法律】《公务员法》（２００５年４月２７日中华人民共和国主席令第三十五号发布）第五十三条：“公务员必须遵守纪律，不得有下列行为：(三)玩忽职守，贻误工作；(九)滥用职权，侵害公民、法人或者其他组织的合法权益；( 十六）违反纪律的其他行为。” </w:t>
            </w:r>
          </w:p>
          <w:p>
            <w:pPr>
              <w:spacing w:line="260" w:lineRule="exact"/>
              <w:jc w:val="both"/>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8.【法律】《中华人民共和国行政许可法》(2003年8月27日中华人民共和国主席令第七号发布)第七十三条：” 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公路超限运输许可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经济事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1.【法律】《中华人民共和国公路法》第五十条第一款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2.【行政法规】《公路安全保护条例》（2011年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1．受理责任：公示公路超限运输许可依法应当提交的材料；一次性告知补正材料；依法受理或不予受理（不予受理应当告知理由）。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2.审查责任：材料审核（主要包括项目批准文件等法定材料）；提出审查意见。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3.决定责任：作出决定（不予行政许可的应当告知理由）；按时办结；</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4.送达责任：制发送达许可；信息公开。</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5.事后监管责任：建立相关审批档案；加强超限运输许可项目的监督检查，保护公路路产路权免遭破坏。</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2—2.【行政法规】《公路安全保护条例》（2011年国务院令第593号）第二十八条第二款 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更新采伐护路林审批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经济事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公路法》第四十二条第二款：公路用地上的树木，不得任意砍伐；需要更新砍伐的，应当经县级以上地方人民政府交通主管部门同意后，依照《中华人民共和国森林法》的规定办理审批手续，并完成更新补种任务。</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2.【行政法规】《公路安全保护条例》（2011年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1．受理责任：公示更新采伐护路林审批依法应当提交的材料；一次性告知补正材料；依法受理或不予受理（不予受理应当告知理由）。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2.审查责任：材料审核（主要包括项目批准文件等法定材料）；提出审查意见。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3.决定责任：作出决定（不予行政许可的应当告知理由）；按时办结；</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4.送达责任：制发送达许可；信息公开。</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5.事后监管责任：建立相关审批档案；加强公路用地上树木更新砍伐项目的监督检查，保护公路路产路权免遭破坏。</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2.【行政法规】《公路安全保护条例》（2011年国务院令第593号）第二十八条第二款：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3.【规范性文件】《交通行政许可实施程序规定》（2004年交通部令第10号）第十三条：实施机关受理交通行政许可申请后，应当对申请人提交的申请材料进行审查。申请人提交的申请材料齐全、符合法定形式，实施机关能够当场作出决定的，应当当场作出交通行政许可决定，并向申请人出具《交通行政许可（当场）决定书》。依照法律、法规和规章的规定，需要对申请材料的实质内容进行核实的，应当审查申请材料反映的情况是否与法定的行政许可条件相一致。实施实质审查，应当指派两名以上工作人员进行。可以采用以下方式：……依照法律、行政法规规定，实施交通行政许可应当通过招标、拍卖等公平竞争的方式作出决定的，从其规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四条：实施机关对交通行政许可申请进行审查时，发现行政许可事项直接关系他人重大利益的，应当告知利害关系人，向该利害关系人送达《交通行政许可征求意见通知书》及相关材料（不包括涉及申请人商业秘密的材料）。利害关系人有权在接到上述通知之日起5日内提出意见，逾期未提出意见的视为放弃上述权利。实施机关应当将利害关系人的意见及时反馈给申请人，申请人有权进行陈述和申辩。实施机关作出行政许可决定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二十条：法律、法规、规章规定实施交通行政许可应当听证的事项，或者交通行政许可实施机关认为需要听证的其他涉及公共利益的行政许可事项，实施机关应当在作出交通行政许可决定之前，向社会发布《交通行政许可听证公告》，公告期限不少于10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二十一条：交通行政许可直接涉及申请人与他人之间重大利益冲突的，实施机关在作出交通行政许可决定前，应当告知申请人、利害关系人享有要求听证的权利，并出具《交通行政许可告知听证权利书》。申请人、利害关系人在被告知听证权利之时起5日内提出听证申请的，实施机关应当在20日内组织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3—1.同2—2。</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2.【规范性文件】《交通行政许可实施程序规定》（2004年交通部令第10号）第十五条：除当场作出交通行政许可决定外，实施机关应当自受理申请之日起20日内作出交通行政许可决定。20日内不能作出决定的，经实施机关负责人批准，可以延长10日，并应当向申请人送达《延长交通行政许可期限通知书》，将延长期限的理由告知申请人。但是，法律、法规另有规定的，从其规定。实施机关作出行政许可决定，依照法律、法规和规章的规定需要听证、招标、拍卖、检验、检测、检疫、鉴定和专家评审的，所需时间不计算在本条规定的期限内。实施机关应当向申请人送达《交通行政许可法定除外时间通知书》，将所需时间书面告知申请人。</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六条：申请人的申请符合法定条件、标准的，实施机关应当依法作出准予行政许可的决定，并出具《交通行政许可决定书》。依照法律、法规规定实施交通行政许可，应当根据考试成绩、考核结果、检验、检测、检疫结果作出行政许可决定的，从其规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第十七条：实施机关依法做出不予行政许可的决定的，应当出具《不予交通行政许可决定书》，说明理由，并告知申请人享有依法申请行政复议或者提起行政诉讼的权利。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2.【规范性文件】《交通行政许可实施程序规定》（2004年交通部令第10号）第十八条：实施机关在作出准予或者不予许可决定后，应当在10日内向申请人送达《交通行政许可决定书》或者《不予交通行政许可决定书》。《交通行政许可（当场）决定书》、《交通行政许可决定书》、《不予交通行政许可决定书》，应当加盖实施机关印章，注明日期。</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九条：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5.【法律】《中华人民共和国行政许可法》第六十条：上级行政机关应当加强对下级行政机关实施行政许可的监督检查，及时纠正行政许可实施中的违法行为。</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道路旅客运输经营许可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经济事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中华人民共和国道路运输条例》（2022年3月29日中华人民共和国国务院令第752号）第十条：申请从事客运经营的，应当依法向市场监督管理部门办理有关登记手续后，按照下列规定提出申请并提交符合本条例第八条规定条件的相关材料：</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（一）从事县级行政区域内和毗邻县行政区域间客运经营的，向县级人民政府交通运输主管部门提出申请；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（二）从事省际、市际、县际（除毗邻县行政区域间外）客运经营的，向所在地设区的市级人民政府交通运输主管部门提出申请；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（三）在直辖市申请从事客运经营的，向所在地直辖市人民政府确定的交通运输主管部门提出申请。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地方性法规】《广西壮族自治区道路运输管理条例》（1995年广西壮族自治区第八届人民代表大会常务委员会第十六次会议通过，2018年第七次修正）第五条：从事客运经营、货运经营、道路运输站场经营、机动车维修经营、机动车驾驶员培训的，必须具备国家规定的市场准入条件，依法取得道路运输经营许可，并按照经营许可核定的范围、方式、种类、场所从事经营活动。</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第六条：变更经营主体、客运班线、经营场所等许可事项的，应当依照本条例第五条的规定办理有关变更手续。</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规范性文件】《广西壮族自治区人民政府关于取消承接下放一批行政许可等事项的决定》（桂政发〔2019〕24号）附件3第1项“道路旅客运输经营许可”审批层级和部门由“自治区、市、县级道路运输管理机构”调整为“市、县级交通运输部门。其中，省际、市际（除毗邻县行政区域间外）道路旅客运输经营许可下放至设区市交通运输部门，毗邻县行政区域间道路旅客运输经营许可下放至县级交通运输部门”。</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部门规章】《道路旅客运输及客运站管理规定》（中华人民共和国交通运输部令2022年第33号）第十二条：申请从事道路客运经营的，应当依法向市场监督管理部门办理有关登记手续后，按照下列规定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（一）从事一类、二类、三类客运班线经营或者包车客运经营的，向所在地设区的市级交通运输主管部门提出申请；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（二）从事四类客运班线经营的，向所在地县级交通运输主管部门提出申请。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在直辖市申请从事道路客运经营的，应当向直辖市人民政府确定的交通运输主管部门提出申请。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1.受理责任：公示道路旅客运输经营许可依法应当提交的材料；一次性告知补正材料；依法受理或者不予受理（不予受理应当告知理由）。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2.审查责任：材料审核（主要包括《道路旅客运输经营申请表》、企业章程文本、安全生产管理制度文本等材料）；提出审查意见。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3.决定责任：作出决定（不予许可的应当告知理由）；按时办结。</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4.送达责任：制作许可决定书；信息公开。</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5.事后监督责任：主要检查在经营活动中是否保持许可时所规定的经营条件等。</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2.【行政法规】《中华人民共和国道路运输条例》（2022年3月29日中华人民共和国国务院令第752号）第十条：申请从事客运经营的，应当依法向市场监督管理部门办理有关登记手续后，按照下列规定提出申请并提交符合本条例第八条规定条件的相关材料：</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（一）从事县级行政区域内和毗邻县行政区域间客运经营的，向县级人民政府交通运输主管部门提出申请；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（二）从事省际、市际、县际（除毗邻县行政区域间外）客运经营的，向所在地设区的市级人民政府交通运输主管部门提出申请；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（三）在直辖市申请从事客运经营的，向所在地直辖市人民政府确定的交通运输主管部门提出申请。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lang w:bidi="ar"/>
              </w:rPr>
              <w:t>4—3.【部门规章】《道路旅客运输及客运站管理规定》（中华人民共和国交通运输部令2022年第33号）第二十条：</w:t>
            </w:r>
            <w:r>
              <w:rPr>
                <w:rFonts w:hint="eastAsia" w:ascii="仿宋" w:hAnsi="仿宋" w:eastAsia="仿宋" w:cs="仿宋"/>
                <w:snapToGrid w:val="0"/>
                <w:color w:val="auto"/>
                <w:sz w:val="18"/>
                <w:szCs w:val="18"/>
                <w:highlight w:val="none"/>
              </w:rPr>
              <w:t>交通运输主管部门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交通运输主管部门对符合法定条件的道路客运经营申请作出准予行政许可决定的，应当出具《道路客运经营行政许可决定书》（见附件4），明确经营主体、经营范围、车辆数量及要求等许可事项，在作出准予行政许可决定之日起10日内向被许可人发放《道路运输经营许可证》，并告知被许可人所在地交通运输主管部门。</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交通运输主管部门对符合法定条件的道路客运班线经营申请作出准予行政许可决定的，还应当出具《道路客运班线经营行政许可决定书》（见附件5），明确起讫地、中途停靠地客运站点、日发班次下限、车辆数量及要求、经营期限等许可事项，并告知班线起讫地同级交通运输主管部门；对成立线路公司的道路客运班线或者农村道路客运班线，中途停靠地客运站点可以由其经营者自行决定，并告知原许可机关。</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属于一类、二类客运班线的，许可机关应当将《道路客运班线经营行政许可决定书》抄告中途停靠地同级交通运输主管部门。</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5.【法律】《中华人民共和国行政许可法》第六十一条：行政机关应当建立健全监督制度，通过核查反映被许可人从事行政许可事项活动情况的有关材料，履行监督责任。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rPr>
            </w:pPr>
            <w:r>
              <w:rPr>
                <w:rFonts w:hint="eastAsia" w:ascii="仿宋" w:hAnsi="仿宋" w:eastAsia="仿宋" w:cs="仿宋"/>
                <w:snapToGrid w:val="0"/>
                <w:color w:val="auto"/>
                <w:sz w:val="18"/>
                <w:szCs w:val="18"/>
                <w:highlight w:val="none"/>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道路旅客运输站经营许可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经济事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中华人民共和国道路运输条例》（2022年3月29日中华人民共和国国务院令第752号）第三十九条第一款：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15日内审查完毕，作出许可或者不予许可的决定，并书面通知申请人。</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2.【规范性文件】《国务院关于取消和下放一批行政许可事项的决定》（国发〔2019〕6号）附件1《国务院决定取消行政许可事项目录》第16项：道路货物运输站（场）经营许可。</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3.【部门规章】《道路旅客运输及客运站管理规定》（2020年交通运输部令第17号）第十六条：申请从事客运站经营的，应当依法向市场监督管理部门办理有关登记手续后，向所在地县级道路运输管理机构提出申请。</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4.送达责任：准予许可的制发送达审批决定。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5.事后监管环节责任：分管领导对审批后的相关事宜实施监督管理。</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3—1.【法律】《中华人民共和国行政许可法》第三十七条：行政机关对行政许可申请进行审.查后，除了当场作出行政许可决定的，应在法定期限内按照规定程序作出行政许可决定。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4—1.【法律】《中华人民共和国行政许可法》第四十条：行政机关作出的准予行政许可决定，应当予以公开，公众有权查阅。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4—2.【法律】《中华人民共和国行政许可法》第四十四条：行政机关作出准予行政许可的决定，应当自作出决定之日起十日内向申请人颁发、送达行政许可证件、或者加贴标签、加盖检验、检测、检疫印章。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tabs>
                <w:tab w:val="center" w:pos="125"/>
              </w:tabs>
              <w:ind w:left="0" w:leftChars="0" w:firstLine="0" w:firstLineChars="0"/>
              <w:rPr>
                <w:rFonts w:hint="default" w:ascii="仿宋" w:hAnsi="仿宋" w:eastAsia="仿宋" w:cs="仿宋"/>
                <w:i w:val="0"/>
                <w:iCs w:val="0"/>
                <w:color w:val="auto"/>
                <w:kern w:val="0"/>
                <w:sz w:val="18"/>
                <w:szCs w:val="18"/>
                <w:u w:val="none"/>
                <w:lang w:val="en-US" w:eastAsia="zh-CN" w:bidi="ar"/>
              </w:rPr>
            </w:pPr>
            <w:bookmarkStart w:id="0" w:name="_GoBack" w:colFirst="0" w:colLast="10"/>
            <w:r>
              <w:rPr>
                <w:rFonts w:hint="eastAsia" w:ascii="仿宋" w:hAnsi="仿宋" w:eastAsia="仿宋" w:cs="仿宋"/>
                <w:i w:val="0"/>
                <w:iCs w:val="0"/>
                <w:color w:val="auto"/>
                <w:kern w:val="0"/>
                <w:sz w:val="18"/>
                <w:szCs w:val="18"/>
                <w:u w:val="none"/>
                <w:lang w:val="en-US" w:eastAsia="zh-CN" w:bidi="ar"/>
              </w:rPr>
              <w:t>31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道路货物运输经营许可（除使用4500千克及以下普通货运车辆从事普通货运经营外）</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1.【行政法规】根据《中华人民共和国道路运输条例》（2022年3月29日中华人民共和国国务院令第752号）第二十二条：从事货运经营的驾驶人员，应当符合下列条件：</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（一）取得相应的机动车驾驶证；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（二）年龄不超过60周岁；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（三）经设区的人民政府交通运输主管部门对有关货运法律法规、机动车维修和货物装载保管基本知识考试合格（使用总质量4500千克及以下普通货运车辆的驾驶人员除外）。</w:t>
            </w:r>
          </w:p>
          <w:p>
            <w:pPr>
              <w:bidi w:val="0"/>
              <w:ind w:firstLine="360" w:firstLineChars="200"/>
              <w:rPr>
                <w:rFonts w:hint="eastAsia" w:ascii="仿宋" w:hAnsi="仿宋" w:eastAsia="仿宋" w:cs="仿宋"/>
                <w:color w:val="auto"/>
                <w:sz w:val="18"/>
                <w:szCs w:val="18"/>
              </w:rPr>
            </w:pPr>
            <w:r>
              <w:rPr>
                <w:rFonts w:hint="eastAsia" w:ascii="仿宋" w:hAnsi="仿宋" w:eastAsia="仿宋" w:cs="仿宋"/>
                <w:snapToGrid w:val="0"/>
                <w:color w:val="auto"/>
                <w:sz w:val="18"/>
                <w:szCs w:val="18"/>
                <w:highlight w:val="none"/>
                <w:lang w:bidi="ar"/>
              </w:rPr>
              <w:t>2.【部门规章】</w:t>
            </w:r>
            <w:r>
              <w:rPr>
                <w:rFonts w:hint="eastAsia" w:ascii="仿宋" w:hAnsi="仿宋" w:eastAsia="仿宋" w:cs="仿宋"/>
                <w:color w:val="auto"/>
                <w:sz w:val="18"/>
                <w:szCs w:val="18"/>
              </w:rPr>
              <w:t>《交通运输部关于修改〈道路货物运输及站场管理规定〉的决定》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2022年9月26日《交通运输部关于修改〈道路货物运输及站场管理规定〉的决定》第六次修正）第十条　交通运输主管部门应当按照《中华人民共和国道路运输条例》《交通行政许可实施程序规定》和本规定规范的程序实施道路货物运输经营的行政许可。</w:t>
            </w:r>
          </w:p>
          <w:p>
            <w:pPr>
              <w:bidi w:val="0"/>
              <w:rPr>
                <w:rFonts w:hint="eastAsia" w:ascii="仿宋" w:hAnsi="仿宋" w:eastAsia="仿宋" w:cs="仿宋"/>
                <w:i w:val="0"/>
                <w:iCs w:val="0"/>
                <w:color w:val="auto"/>
                <w:kern w:val="0"/>
                <w:sz w:val="18"/>
                <w:szCs w:val="18"/>
                <w:u w:val="none"/>
                <w:lang w:val="en-US" w:eastAsia="zh-CN" w:bidi="ar"/>
              </w:rPr>
            </w:pP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w:t>
            </w:r>
            <w:r>
              <w:rPr>
                <w:rFonts w:hint="eastAsia" w:ascii="仿宋" w:hAnsi="仿宋" w:eastAsia="仿宋" w:cs="仿宋"/>
                <w:snapToGrid w:val="0"/>
                <w:color w:val="auto"/>
                <w:kern w:val="21"/>
                <w:sz w:val="18"/>
                <w:szCs w:val="18"/>
                <w:lang w:bidi="ar"/>
              </w:rPr>
              <w:t>道路货物运输经营许可</w:t>
            </w:r>
            <w:r>
              <w:rPr>
                <w:rFonts w:hint="eastAsia" w:ascii="仿宋" w:hAnsi="仿宋" w:eastAsia="仿宋" w:cs="仿宋"/>
                <w:snapToGrid w:val="0"/>
                <w:color w:val="auto"/>
                <w:sz w:val="18"/>
                <w:szCs w:val="18"/>
                <w:highlight w:val="none"/>
                <w:lang w:bidi="ar"/>
              </w:rPr>
              <w:t>依法应当提交的材料；一次性告知补正材料；依法受理或者不予受理（不予受理应当告知理由）。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2.审查责任：材料审核（主要包括《道路货物运输经营申请表》、企业章程文本、安全生产管理制度文本等材料）；提出审查意见。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3.决定责任：作出决定（不予许可的应当告知理由）；按时办结。</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4.送达责任：制作许可决定书；信息公开。</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5.事后监督责任：主要检查在经营活动中是否保持许可时所规定的经营条件等。</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2.【行政法规】《中华人民共和国道路运输条例》（2022年3月29日中华人民共和国国务院令第752号）第十条：申请从事客运经营的，应当依法向市场监督管理部门办理有关登记手续后，按照下列规定提出申请并提交符合本条例第八条规定条件的相关材料：（一）从事县级行政区域内和毗邻县行政区域间客运经营的，向县级人民政府交通运输主管部门提出申请；（二）从事省际、市际、县际（除毗邻县行政区域间外）客运经营的，向所在地设区的市级人民政府交通运输主管部门提出申请；（三）在直辖市申请从事客运经营的，向所在地直辖市人民政府确定的交通运输主管部门提出申请。</w:t>
            </w:r>
          </w:p>
          <w:p>
            <w:pPr>
              <w:widowControl/>
              <w:adjustRightInd w:val="0"/>
              <w:snapToGrid w:val="0"/>
              <w:spacing w:line="300" w:lineRule="exact"/>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bidi w:val="0"/>
              <w:ind w:firstLine="420" w:firstLineChars="200"/>
              <w:rPr>
                <w:rFonts w:hint="eastAsia" w:ascii="仿宋" w:hAnsi="仿宋" w:eastAsia="仿宋" w:cs="仿宋"/>
                <w:color w:val="auto"/>
                <w:sz w:val="18"/>
                <w:szCs w:val="18"/>
              </w:rPr>
            </w:pPr>
            <w:r>
              <w:rPr>
                <w:rFonts w:hint="eastAsia" w:ascii="仿宋" w:hAnsi="仿宋" w:eastAsia="仿宋" w:cs="仿宋"/>
                <w:snapToGrid w:val="0"/>
                <w:color w:val="auto"/>
                <w:szCs w:val="18"/>
                <w:highlight w:val="none"/>
                <w:lang w:bidi="ar"/>
              </w:rPr>
              <w:t>4—3.【部门规章】</w:t>
            </w:r>
            <w:r>
              <w:rPr>
                <w:rFonts w:hint="eastAsia" w:ascii="仿宋" w:hAnsi="仿宋" w:eastAsia="仿宋" w:cs="仿宋"/>
                <w:color w:val="auto"/>
                <w:szCs w:val="18"/>
              </w:rPr>
              <w:t>《</w:t>
            </w:r>
            <w:r>
              <w:rPr>
                <w:rFonts w:hint="eastAsia" w:ascii="仿宋" w:hAnsi="仿宋" w:eastAsia="仿宋" w:cs="仿宋"/>
                <w:color w:val="auto"/>
                <w:sz w:val="18"/>
                <w:szCs w:val="18"/>
              </w:rPr>
              <w:t>交通运输部关于修改〈道路货物运输及站场管理规定〉的决定》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2022年9月26日《交通运输部关于修改〈道路货物运输及站场管理规定〉的决定》第十一条　交通运输主管部门对道路货运经营申请予以受理的，应当自受理之日起20日内作出许可或者不予许可的决定。第十二条　交通运输主管部门对符合法定条件的道路货物运输经营申请作出准予行政许可决定的，应当出具《道路货物运输经营行政许可决定书》（见附件3），明确许可事项。在10日内向被许可人颁发《道路运输经营许可证》，在《道路运输经营许可证》上注明经营范围。对道路货物运输经营不予许可的，应当向申请人出具《不予交通行政许可决定书》。第十三条 交通运输主管部门收到货运站经营备案材料后，对材料齐全且符合要求的，应当予以备案并编号归档；对材料不全或者不符合要求的，应当场或者自收到备案材料之日起5日内一次性书面通知备案人需要补充的全部内容。交通运输主管部门应当向社会公布并及时更新已备案的货运站名单，便于社会查询和监督。第十四条　被许可人应当按照承诺书的要求投入运输车辆。购置车辆或者已有车辆经交通运输主管部门核实并符合条件的，交通运输主管部门向投入运输的车辆配发《道路运输证》。使用总质量4500千克及以下普通货运车辆从事普通货运经营的，无需按照本规定申请取得《道路运输经营许可证》及《道路运输证》。</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18"/>
                <w:szCs w:val="18"/>
                <w:u w:val="none"/>
                <w:lang w:val="en-US" w:eastAsia="zh-CN" w:bidi="ar"/>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出租汽车经营许可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国务院对确需保留的行政审批项目设定行政许可的决定》（2004年国务院令第412号公布，2016年修改）第112项：项目名称“出租汽车经营资格证、车辆营运证和驾驶员客运资格证核发”；实施机关“县级以上地方人民政府出租汽车行政主管部门”。</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部门规章】《巡游出租汽车经营服务管理规定》（2014年交通运输部发布，2016年修正）第八条：申请巡游出租汽车经营的，应当根据经营区域向相应的县级以上地方人民政府出租汽车行政主管部门提出申请，并符合下列条件：（一）有符合机动车管理要求并满足以下条件的车辆或者提供保证满足以下条件的车辆承诺书：1.符合国家、地方规定的巡游出租汽车技术条件；2.有按照第十三条规定取得的巡游出租汽车车辆经营权。（二）有取得符合要求的从业资格证件的驾驶人员；（三）有健全的经营管理制度、安全生产管理制度和服务质量保障制度；（四）有固定的经营场所和停车场地。第十条县级以上地方人民政府出租汽车行政主管部门对巡游出租汽车经营申请予以受理的，应当自受理之日起20日内作出许可或者不予许可的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一条：县级以上地方人民政府出租汽车行政主管部门对巡游出租汽车经营申请作出行政许可决定的，应当出具《巡游出租汽车经营行政许可决定书》（见附件3），明确经营范围、经营区域、车辆数量及要求、巡游出租汽车车辆经营权期限等事项，并在10日内向被许可人发放《道路运输经营许可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县级以上地方人民政府出租汽车行政主管部门对不符合规定条件的申请作出不予行政许可决定的，应当向申请人出具《不予行政许可决定书》。</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3.【部门规章】《网络预约出租汽车经营服务管理暂行办法》（交通运输部 工业和信息化部 公安部 商务部 市场监管总局 国家网信办令2019年第46号）第六条：申请从事网约车经营的，应当根据经营区域向相应的出租汽车行政主管部门提出申请，并提交以下材料……</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4.送达责任：准予许可的制发送达审批决定。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5.事后监管环节责任：开展定期和不定期检查，对审批后的相关事宜实施监督管理。</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出租汽车车辆运营证核发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国务院对确需保留的行政审批项目设定行政许可的决定》（2004年国务院令第412号公布，2016年修改）第112项项目名称“出租汽车经营资格证、车辆营运证和驾驶员客运资格证核发”；实施机关“县级以上地方人民政府出租汽车行政主管部门”。</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部门规章】《巡游出租汽车经营服务管理规定》（2014年交通运输部发布，2016年修正）第十五条：被许可人应当按照《巡游出租汽车经营行政许可决定书》和经营协议，投入符合规定数量、座位数、类型及等级、技术等级等要求的车辆。原许可机关核实符合要求后，为车辆核发《道路运输证》。</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3.【部门规章】《网络预约出租汽车经营服务管理暂行办法》（交通运输部 工业和信息化部 公安部 商务部 市场监管总局 国家网信办令2019年第46号）第十三条：服务所在地出租汽车行政主管部门依车辆所有人或者网约车平台公司申请，按第十二条规定的条件审核后，对符合条件并登记为预约出租客运的车辆，发放《网络预约出租汽车运输证》。</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4.送达责任：准予许可的制发送达审批决定。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5.事后监管环节责任：开展定期和不定期检查，对审批后的相关事宜实施监督管理。</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水运建设项目设计文件审批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法律】《中华人民共和国安全生产法》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行政法规】《建设工程勘察设计管理条例》（2000年国务院令第293号发布，2017年修改）第二十八条：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施工单位、监理单位发现建设工程勘察、设计文件不符合工程建设强制性标准、合同约定的质量要求的，应当报告建设单位，建设单位有权要求建设工程勘察、设计单位对建设工程勘察、设计文件进行补充、修改。建设工程勘察、设计文件内容需要作重大修改的，建设单位应当报经原审批机关批准后，方可修改。</w:t>
            </w:r>
          </w:p>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三十三条：县级以上人民政府建设行政主管部门或者交通、水利等有关部门应当对施工图设计文件中涉及公共利益、公众安全、工程建设强制性标准的内容进行审查。施工图设计文件未经审查批准的，不得使用。</w:t>
            </w:r>
          </w:p>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部门规章】《港口工程建设管理规定》（2018年交通运输部发布，2019年第二次修正）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p>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第十六条：所在地港口行政管理部门负责港口工程建设项目施工图设计审批，对施工图设计文件中涉及公共利益、公众安全、工程建设强制性标准的内容进行审查。</w:t>
            </w:r>
          </w:p>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部门规章】《航道工程建设管理规定》（2019年交通运输部令第44号）第十条：交通运输部负责中央财政事权航道工程建设项目的初步设计审批。县级以上地方交通运输主管部门按照规定的职责，负责其他航道工程建设项目的初步设计审批。</w:t>
            </w:r>
          </w:p>
          <w:p>
            <w:pPr>
              <w:spacing w:line="26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十一条：由交通运输部负责审批初步设计的航道工程建设项目，项目单位应当通过交通运输部按照国务院规定设置的负责航道管理的机构或者项目所在地省级交通运输主管部门向交通运输部提出申请。交通运输部按照国务院规定设置的负责航道管理的机构或者省级交通运输主管部门应当在收齐上述申请材料之日起3个工作日内将有关材料转报交通运输部。其他航道工程建设项目的初步设计审批，项目单位应当向有审批权限的县级以上地方交通运输主管部门提出申请。</w:t>
            </w:r>
          </w:p>
          <w:p>
            <w:pPr>
              <w:spacing w:line="26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highlight w:val="none"/>
              </w:rPr>
              <w:t>第十四条：县级以上交通运输主管部门按照规定的职责对航道工程建设项目施工图设计文件中涉及公共利益、公众安全、工程建设强制性标准的内容进行审查。</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1.受理责任：公示应当提交的材料；一次性告知补正材料；依法受理或不予受理（不予受理应当告知理由）。</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2.审查责任：按照政策规定对书面材料进行审查，提出是否同意审批的初步意见，告知申请人、利害相关人享有听证权利；涉及公共利益的重大许可，向社会公告，并举行听证。</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3.决定责任：作出行政许可或者不予行政许可决定，法定告知（不予许可的应当书面告知理由）。</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4.送达责任：准予许可的制发送达审批决定。</w:t>
            </w:r>
          </w:p>
          <w:p>
            <w:pPr>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highlight w:val="none"/>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第三十七条：行政机关对行政许可申请进行审查后，除当场作出行政许可决定的外，应当在法定期限内按照规定程序作出行政许可决定。</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第四十条：行政机关作出的准予行政许可决定，应当予以公开，公众有权查阅。</w:t>
            </w:r>
          </w:p>
          <w:p>
            <w:pPr>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highlight w:val="none"/>
              </w:rPr>
              <w:t>第四十四条：行政机关作出准予行政许可的决定，应当自作出决定之日起十日内向申请人颁发、送达行政许可证件，或者加贴标签、加盖检验、检测、检疫印章。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港口经营许可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【法律】《中华人民共和国港口法》第二十二条第一款：从事港口经营，应当向港口行政管理部门书面申请取得港口经营许可，并依法办理工商登记。</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1.受理责任：公示港口经营许可应当提交的材料，一次性告知补正材料，依法受理或不予受理（不予受理应当告知理由）.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2.审查责任：根据具体要求，审查申请人提交的港口经营许可申请材料。</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4.送达责任：准予许可的，制发许可文件，送达并信息公开。</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5.监管责任：建立对港口经营实施监督检查的运行机制和管理制度，开展定期和不定期检查，依法采取相关处置措施。</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52" w:firstLineChars="200"/>
              <w:textAlignment w:val="center"/>
              <w:rPr>
                <w:rFonts w:hint="eastAsia" w:ascii="仿宋" w:hAnsi="仿宋" w:eastAsia="仿宋" w:cs="仿宋"/>
                <w:snapToGrid w:val="0"/>
                <w:color w:val="auto"/>
                <w:spacing w:val="-2"/>
                <w:sz w:val="18"/>
                <w:szCs w:val="18"/>
                <w:highlight w:val="none"/>
                <w:lang w:bidi="ar"/>
              </w:rPr>
            </w:pPr>
            <w:r>
              <w:rPr>
                <w:rFonts w:hint="eastAsia" w:ascii="仿宋" w:hAnsi="仿宋" w:eastAsia="仿宋" w:cs="仿宋"/>
                <w:snapToGrid w:val="0"/>
                <w:color w:val="auto"/>
                <w:spacing w:val="-2"/>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52" w:firstLineChars="200"/>
              <w:textAlignment w:val="center"/>
              <w:rPr>
                <w:rFonts w:hint="eastAsia" w:ascii="仿宋" w:hAnsi="仿宋" w:eastAsia="仿宋" w:cs="仿宋"/>
                <w:snapToGrid w:val="0"/>
                <w:color w:val="auto"/>
                <w:spacing w:val="-2"/>
                <w:sz w:val="18"/>
                <w:szCs w:val="18"/>
                <w:highlight w:val="none"/>
                <w:lang w:bidi="ar"/>
              </w:rPr>
            </w:pPr>
            <w:r>
              <w:rPr>
                <w:rFonts w:hint="eastAsia" w:ascii="仿宋" w:hAnsi="仿宋" w:eastAsia="仿宋" w:cs="仿宋"/>
                <w:snapToGrid w:val="0"/>
                <w:color w:val="auto"/>
                <w:spacing w:val="-2"/>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1.【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2.【规范性文件】《交通行政许可实施程序规定》（2004年交通部令第10号）第十五条：除当场作出交通行政许可决定外，实施机关应当自受理申请之日起20日内作出交通行政许可决定。20日内不能作出决定的，经实施机关负责人批准，可以延长10日，并应当向申请人送达《延长交通行政许可期限通知书》，将延长期限的理由告知申请人。但是，法律、法规另有规定的，从其规定。实施机关作出行政许可决定，依照法律、法规和规章的规定需要听证、招标、拍卖、检验、检测、检疫、鉴定和专家评审的，所需时间不计算在本条规定的期限内。实施机关应当向申请人送达《交通行政许可法定除外时间通知书》，将所需时间书面告知申请人。</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六条：申请人的申请符合法定条件、标准的，实施机关应当依法作出准予行政许可的决定，并出具《交通行政许可决定书》。依照法律、法规规定实施交通行政许可，应当根据考试成绩、考核结果、检验、检测、检疫结果作出行政许可决定的，从其规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第十七条：实施机关依法做出不予行政许可的决定的，应当出具《不予交通行政许可决定书》，说明理由，并告知申请人享有依法申请行政复议或者提起行政诉讼的权利。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危险货物港口建设项目安全设施设计审查</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危险化学品安全管理条例》（2002年国务院令第344号发布，2013年修改）第十二条第三款：新建、改建、扩建储存、装卸危险化学品的港口建设项目，由港口行政管理部门按照国务院交通运输主管部门的规定进行安全条件审查；</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2.【部门规章】《港口危险货物安全管理规定》（2017年交通运输部发布，2019年修正）第五条：新建、改建、扩建储存、装卸危险货物的港口建设项目（以下简称危险货物港口建设项目），应当由港口行政管理部门进行安全条件审查。未通过安全条件审查，危险货物港口建设项目不得开工建设。</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4.送达责任：准予许可的制发送达审批决定。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5.事后监管环节责任：开展定期和不定期检查，对审批后的相关事宜实施监督管理。</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tabs>
                <w:tab w:val="center" w:pos="125"/>
              </w:tabs>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ab/>
            </w:r>
            <w:r>
              <w:rPr>
                <w:rFonts w:hint="eastAsia" w:ascii="仿宋" w:hAnsi="仿宋" w:eastAsia="仿宋" w:cs="仿宋"/>
                <w:i w:val="0"/>
                <w:iCs w:val="0"/>
                <w:color w:val="auto"/>
                <w:kern w:val="0"/>
                <w:sz w:val="18"/>
                <w:szCs w:val="18"/>
                <w:u w:val="none"/>
                <w:lang w:val="en-US" w:eastAsia="zh-CN" w:bidi="ar"/>
              </w:rPr>
              <w:t>37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港口采掘、爆破施工作业许可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法律】《中华人民共和国港口法》第三十七条第二款：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4.送达责任：准予许可的制发送达审批决定。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5.事后监管环节责任：开展定期和不定期检查，对审批后的相关事宜实施监督管理。</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港口内进行危险货物的装卸、过驳作业许可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港口法》第三十五条：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行政法规】《危险化学品安全管理条例》（2002年国务院令第344号公布，2013年修订）第六十条：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部门规章】《港口危险货物安全管理规定》（2017年交通运输部发布，2019年修正）第四十五条：危险货物港口经营人在危险货物港口装卸、过驳作业开始24小时前，应当将作业委托人以及危险货物品名、数量、理化性质、作业地点和时间、安全防范措施等事项向所在地港口行政管理部门报告。所在地港口行政管理部门应当在接到报告后24小时内作出是否同意作业的决定，通知报告人，并及时将有关信息通报海事管理机构。报告人在取得作业批准后72小时内未开始作业的，应当重新报告。未经所在地港口行政管理部门批准的，不得进行危险货物港口作业。</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时间、内容和方式固定的危险货物港口装卸、过驳作业，经所在地港口行政管理部门同意，可以实行定期申报。</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3.决定责任：作出行政许可或者不予行政许可决定，法定告知（不予许可的应当书面告知理由）。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4.送达责任：准予许可的制发送达审批决定。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5.事后监管环节责任：开展定期和不定期检查，对审批后的相关事宜实施监督管理。</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第四十条：行政机关作出的准予行政许可决定，应当予以公开，公众有权查阅。</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内河专用航标设置、撤除、位置移动和其他状况改变审批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行政法规】《中华人民共和国航道管理条例》（1987年8月22日国务院发布，2008年修改）第二十一条：在沿海和通航河流上设置专用标志必须经交通主管部门同意；设置渔标和军用标，必须报交通主管部门备案。</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2.【行政法规】《中华人民共和国航标条例》（1995年国务院令第187号，2011年修改）第六条第二款专业单位可以自行设置自用的专用航标。专用航标的设置、撤除、位置移动和其他状况改变，应当经航标管理机关同意。……</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1．受理责任：公示专用航标设置、撤除、位置移动和其他状况改变审批依法应当提交的材料；一次性告知补正材料；依法受理或不予受理（不予受理应当告知理由）。</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2.审查责任：材料审核（主要包括请示文件、桥梁设计文件、工程航道通航条件影响评价、桥区航道整治和助航标志设计方案等）；提出审查意见。</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3.决定责任：作出决定（不予许可的应当告知理由）；按时办结。</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4.送达责任：通知申请人领取批文。</w:t>
            </w:r>
          </w:p>
          <w:p>
            <w:pPr>
              <w:widowControl/>
              <w:adjustRightInd w:val="0"/>
              <w:snapToGrid w:val="0"/>
              <w:spacing w:line="30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5.事后监管责任：建立专用航标设置、撤除、位置移动和其他状况改变审批专项档案，加强对后续建设的监督。</w:t>
            </w:r>
          </w:p>
          <w:p>
            <w:pPr>
              <w:widowControl/>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1.【部门规章】《交通行政许可实施程序规定》（2004年交通部令第10号）第十条：实施机关收到交通行政许可申请材料后，应当根据下列情况分别作出处理：（一）申请事项依法不需要取得交通行政许可的，应当即时告知申请人不受理；（二）申请事项依法不属于本实施机关职权范围的，应当即时作出不予受理的决定，并向申请人出具《交通行政许可申请不予受理决定书》，同时告知申请人应当向有关行政机关提出申请；（三）申请材料可以当场补全或者更正错误的，应当允许申请人当场补全或者更正错误；（四）申请材料不齐全或者不符合法定形式，申请人当场不能补全或者更正的，应当当场或者在5日内向申请人出具《交通行政许可申请补正通知书》，一次性告知申请人需要补正的全部内容；逾期不告知的，自收到申请材料之日起即为受理；（五）申请事项属于本实施机关职权范围，申请材料齐全，符合法定形式，或者申请人已提交全部补正申请材料的，应当在收到完备的申请材料后受理交通行政许可申请，除当场作出交通行政许可决定的外，应当出具《交通行政许可申请受理通知书》。《交通行政许可申请不予受理决定书》、《交通行政许可申请补正通知书》、《交通行政许可申请受理通知书》，应当加盖实施机关行政许可专用印章，注明日期。</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2.【法律】《中华人民共和国航道法》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建设单位报送的航道通航条件影响评价材料不符合本法规定的，可以进行补充或者修改，重新报送审核部门审核。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第二十九条：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3—1.同2。</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3—2.【部门规章】《交通行政许可实施程序规定》（2004年交通部令第10号）第十六条：申请人的申请符合法定条件、标准的，实施机关应当依法作出准予行政许可的决定，并出具《交通行政许可决定书》。依照法律、法规规定实施交通行政许可，应当根据考试成绩、考核结果、检验、检测、检疫结果作出行政许可决定的，从其规定。第十七条：实施机关依法作出不予行政许可的决定的，应当出具《不予交通行政许可决定书》，说明理由，并告知申请人享有依法申请行政复议或者提起行政诉讼的权利。</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4.【部门规章】《交通行政许可实施程序规定》（2004年交通部令第10号）第十八条：实施机关在作出准予或者不予许可决定后，应当在10日内向申请人送达《交通行政许可决定书》或者《不予交通行政许可决定书》。《交通行政许可（当场）决定书》、《交通行政许可决定书》、《不予交通行政许可决定书》，应当加盖实施机关印章，注明日期。</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5.【法律】《中华人民共和国航道法》第五条：国务院交通运输主管部门主管全国航道管理工作，并按照国务院的规定直接管理跨省、自治区、直辖市的重要干线航道和国际、国境河流航道等重要航道。</w:t>
            </w:r>
          </w:p>
          <w:p>
            <w:pPr>
              <w:widowControl/>
              <w:adjustRightInd w:val="0"/>
              <w:snapToGrid w:val="0"/>
              <w:spacing w:line="260" w:lineRule="exact"/>
              <w:ind w:firstLine="360" w:firstLineChars="200"/>
              <w:textAlignment w:val="center"/>
              <w:rPr>
                <w:rFonts w:hint="eastAsia" w:ascii="仿宋" w:hAnsi="仿宋" w:eastAsia="仿宋" w:cs="仿宋"/>
                <w:snapToGrid w:val="0"/>
                <w:color w:val="auto"/>
                <w:sz w:val="18"/>
                <w:szCs w:val="18"/>
                <w:highlight w:val="none"/>
                <w:lang w:bidi="ar"/>
              </w:rPr>
            </w:pPr>
            <w:r>
              <w:rPr>
                <w:rFonts w:hint="eastAsia" w:ascii="仿宋" w:hAnsi="仿宋" w:eastAsia="仿宋" w:cs="仿宋"/>
                <w:snapToGrid w:val="0"/>
                <w:color w:val="auto"/>
                <w:sz w:val="18"/>
                <w:szCs w:val="18"/>
                <w:highlight w:val="none"/>
                <w:lang w:bidi="ar"/>
              </w:rPr>
              <w:t>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w:t>
            </w:r>
          </w:p>
          <w:p>
            <w:pPr>
              <w:widowControl/>
              <w:adjustRightInd w:val="0"/>
              <w:snapToGrid w:val="0"/>
              <w:spacing w:line="26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bidi="ar"/>
              </w:rPr>
              <w:t>第三十八条：航道建设、勘察、设计、施工、监理单位在航道建设活动中违反本法规定的，由县级以上人民政府交通运输主管部门依照有关招标投标和工程建设管理的法律、行政法规的规定处罚。</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设置或者撤销内河渡口审批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highlight w:val="none"/>
              </w:rPr>
              <w:t>【法规】《中华人民共和国内河交通安全管理条例》第三十五条　设置或者撤销渡口，应当经渡口所在地的县级人民政府审批；县级人民政府审批前，应当征求当地海事管理机构的意见。</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1.受理阶段责任：公示依法应当提交的材料；一次性告知补正材料；依法受理或不予受理（不予受理的应当告知理由）。</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2.审查阶段责任：依法对许可申报材料审核、提出预审意见。</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3.决定阶段责任：作出准予或者不予许可的行政许可决定（不予登记的应当告知理由）。</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4.送达阶段责任：制作并送达行政许可证件，信息公开。</w:t>
            </w:r>
          </w:p>
          <w:p>
            <w:pPr>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highlight w:val="none"/>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spacing w:line="300" w:lineRule="exact"/>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p>
          <w:p>
            <w:pPr>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highlight w:val="none"/>
              </w:rPr>
              <w:t>4-2.【法律】《中华人民共和国行政许可法》（第十届全国人民代表大会常务委员会第四次会议于2003年8月27日通过，自2004年7月1日起施行）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因不履行或不正确履行行政职责，有下列情形的，行政机关及相关工作人员应承担相应责任：</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1.未履行法定告知义务的；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2.对符合法定条件的行政许可申请不予受理的；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3.对不符合有关法定条件的申请予以行政许可的；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4.超过法定期限或者违反法定程序实施行政许可的；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5.工作中滥用职权、玩忽职守，造成严重后果的；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6.工作中贪污受赂、徇私舞弊、索取或收受他人财物或谋取其他利益的；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98"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（七）未依法说明不受理行政许可申请或者不予行政许可的理由的；（八）依法应当举行听证而不举行听证的。”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6. 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农药经营许可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color w:val="auto"/>
                <w:kern w:val="0"/>
                <w:sz w:val="18"/>
                <w:szCs w:val="18"/>
              </w:rPr>
              <w:t>农药经营许可</w:t>
            </w:r>
            <w:r>
              <w:rPr>
                <w:rFonts w:hint="eastAsia" w:ascii="仿宋" w:hAnsi="仿宋" w:eastAsia="仿宋" w:cs="仿宋"/>
                <w:color w:val="auto"/>
                <w:kern w:val="0"/>
                <w:sz w:val="18"/>
                <w:szCs w:val="18"/>
                <w:lang w:val="en-US" w:eastAsia="zh-CN"/>
              </w:rPr>
              <w:t>核发（</w:t>
            </w:r>
            <w:r>
              <w:rPr>
                <w:rFonts w:hint="eastAsia" w:ascii="仿宋" w:hAnsi="仿宋" w:eastAsia="仿宋" w:cs="仿宋"/>
                <w:color w:val="auto"/>
                <w:spacing w:val="8"/>
                <w:sz w:val="18"/>
                <w:szCs w:val="18"/>
              </w:rPr>
              <w:t>经营卫生用农药的除外</w:t>
            </w:r>
            <w:r>
              <w:rPr>
                <w:rFonts w:hint="eastAsia" w:ascii="仿宋" w:hAnsi="仿宋" w:eastAsia="仿宋" w:cs="仿宋"/>
                <w:color w:val="auto"/>
                <w:spacing w:val="8"/>
                <w:sz w:val="18"/>
                <w:szCs w:val="18"/>
                <w:lang w:eastAsia="zh-CN"/>
              </w:rPr>
              <w:t>）</w:t>
            </w: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1.【行政法规】《农药管理条例》（1997年国务院令第216号发布，</w:t>
            </w:r>
            <w:r>
              <w:rPr>
                <w:rFonts w:hint="eastAsia" w:ascii="仿宋" w:hAnsi="仿宋" w:eastAsia="仿宋" w:cs="仿宋"/>
                <w:snapToGrid w:val="0"/>
                <w:color w:val="auto"/>
                <w:sz w:val="18"/>
                <w:szCs w:val="18"/>
              </w:rPr>
              <w:t>2022年国务院令第752号修订）</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十四条：国家实行农药经营许可制度，但经营卫生用农药的除外。农药经营者应当具备下列条件，并按照国务院农业主管部门的规定向县级以上地方人民政府农业主管部门申请农药经营许可</w:t>
            </w:r>
            <w:r>
              <w:rPr>
                <w:rStyle w:val="22"/>
                <w:rFonts w:hint="eastAsia" w:ascii="仿宋" w:hAnsi="仿宋" w:eastAsia="仿宋" w:cs="仿宋"/>
                <w:color w:val="auto"/>
                <w:sz w:val="18"/>
                <w:szCs w:val="18"/>
              </w:rPr>
              <w:t>证：</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（一）有具备农药和病虫害防治专业知识，熟悉农药管理规定，能够指导安全合理使用农药的经营人员；</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（二）有与其他商品以及饮用水水源、生活区域等有效隔离的营业场所和仓储场所，并配备与所申请经营农药相适应的防护设施；</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（三）有与所申请经营农药相适应的质量管理、台账记录、安全防护、应急处置、仓储管理等制度。</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经营限制使用农药的，还应当配备相应的用药指导和病虫害防治专业技术人员，并按照所在地省、自治区、直辖市人民政府农业主管部门的规定实行定点经营。</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县级以上地方人民政府农业主管部门应当自受理申请之日起20个工作日内作出审批决定。符合条件的，核发农药经营许可证；不符合条件的，书面通知申请人并说明理由。</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2.【部门规章】《农药经营许可管理办法》（2017年农业部令第5号发布，2018年农业农村部令第2号修正）第四条：农业部负责监督指导全国农药经营许可</w:t>
            </w:r>
            <w:r>
              <w:rPr>
                <w:rStyle w:val="22"/>
                <w:rFonts w:hint="eastAsia" w:ascii="仿宋" w:hAnsi="仿宋" w:eastAsia="仿宋" w:cs="仿宋"/>
                <w:color w:val="auto"/>
                <w:sz w:val="18"/>
                <w:szCs w:val="18"/>
              </w:rPr>
              <w:t>管理工</w:t>
            </w:r>
            <w:r>
              <w:rPr>
                <w:rStyle w:val="21"/>
                <w:rFonts w:hint="eastAsia" w:ascii="仿宋" w:hAnsi="仿宋" w:eastAsia="仿宋" w:cs="仿宋"/>
                <w:color w:val="auto"/>
                <w:sz w:val="18"/>
                <w:szCs w:val="18"/>
              </w:rPr>
              <w:t>作。</w:t>
            </w:r>
          </w:p>
          <w:p>
            <w:pPr>
              <w:jc w:val="both"/>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限制使用农药经营许可由省级人民政府农业主管部门（以下简称省级农业部门）核发；其他农药经营许可由县级以上地方人民政府农业主管部门（以下简称县级以上地方农业部门）根据农药经营者的申请</w:t>
            </w:r>
            <w:r>
              <w:rPr>
                <w:rStyle w:val="22"/>
                <w:rFonts w:hint="eastAsia" w:ascii="仿宋" w:hAnsi="仿宋" w:eastAsia="仿宋" w:cs="仿宋"/>
                <w:color w:val="auto"/>
                <w:sz w:val="18"/>
                <w:szCs w:val="18"/>
              </w:rPr>
              <w:t>分别核发。</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22"/>
                <w:rFonts w:hint="eastAsia" w:ascii="仿宋" w:hAnsi="仿宋" w:eastAsia="仿宋" w:cs="仿宋"/>
                <w:color w:val="auto"/>
                <w:sz w:val="18"/>
                <w:szCs w:val="18"/>
              </w:rPr>
              <w:t>靠的信</w:t>
            </w:r>
            <w:r>
              <w:rPr>
                <w:rStyle w:val="21"/>
                <w:rFonts w:hint="eastAsia" w:ascii="仿宋" w:hAnsi="仿宋" w:eastAsia="仿宋" w:cs="仿宋"/>
                <w:color w:val="auto"/>
                <w:sz w:val="18"/>
                <w:szCs w:val="18"/>
              </w:rPr>
              <w:t>息。</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22"/>
                <w:rFonts w:hint="eastAsia" w:ascii="仿宋" w:hAnsi="仿宋" w:eastAsia="仿宋" w:cs="仿宋"/>
                <w:color w:val="auto"/>
                <w:sz w:val="18"/>
                <w:szCs w:val="18"/>
              </w:rPr>
              <w:t>许可申请。</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w:t>
            </w:r>
            <w:r>
              <w:rPr>
                <w:rStyle w:val="21"/>
                <w:rFonts w:hint="eastAsia" w:ascii="仿宋" w:hAnsi="仿宋" w:eastAsia="仿宋" w:cs="仿宋"/>
                <w:color w:val="auto"/>
                <w:sz w:val="18"/>
                <w:szCs w:val="18"/>
              </w:rPr>
              <w:t>查。</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十五条：依法应当先经下级行政机关审查后报上级行政机关决定的行政许可，下级行政机关应当在法定期限内将初步审查意见和全部申请材料直接报送上级行政机关。上级行政机关不得要求申请人重复提供</w:t>
            </w:r>
            <w:r>
              <w:rPr>
                <w:rStyle w:val="22"/>
                <w:rFonts w:hint="eastAsia" w:ascii="仿宋" w:hAnsi="仿宋" w:eastAsia="仿宋" w:cs="仿宋"/>
                <w:color w:val="auto"/>
                <w:sz w:val="18"/>
                <w:szCs w:val="18"/>
              </w:rPr>
              <w:t>申请材</w:t>
            </w:r>
            <w:r>
              <w:rPr>
                <w:rStyle w:val="21"/>
                <w:rFonts w:hint="eastAsia" w:ascii="仿宋" w:hAnsi="仿宋" w:eastAsia="仿宋" w:cs="仿宋"/>
                <w:color w:val="auto"/>
                <w:sz w:val="18"/>
                <w:szCs w:val="18"/>
              </w:rPr>
              <w:t>料。</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十六条：行政机关对行政许可申请进行审查时，发现行政许可事项直接关系他人重大利益的，应当告知该利害关系人。申请人、利害关系人有权进行陈述和申辩。行政机关应当听取申请人、利害关系</w:t>
            </w:r>
            <w:r>
              <w:rPr>
                <w:rStyle w:val="22"/>
                <w:rFonts w:hint="eastAsia" w:ascii="仿宋" w:hAnsi="仿宋" w:eastAsia="仿宋" w:cs="仿宋"/>
                <w:color w:val="auto"/>
                <w:sz w:val="18"/>
                <w:szCs w:val="18"/>
              </w:rPr>
              <w:t>人的意见。</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w:t>
            </w:r>
            <w:r>
              <w:rPr>
                <w:rStyle w:val="21"/>
                <w:rFonts w:hint="eastAsia" w:ascii="仿宋" w:hAnsi="仿宋" w:eastAsia="仿宋" w:cs="仿宋"/>
                <w:color w:val="auto"/>
                <w:sz w:val="18"/>
                <w:szCs w:val="18"/>
              </w:rPr>
              <w:t>查。</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w:t>
            </w:r>
            <w:r>
              <w:rPr>
                <w:rStyle w:val="21"/>
                <w:rFonts w:hint="eastAsia" w:ascii="仿宋" w:hAnsi="仿宋" w:eastAsia="仿宋" w:cs="仿宋"/>
                <w:color w:val="auto"/>
                <w:sz w:val="18"/>
                <w:szCs w:val="18"/>
              </w:rPr>
              <w:t>利。</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jc w:val="both"/>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四十条：行政机关作出的准予行政许可决定，应当予以公开，公众有权查阅。</w:t>
            </w:r>
          </w:p>
          <w:p>
            <w:pPr>
              <w:adjustRightInd w:val="0"/>
              <w:snapToGrid w:val="0"/>
              <w:spacing w:line="280" w:lineRule="exact"/>
              <w:ind w:firstLine="360" w:firstLineChars="200"/>
              <w:jc w:val="both"/>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jc w:val="both"/>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 xml:space="preserve">    </w:t>
            </w:r>
            <w:r>
              <w:rPr>
                <w:rStyle w:val="21"/>
                <w:rFonts w:hint="eastAsia" w:ascii="仿宋" w:hAnsi="仿宋" w:eastAsia="仿宋" w:cs="仿宋"/>
                <w:color w:val="auto"/>
                <w:sz w:val="18"/>
                <w:szCs w:val="18"/>
              </w:rPr>
              <w:t>5.【法律】《中华人民共和国行政许可法》</w:t>
            </w:r>
            <w:r>
              <w:rPr>
                <w:rStyle w:val="22"/>
                <w:rFonts w:hint="eastAsia" w:ascii="仿宋" w:hAnsi="仿宋" w:eastAsia="仿宋" w:cs="仿宋"/>
                <w:color w:val="auto"/>
                <w:sz w:val="18"/>
                <w:szCs w:val="18"/>
              </w:rPr>
              <w:t>第六</w:t>
            </w:r>
            <w:r>
              <w:rPr>
                <w:rStyle w:val="21"/>
                <w:rFonts w:hint="eastAsia" w:ascii="仿宋" w:hAnsi="仿宋" w:eastAsia="仿宋" w:cs="仿宋"/>
                <w:color w:val="auto"/>
                <w:sz w:val="18"/>
                <w:szCs w:val="18"/>
              </w:rPr>
              <w:t>十一条：行政机关应当建立健全监督制度，通过核查反映被许可人从事行政许可事项活动情况的有关材料，履行</w:t>
            </w:r>
            <w:r>
              <w:rPr>
                <w:rStyle w:val="22"/>
                <w:rFonts w:hint="eastAsia" w:ascii="仿宋" w:hAnsi="仿宋" w:eastAsia="仿宋" w:cs="仿宋"/>
                <w:color w:val="auto"/>
                <w:sz w:val="18"/>
                <w:szCs w:val="18"/>
              </w:rPr>
              <w:t>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r>
              <w:rPr>
                <w:rFonts w:hint="eastAsia" w:ascii="仿宋" w:hAnsi="仿宋" w:eastAsia="仿宋" w:cs="仿宋"/>
                <w:color w:val="auto"/>
                <w:kern w:val="0"/>
                <w:sz w:val="18"/>
                <w:szCs w:val="18"/>
                <w:lang w:val="en-US" w:eastAsia="zh-CN"/>
              </w:rPr>
              <w:t>。</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rPr>
                <w:rFonts w:hint="eastAsia" w:ascii="仿宋" w:hAnsi="仿宋" w:eastAsia="仿宋" w:cs="仿宋"/>
                <w:color w:val="auto"/>
                <w:sz w:val="18"/>
                <w:szCs w:val="18"/>
              </w:rPr>
            </w:pPr>
          </w:p>
          <w:p>
            <w:pPr>
              <w:pStyle w:val="6"/>
              <w:shd w:val="clear" w:color="auto" w:fill="FFFFFF"/>
              <w:spacing w:before="0" w:beforeAutospacing="0" w:after="0" w:afterAutospacing="0"/>
              <w:ind w:firstLine="360" w:firstLineChars="200"/>
              <w:jc w:val="both"/>
              <w:rPr>
                <w:rFonts w:hint="eastAsia" w:ascii="仿宋" w:hAnsi="仿宋" w:eastAsia="仿宋" w:cs="仿宋"/>
                <w:color w:val="auto"/>
                <w:spacing w:val="8"/>
                <w:sz w:val="18"/>
                <w:szCs w:val="18"/>
              </w:rPr>
            </w:pPr>
            <w:r>
              <w:rPr>
                <w:rStyle w:val="21"/>
                <w:rFonts w:hint="eastAsia" w:ascii="仿宋" w:hAnsi="仿宋" w:eastAsia="仿宋" w:cs="仿宋"/>
                <w:color w:val="auto"/>
                <w:sz w:val="18"/>
                <w:szCs w:val="18"/>
                <w:lang w:val="en-US" w:eastAsia="zh-CN"/>
              </w:rPr>
              <w:t>2.【行政法规】</w:t>
            </w:r>
            <w:r>
              <w:rPr>
                <w:rStyle w:val="21"/>
                <w:rFonts w:hint="eastAsia" w:ascii="仿宋" w:hAnsi="仿宋" w:eastAsia="仿宋" w:cs="仿宋"/>
                <w:color w:val="auto"/>
                <w:sz w:val="18"/>
                <w:szCs w:val="18"/>
              </w:rPr>
              <w:t>《农药管理条例》（1997年国务院令第216号发布，</w:t>
            </w:r>
            <w:r>
              <w:rPr>
                <w:rFonts w:hint="eastAsia" w:ascii="仿宋" w:hAnsi="仿宋" w:eastAsia="仿宋" w:cs="仿宋"/>
                <w:snapToGrid w:val="0"/>
                <w:color w:val="auto"/>
                <w:sz w:val="18"/>
                <w:szCs w:val="18"/>
              </w:rPr>
              <w:t>2022年国务院令第752号修订）</w:t>
            </w:r>
            <w:r>
              <w:rPr>
                <w:rFonts w:hint="eastAsia" w:ascii="仿宋" w:hAnsi="仿宋" w:eastAsia="仿宋" w:cs="仿宋"/>
                <w:color w:val="auto"/>
                <w:spacing w:val="8"/>
                <w:sz w:val="18"/>
                <w:szCs w:val="18"/>
              </w:rPr>
              <w:t>第四十九条　县级以上人民政府农业主管部门及其工作人员有下列行为之一的，由本级人民政府责令改正；对负有责任的领导人员和直接责任人员，依法给予处分；负有责任的领导人员和直接责任人员构成犯罪的，依法追究刑事责任：</w:t>
            </w:r>
          </w:p>
          <w:p>
            <w:pPr>
              <w:pStyle w:val="6"/>
              <w:shd w:val="clear" w:color="auto" w:fill="FFFFFF"/>
              <w:spacing w:before="0" w:beforeAutospacing="0" w:after="0" w:afterAutospacing="0"/>
              <w:jc w:val="both"/>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(一)不履行监督管理职责，所辖行政区域的违法农药生产、经营活动造成重大损失或者恶劣社会影响；</w:t>
            </w:r>
          </w:p>
          <w:p>
            <w:pPr>
              <w:pStyle w:val="6"/>
              <w:shd w:val="clear" w:color="auto" w:fill="FFFFFF"/>
              <w:spacing w:before="0" w:beforeAutospacing="0" w:after="0" w:afterAutospacing="0"/>
              <w:jc w:val="both"/>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(二)对不符合条件的申请人准予许可或者对符合条件的申请人拒不准予许可；</w:t>
            </w:r>
          </w:p>
          <w:p>
            <w:pPr>
              <w:pStyle w:val="6"/>
              <w:shd w:val="clear" w:color="auto" w:fill="FFFFFF"/>
              <w:spacing w:before="0" w:beforeAutospacing="0" w:after="0" w:afterAutospacing="0"/>
              <w:jc w:val="both"/>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(三)参与农药生产、经营活动；</w:t>
            </w:r>
          </w:p>
          <w:p>
            <w:pPr>
              <w:pStyle w:val="6"/>
              <w:shd w:val="clear" w:color="auto" w:fill="FFFFFF"/>
              <w:spacing w:before="0" w:beforeAutospacing="0" w:after="0" w:afterAutospacing="0"/>
              <w:jc w:val="both"/>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(四)有其他徇私舞弊、滥用职权、玩忽职守行为。</w:t>
            </w:r>
          </w:p>
          <w:p>
            <w:pPr>
              <w:jc w:val="center"/>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兽药经营许可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【行政法规】《兽药管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（2004年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令第40</w:t>
            </w:r>
            <w:r>
              <w:rPr>
                <w:rStyle w:val="22"/>
                <w:rFonts w:hint="eastAsia" w:ascii="仿宋" w:hAnsi="仿宋" w:eastAsia="仿宋" w:cs="仿宋"/>
                <w:color w:val="auto"/>
                <w:sz w:val="18"/>
                <w:szCs w:val="18"/>
              </w:rPr>
              <w:t>4号公布</w:t>
            </w:r>
            <w:r>
              <w:rPr>
                <w:rStyle w:val="21"/>
                <w:rFonts w:hint="eastAsia" w:ascii="仿宋" w:hAnsi="仿宋" w:eastAsia="仿宋" w:cs="仿宋"/>
                <w:color w:val="auto"/>
                <w:sz w:val="18"/>
                <w:szCs w:val="18"/>
              </w:rPr>
              <w:t>，2020年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令第72</w:t>
            </w:r>
            <w:r>
              <w:rPr>
                <w:rStyle w:val="22"/>
                <w:rFonts w:hint="eastAsia" w:ascii="仿宋" w:hAnsi="仿宋" w:eastAsia="仿宋" w:cs="仿宋"/>
                <w:color w:val="auto"/>
                <w:sz w:val="18"/>
                <w:szCs w:val="18"/>
              </w:rPr>
              <w:t>8号修</w:t>
            </w:r>
            <w:r>
              <w:rPr>
                <w:rStyle w:val="21"/>
                <w:rFonts w:hint="eastAsia" w:ascii="仿宋" w:hAnsi="仿宋" w:eastAsia="仿宋" w:cs="仿宋"/>
                <w:color w:val="auto"/>
                <w:sz w:val="18"/>
                <w:szCs w:val="18"/>
              </w:rPr>
              <w:t>订）</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十二条：经营兽药的企业，应当具备</w:t>
            </w:r>
            <w:r>
              <w:rPr>
                <w:rStyle w:val="22"/>
                <w:rFonts w:hint="eastAsia" w:ascii="仿宋" w:hAnsi="仿宋" w:eastAsia="仿宋" w:cs="仿宋"/>
                <w:color w:val="auto"/>
                <w:sz w:val="18"/>
                <w:szCs w:val="18"/>
              </w:rPr>
              <w:t>下列条</w:t>
            </w:r>
            <w:r>
              <w:rPr>
                <w:rStyle w:val="21"/>
                <w:rFonts w:hint="eastAsia" w:ascii="仿宋" w:hAnsi="仿宋" w:eastAsia="仿宋" w:cs="仿宋"/>
                <w:color w:val="auto"/>
                <w:sz w:val="18"/>
                <w:szCs w:val="18"/>
              </w:rPr>
              <w:t>件：</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（一）与所经营的兽药相适应的兽药</w:t>
            </w:r>
            <w:r>
              <w:rPr>
                <w:rStyle w:val="22"/>
                <w:rFonts w:hint="eastAsia" w:ascii="仿宋" w:hAnsi="仿宋" w:eastAsia="仿宋" w:cs="仿宋"/>
                <w:color w:val="auto"/>
                <w:sz w:val="18"/>
                <w:szCs w:val="18"/>
              </w:rPr>
              <w:t>技术人</w:t>
            </w:r>
            <w:r>
              <w:rPr>
                <w:rStyle w:val="21"/>
                <w:rFonts w:hint="eastAsia" w:ascii="仿宋" w:hAnsi="仿宋" w:eastAsia="仿宋" w:cs="仿宋"/>
                <w:color w:val="auto"/>
                <w:sz w:val="18"/>
                <w:szCs w:val="18"/>
              </w:rPr>
              <w:t>员；</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（二）与所经营的兽药相适应的营业场所、设备、</w:t>
            </w:r>
            <w:r>
              <w:rPr>
                <w:rStyle w:val="22"/>
                <w:rFonts w:hint="eastAsia" w:ascii="仿宋" w:hAnsi="仿宋" w:eastAsia="仿宋" w:cs="仿宋"/>
                <w:color w:val="auto"/>
                <w:sz w:val="18"/>
                <w:szCs w:val="18"/>
              </w:rPr>
              <w:t>仓库设施</w:t>
            </w:r>
            <w:r>
              <w:rPr>
                <w:rStyle w:val="21"/>
                <w:rFonts w:hint="eastAsia" w:ascii="仿宋" w:hAnsi="仿宋" w:eastAsia="仿宋" w:cs="仿宋"/>
                <w:color w:val="auto"/>
                <w:sz w:val="18"/>
                <w:szCs w:val="18"/>
              </w:rPr>
              <w:t>；</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（三）与所经营的兽药相适应的质量管理机构</w:t>
            </w:r>
            <w:r>
              <w:rPr>
                <w:rStyle w:val="22"/>
                <w:rFonts w:hint="eastAsia" w:ascii="仿宋" w:hAnsi="仿宋" w:eastAsia="仿宋" w:cs="仿宋"/>
                <w:color w:val="auto"/>
                <w:sz w:val="18"/>
                <w:szCs w:val="18"/>
              </w:rPr>
              <w:t>或者人</w:t>
            </w:r>
            <w:r>
              <w:rPr>
                <w:rStyle w:val="21"/>
                <w:rFonts w:hint="eastAsia" w:ascii="仿宋" w:hAnsi="仿宋" w:eastAsia="仿宋" w:cs="仿宋"/>
                <w:color w:val="auto"/>
                <w:sz w:val="18"/>
                <w:szCs w:val="18"/>
              </w:rPr>
              <w:t>员；</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（四）兽药经营质量管理规范规定的其他经营条件。</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县级以上地方人民政府兽医行政管理部门，应当自收到</w:t>
            </w:r>
            <w:r>
              <w:rPr>
                <w:rStyle w:val="22"/>
                <w:rFonts w:hint="eastAsia" w:ascii="仿宋" w:hAnsi="仿宋" w:eastAsia="仿宋" w:cs="仿宋"/>
                <w:color w:val="auto"/>
                <w:sz w:val="18"/>
                <w:szCs w:val="18"/>
              </w:rPr>
              <w:t>申请</w:t>
            </w:r>
            <w:r>
              <w:rPr>
                <w:rStyle w:val="21"/>
                <w:rFonts w:hint="eastAsia" w:ascii="仿宋" w:hAnsi="仿宋" w:eastAsia="仿宋" w:cs="仿宋"/>
                <w:color w:val="auto"/>
                <w:sz w:val="18"/>
                <w:szCs w:val="18"/>
              </w:rPr>
              <w:t>之日起30个工作日内完成审查。审查合格的，发给兽药经营许可证；不合格的，应当书面通</w:t>
            </w:r>
            <w:r>
              <w:rPr>
                <w:rStyle w:val="22"/>
                <w:rFonts w:hint="eastAsia" w:ascii="仿宋" w:hAnsi="仿宋" w:eastAsia="仿宋" w:cs="仿宋"/>
                <w:color w:val="auto"/>
                <w:sz w:val="18"/>
                <w:szCs w:val="18"/>
              </w:rPr>
              <w:t>知申请人。</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1.受理责任：公示依法应当提交的材料；一次性告知补充的全部材料；依法受理或不予受理（不予受理的应当告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2.审查责任：材料审查，提出</w:t>
            </w:r>
            <w:r>
              <w:rPr>
                <w:rStyle w:val="22"/>
                <w:rFonts w:hint="eastAsia" w:ascii="仿宋" w:hAnsi="仿宋" w:eastAsia="仿宋" w:cs="仿宋"/>
                <w:color w:val="auto"/>
                <w:sz w:val="18"/>
                <w:szCs w:val="18"/>
              </w:rPr>
              <w:t>审查意见。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3.现场评审责任：组织专家进行现场评审，出具</w:t>
            </w:r>
            <w:r>
              <w:rPr>
                <w:rStyle w:val="22"/>
                <w:rFonts w:hint="eastAsia" w:ascii="仿宋" w:hAnsi="仿宋" w:eastAsia="仿宋" w:cs="仿宋"/>
                <w:color w:val="auto"/>
                <w:sz w:val="18"/>
                <w:szCs w:val="18"/>
              </w:rPr>
              <w:t>评审报告。</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4.公示责任：根据现场评审报告公示</w:t>
            </w:r>
            <w:r>
              <w:rPr>
                <w:rStyle w:val="22"/>
                <w:rFonts w:hint="eastAsia" w:ascii="仿宋" w:hAnsi="仿宋" w:eastAsia="仿宋" w:cs="仿宋"/>
                <w:color w:val="auto"/>
                <w:sz w:val="18"/>
                <w:szCs w:val="18"/>
              </w:rPr>
              <w:t>评审结果。</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5.决定责任：根据公示结果及企业整改情况作出行政许可或者不予行政许可决定（不予许可的应当书面告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6.送达责任：准予许可的，制发证书或批件，并通知申</w:t>
            </w:r>
            <w:r>
              <w:rPr>
                <w:rStyle w:val="22"/>
                <w:rFonts w:hint="eastAsia" w:ascii="仿宋" w:hAnsi="仿宋" w:eastAsia="仿宋" w:cs="仿宋"/>
                <w:color w:val="auto"/>
                <w:sz w:val="18"/>
                <w:szCs w:val="18"/>
              </w:rPr>
              <w:t>请人领取。</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7.监管责任：建立实施日常监督检查及飞行检查等监督检查制度，开展定期和不定期检查，加强证后监督管理，督促企业严</w:t>
            </w:r>
            <w:r>
              <w:rPr>
                <w:rStyle w:val="22"/>
                <w:rFonts w:hint="eastAsia" w:ascii="仿宋" w:hAnsi="仿宋" w:eastAsia="仿宋" w:cs="仿宋"/>
                <w:color w:val="auto"/>
                <w:sz w:val="18"/>
                <w:szCs w:val="18"/>
              </w:rPr>
              <w:t>格按照</w:t>
            </w:r>
            <w:r>
              <w:rPr>
                <w:rStyle w:val="21"/>
                <w:rFonts w:hint="eastAsia" w:ascii="仿宋" w:hAnsi="仿宋" w:eastAsia="仿宋" w:cs="仿宋"/>
                <w:color w:val="auto"/>
                <w:sz w:val="18"/>
                <w:szCs w:val="18"/>
              </w:rPr>
              <w:t>兽药GSP</w:t>
            </w:r>
            <w:r>
              <w:rPr>
                <w:rStyle w:val="22"/>
                <w:rFonts w:hint="eastAsia" w:ascii="仿宋" w:hAnsi="仿宋" w:eastAsia="仿宋" w:cs="仿宋"/>
                <w:color w:val="auto"/>
                <w:sz w:val="18"/>
                <w:szCs w:val="18"/>
              </w:rPr>
              <w:t>进行经营。</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8.其他法律法规规章文件规定应履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3.同2</w:t>
            </w:r>
          </w:p>
          <w:p>
            <w:pPr>
              <w:keepNext w:val="0"/>
              <w:keepLines w:val="0"/>
              <w:pageBreakBefore w:val="0"/>
              <w:widowControl w:val="0"/>
              <w:kinsoku/>
              <w:wordWrap/>
              <w:overflowPunct/>
              <w:topLinePunct w:val="0"/>
              <w:autoSpaceDE/>
              <w:autoSpaceDN/>
              <w:bidi w:val="0"/>
              <w:adjustRightInd/>
              <w:snapToGrid/>
              <w:spacing w:line="340" w:lineRule="exact"/>
              <w:ind w:firstLine="352" w:firstLineChars="196"/>
              <w:jc w:val="left"/>
              <w:textAlignment w:val="auto"/>
              <w:rPr>
                <w:rStyle w:val="22"/>
                <w:rFonts w:hint="eastAsia" w:ascii="仿宋" w:hAnsi="仿宋" w:eastAsia="仿宋" w:cs="仿宋"/>
                <w:color w:val="auto"/>
                <w:sz w:val="18"/>
                <w:szCs w:val="18"/>
                <w:lang w:eastAsia="zh-CN"/>
              </w:rPr>
            </w:pPr>
            <w:r>
              <w:rPr>
                <w:rStyle w:val="21"/>
                <w:rFonts w:hint="eastAsia" w:ascii="仿宋" w:hAnsi="仿宋" w:eastAsia="仿宋" w:cs="仿宋"/>
                <w:color w:val="auto"/>
                <w:sz w:val="18"/>
                <w:szCs w:val="18"/>
              </w:rPr>
              <w:t>4.【规范性文件】</w:t>
            </w:r>
            <w:r>
              <w:rPr>
                <w:rStyle w:val="22"/>
                <w:rFonts w:hint="eastAsia" w:ascii="仿宋" w:hAnsi="仿宋" w:eastAsia="仿宋" w:cs="仿宋"/>
                <w:color w:val="auto"/>
                <w:sz w:val="18"/>
                <w:szCs w:val="18"/>
                <w:lang w:eastAsia="zh-CN"/>
              </w:rPr>
              <w:t>《</w:t>
            </w:r>
            <w:r>
              <w:rPr>
                <w:rFonts w:hint="eastAsia" w:ascii="仿宋" w:hAnsi="仿宋" w:eastAsia="仿宋" w:cs="仿宋"/>
                <w:b w:val="0"/>
                <w:bCs w:val="0"/>
                <w:color w:val="auto"/>
                <w:sz w:val="18"/>
                <w:szCs w:val="18"/>
              </w:rPr>
              <w:t>广西壮族自治区兽药经营许可评审办法</w:t>
            </w:r>
            <w:r>
              <w:rPr>
                <w:rFonts w:hint="eastAsia" w:ascii="仿宋" w:hAnsi="仿宋" w:eastAsia="仿宋" w:cs="仿宋"/>
                <w:b w:val="0"/>
                <w:bCs w:val="0"/>
                <w:color w:val="auto"/>
                <w:sz w:val="18"/>
                <w:szCs w:val="18"/>
                <w:lang w:eastAsia="zh-CN"/>
              </w:rPr>
              <w:t>》（</w:t>
            </w:r>
            <w:r>
              <w:rPr>
                <w:rFonts w:hint="eastAsia" w:ascii="仿宋" w:hAnsi="仿宋" w:eastAsia="仿宋" w:cs="仿宋"/>
                <w:color w:val="auto"/>
                <w:sz w:val="18"/>
                <w:szCs w:val="18"/>
              </w:rPr>
              <w:t>桂农厅规〔2021〕2号</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负责组织评审的兽医行政管理部门收到兽药评审报告后，应当将评审结果进行公示，公示期为</w:t>
            </w:r>
            <w:r>
              <w:rPr>
                <w:rFonts w:hint="eastAsia" w:ascii="仿宋" w:hAnsi="仿宋" w:eastAsia="仿宋" w:cs="仿宋"/>
                <w:b/>
                <w:color w:val="auto"/>
                <w:sz w:val="18"/>
                <w:szCs w:val="18"/>
              </w:rPr>
              <w:t>7</w:t>
            </w:r>
            <w:r>
              <w:rPr>
                <w:rFonts w:hint="eastAsia" w:ascii="仿宋" w:hAnsi="仿宋" w:eastAsia="仿宋" w:cs="仿宋"/>
                <w:color w:val="auto"/>
                <w:sz w:val="18"/>
                <w:szCs w:val="18"/>
              </w:rPr>
              <w:t>天。公示期内收到异议或投诉的，负责组织评审的兽医行政管理部门应组织对异议内容的调查核实。公示期满无异议或异议不成立的，兽医行政管理部门自收到整改情况审核表之日起5个工作日内完成审查。审查合格的，核发或换发《兽药经营许可证》，审查不合格的，书面通知申请人。</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5—1.【法律】《中华人民共和国行政许可法》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5—2.【规章】《麻醉药品和精神药品管理条例》（2005年国务院令第442号公布，2016年国务院令第666号第二次修订）第五十</w:t>
            </w:r>
            <w:r>
              <w:rPr>
                <w:rStyle w:val="22"/>
                <w:rFonts w:hint="eastAsia" w:ascii="仿宋" w:hAnsi="仿宋" w:eastAsia="仿宋" w:cs="仿宋"/>
                <w:color w:val="auto"/>
                <w:sz w:val="18"/>
                <w:szCs w:val="18"/>
              </w:rPr>
              <w:t>六条</w:t>
            </w:r>
            <w:r>
              <w:rPr>
                <w:rStyle w:val="21"/>
                <w:rFonts w:hint="eastAsia" w:ascii="仿宋" w:hAnsi="仿宋" w:eastAsia="仿宋" w:cs="仿宋"/>
                <w:color w:val="auto"/>
                <w:sz w:val="18"/>
                <w:szCs w:val="18"/>
              </w:rPr>
              <w:t>第一款：……审批部门应当自收到</w:t>
            </w:r>
            <w:r>
              <w:rPr>
                <w:rStyle w:val="22"/>
                <w:rFonts w:hint="eastAsia" w:ascii="仿宋" w:hAnsi="仿宋" w:eastAsia="仿宋" w:cs="仿宋"/>
                <w:color w:val="auto"/>
                <w:sz w:val="18"/>
                <w:szCs w:val="18"/>
              </w:rPr>
              <w:t>申请</w:t>
            </w:r>
            <w:r>
              <w:rPr>
                <w:rStyle w:val="21"/>
                <w:rFonts w:hint="eastAsia" w:ascii="仿宋" w:hAnsi="仿宋" w:eastAsia="仿宋" w:cs="仿宋"/>
                <w:color w:val="auto"/>
                <w:sz w:val="18"/>
                <w:szCs w:val="18"/>
              </w:rPr>
              <w:t>之日起40日内作出是否批准的决定；作出批准决定的，发给许可证明文件或者在相关许可证明文件上加注许可事项；作出不予批准决定的，应当书面</w:t>
            </w:r>
            <w:r>
              <w:rPr>
                <w:rStyle w:val="22"/>
                <w:rFonts w:hint="eastAsia" w:ascii="仿宋" w:hAnsi="仿宋" w:eastAsia="仿宋" w:cs="仿宋"/>
                <w:color w:val="auto"/>
                <w:sz w:val="18"/>
                <w:szCs w:val="18"/>
              </w:rPr>
              <w:t>说明理由。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6.【法律】《中华人民共和国行政许可法》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7.【行政法规】《麻醉药品和精神药品管理条例》（2005年国务院令第442号公布，2016年国务院令第666号第二次修订）第</w:t>
            </w:r>
            <w:r>
              <w:rPr>
                <w:rStyle w:val="22"/>
                <w:rFonts w:hint="eastAsia" w:ascii="仿宋" w:hAnsi="仿宋" w:eastAsia="仿宋" w:cs="仿宋"/>
                <w:color w:val="auto"/>
                <w:sz w:val="18"/>
                <w:szCs w:val="18"/>
              </w:rPr>
              <w:t>五条</w:t>
            </w:r>
            <w:r>
              <w:rPr>
                <w:rStyle w:val="21"/>
                <w:rFonts w:hint="eastAsia" w:ascii="仿宋" w:hAnsi="仿宋" w:eastAsia="仿宋" w:cs="仿宋"/>
                <w:color w:val="auto"/>
                <w:sz w:val="18"/>
                <w:szCs w:val="18"/>
              </w:rPr>
              <w:t>第二款: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w:t>
            </w:r>
            <w:r>
              <w:rPr>
                <w:rStyle w:val="22"/>
                <w:rFonts w:hint="eastAsia" w:ascii="仿宋" w:hAnsi="仿宋" w:eastAsia="仿宋" w:cs="仿宋"/>
                <w:color w:val="auto"/>
                <w:sz w:val="18"/>
                <w:szCs w:val="18"/>
              </w:rPr>
              <w:t>管理工</w:t>
            </w:r>
            <w:r>
              <w:rPr>
                <w:rStyle w:val="21"/>
                <w:rFonts w:hint="eastAsia" w:ascii="仿宋" w:hAnsi="仿宋" w:eastAsia="仿宋" w:cs="仿宋"/>
                <w:color w:val="auto"/>
                <w:sz w:val="18"/>
                <w:szCs w:val="18"/>
              </w:rPr>
              <w:t>作。</w:t>
            </w:r>
          </w:p>
          <w:p>
            <w:pPr>
              <w:jc w:val="center"/>
              <w:rPr>
                <w:rFonts w:hint="eastAsia" w:ascii="仿宋" w:hAnsi="仿宋" w:eastAsia="仿宋" w:cs="仿宋"/>
                <w:i w:val="0"/>
                <w:iCs w:val="0"/>
                <w:color w:val="auto"/>
                <w:kern w:val="0"/>
                <w:sz w:val="18"/>
                <w:szCs w:val="18"/>
                <w:u w:val="none"/>
                <w:lang w:val="en-US" w:eastAsia="zh-CN" w:bidi="ar"/>
              </w:rPr>
            </w:pPr>
            <w:r>
              <w:rPr>
                <w:rStyle w:val="22"/>
                <w:rFonts w:hint="eastAsia" w:ascii="仿宋" w:hAnsi="仿宋" w:eastAsia="仿宋" w:cs="仿宋"/>
                <w:color w:val="auto"/>
                <w:sz w:val="18"/>
                <w:szCs w:val="18"/>
              </w:rPr>
              <w:t>第六</w:t>
            </w:r>
            <w:r>
              <w:rPr>
                <w:rStyle w:val="21"/>
                <w:rFonts w:hint="eastAsia" w:ascii="仿宋" w:hAnsi="仿宋" w:eastAsia="仿宋" w:cs="仿宋"/>
                <w:color w:val="auto"/>
                <w:sz w:val="18"/>
                <w:szCs w:val="18"/>
              </w:rPr>
              <w:t>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w:t>
            </w:r>
            <w:r>
              <w:rPr>
                <w:rStyle w:val="22"/>
                <w:rFonts w:hint="eastAsia" w:ascii="仿宋" w:hAnsi="仿宋" w:eastAsia="仿宋" w:cs="仿宋"/>
                <w:color w:val="auto"/>
                <w:sz w:val="18"/>
                <w:szCs w:val="18"/>
              </w:rPr>
              <w:t>渎职行为。</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r>
              <w:rPr>
                <w:rFonts w:hint="eastAsia" w:ascii="仿宋" w:hAnsi="仿宋" w:eastAsia="仿宋" w:cs="仿宋"/>
                <w:color w:val="auto"/>
                <w:kern w:val="0"/>
                <w:sz w:val="18"/>
                <w:szCs w:val="18"/>
                <w:lang w:val="en-US" w:eastAsia="zh-CN"/>
              </w:rPr>
              <w:t>。</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rPr>
                <w:rFonts w:hint="eastAsia" w:ascii="仿宋" w:hAnsi="仿宋" w:eastAsia="仿宋" w:cs="仿宋"/>
                <w:color w:val="auto"/>
                <w:sz w:val="18"/>
                <w:szCs w:val="18"/>
              </w:rPr>
            </w:pP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 xml:space="preserve">    2.【行政法规】</w:t>
            </w:r>
            <w:r>
              <w:rPr>
                <w:rStyle w:val="21"/>
                <w:rFonts w:hint="eastAsia" w:ascii="仿宋" w:hAnsi="仿宋" w:eastAsia="仿宋" w:cs="仿宋"/>
                <w:color w:val="auto"/>
                <w:sz w:val="18"/>
                <w:szCs w:val="18"/>
              </w:rPr>
              <w:t>《兽药管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（2004年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令第40</w:t>
            </w:r>
            <w:r>
              <w:rPr>
                <w:rStyle w:val="22"/>
                <w:rFonts w:hint="eastAsia" w:ascii="仿宋" w:hAnsi="仿宋" w:eastAsia="仿宋" w:cs="仿宋"/>
                <w:color w:val="auto"/>
                <w:sz w:val="18"/>
                <w:szCs w:val="18"/>
              </w:rPr>
              <w:t>4号公布</w:t>
            </w:r>
            <w:r>
              <w:rPr>
                <w:rStyle w:val="21"/>
                <w:rFonts w:hint="eastAsia" w:ascii="仿宋" w:hAnsi="仿宋" w:eastAsia="仿宋" w:cs="仿宋"/>
                <w:color w:val="auto"/>
                <w:sz w:val="18"/>
                <w:szCs w:val="18"/>
              </w:rPr>
              <w:t>，2020年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令第72</w:t>
            </w:r>
            <w:r>
              <w:rPr>
                <w:rStyle w:val="22"/>
                <w:rFonts w:hint="eastAsia" w:ascii="仿宋" w:hAnsi="仿宋" w:eastAsia="仿宋" w:cs="仿宋"/>
                <w:color w:val="auto"/>
                <w:sz w:val="18"/>
                <w:szCs w:val="18"/>
              </w:rPr>
              <w:t>8号修</w:t>
            </w:r>
            <w:r>
              <w:rPr>
                <w:rStyle w:val="21"/>
                <w:rFonts w:hint="eastAsia" w:ascii="仿宋" w:hAnsi="仿宋" w:eastAsia="仿宋" w:cs="仿宋"/>
                <w:color w:val="auto"/>
                <w:sz w:val="18"/>
                <w:szCs w:val="18"/>
              </w:rPr>
              <w:t>订）</w:t>
            </w:r>
            <w:r>
              <w:rPr>
                <w:rFonts w:hint="eastAsia" w:ascii="仿宋" w:hAnsi="仿宋" w:eastAsia="仿宋" w:cs="仿宋"/>
                <w:color w:val="auto"/>
                <w:kern w:val="0"/>
                <w:sz w:val="18"/>
                <w:szCs w:val="18"/>
              </w:rPr>
              <w:t>第五十五条 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农作物种子生产经营许可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w:t>
            </w:r>
            <w:r>
              <w:rPr>
                <w:rFonts w:hint="eastAsia" w:ascii="仿宋" w:hAnsi="仿宋" w:eastAsia="仿宋" w:cs="仿宋"/>
                <w:color w:val="auto"/>
                <w:sz w:val="18"/>
                <w:szCs w:val="18"/>
                <w:lang w:eastAsia="zh-CN"/>
              </w:rPr>
              <w:t>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【法律】《中华人民共和</w:t>
            </w:r>
            <w:r>
              <w:rPr>
                <w:rStyle w:val="22"/>
                <w:rFonts w:hint="eastAsia" w:ascii="仿宋" w:hAnsi="仿宋" w:eastAsia="仿宋" w:cs="仿宋"/>
                <w:color w:val="auto"/>
                <w:sz w:val="18"/>
                <w:szCs w:val="18"/>
              </w:rPr>
              <w:t>国种子</w:t>
            </w:r>
            <w:r>
              <w:rPr>
                <w:rStyle w:val="21"/>
                <w:rFonts w:hint="eastAsia" w:ascii="仿宋" w:hAnsi="仿宋" w:eastAsia="仿宋" w:cs="仿宋"/>
                <w:color w:val="auto"/>
                <w:sz w:val="18"/>
                <w:szCs w:val="18"/>
              </w:rPr>
              <w:t>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一条（2021年12月24日，中华人民共和国第十三届全国人民代表大会常务委员会第三十二次会议通过《全国人民代表大会常务委员会关于修改＜中华人民共和国种子法＞的决定》，自2022年3月1日起施行）第三十一条：从事种子进出口业务的种子生产经营许可证，由国务院农业农村、林业草原主管部门核发。国务院农业农村、林业草原主管部门可以委托省、自治区、直辖市人民政府农业农村、林业草原主管部门接收申请材料。</w:t>
            </w:r>
          </w:p>
          <w:p>
            <w:pPr>
              <w:widowControl/>
              <w:adjustRightInd w:val="0"/>
              <w:snapToGrid w:val="0"/>
              <w:spacing w:line="280" w:lineRule="exact"/>
              <w:ind w:firstLine="360" w:firstLineChars="200"/>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从事主要农作物杂交种子及其亲本种子、林木良种种子的生产经营的，以及符合国务院农业农村主管部门规定条件的实行选育生产经营相结合的农作物种子企业的种子生产经营许可证，由省、自治区、直辖市人民政府农业农村、林业草原主管部门核发。</w:t>
            </w:r>
          </w:p>
          <w:p>
            <w:pPr>
              <w:widowControl/>
              <w:adjustRightInd w:val="0"/>
              <w:snapToGrid w:val="0"/>
              <w:spacing w:line="280" w:lineRule="exact"/>
              <w:ind w:firstLine="360" w:firstLineChars="200"/>
              <w:rPr>
                <w:rFonts w:hint="eastAsia" w:ascii="仿宋" w:hAnsi="仿宋" w:eastAsia="仿宋" w:cs="仿宋"/>
                <w:color w:val="auto"/>
                <w:sz w:val="18"/>
                <w:szCs w:val="18"/>
              </w:rPr>
            </w:pPr>
            <w:r>
              <w:rPr>
                <w:rFonts w:hint="eastAsia" w:ascii="仿宋" w:hAnsi="仿宋" w:eastAsia="仿宋" w:cs="仿宋"/>
                <w:color w:val="auto"/>
                <w:sz w:val="18"/>
                <w:szCs w:val="18"/>
              </w:rPr>
              <w:t>前两款规定以外的其他种子的生产经营许可证，由生产经营者所在地县级以上地方人民政府农业农村、林业草原主管部门核发。</w:t>
            </w:r>
          </w:p>
          <w:p>
            <w:pPr>
              <w:widowControl/>
              <w:adjustRightInd w:val="0"/>
              <w:snapToGrid w:val="0"/>
              <w:spacing w:line="280" w:lineRule="exact"/>
              <w:ind w:firstLine="360" w:firstLineChars="200"/>
              <w:rPr>
                <w:rFonts w:hint="eastAsia" w:ascii="仿宋" w:hAnsi="仿宋" w:eastAsia="仿宋" w:cs="仿宋"/>
                <w:color w:val="auto"/>
                <w:sz w:val="18"/>
                <w:szCs w:val="18"/>
              </w:rPr>
            </w:pPr>
            <w:r>
              <w:rPr>
                <w:rFonts w:hint="eastAsia" w:ascii="仿宋" w:hAnsi="仿宋" w:eastAsia="仿宋" w:cs="仿宋"/>
                <w:color w:val="auto"/>
                <w:sz w:val="18"/>
                <w:szCs w:val="18"/>
              </w:rPr>
              <w:t>只从事非主要农作物种子和非主要林木种子生产的，不需要办理种子生产经营许可证。</w:t>
            </w:r>
          </w:p>
          <w:p>
            <w:pPr>
              <w:jc w:val="center"/>
              <w:rPr>
                <w:rFonts w:hint="eastAsia" w:ascii="仿宋" w:hAnsi="仿宋" w:eastAsia="仿宋" w:cs="仿宋"/>
                <w:i w:val="0"/>
                <w:iCs w:val="0"/>
                <w:color w:val="auto"/>
                <w:kern w:val="0"/>
                <w:sz w:val="18"/>
                <w:szCs w:val="18"/>
                <w:u w:val="none"/>
                <w:lang w:val="en-US" w:eastAsia="zh-CN" w:bidi="ar"/>
              </w:rPr>
            </w:pP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1.受理责任：公示应当提交的材料，当场一次性告知补正材料，依法受理或不予受理（不予受理应当告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2.审查责任：对提交材料进行审查，审查是否符合条件，提出</w:t>
            </w:r>
            <w:r>
              <w:rPr>
                <w:rStyle w:val="22"/>
                <w:rFonts w:hint="eastAsia" w:ascii="仿宋" w:hAnsi="仿宋" w:eastAsia="仿宋" w:cs="仿宋"/>
                <w:color w:val="auto"/>
                <w:sz w:val="18"/>
                <w:szCs w:val="18"/>
              </w:rPr>
              <w:t>审查意见。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jc w:val="left"/>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jc w:val="left"/>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jc w:val="left"/>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十七条：行政机关对行政许可申请进行审查后，除当场作出行政许可决定的外，应当在法定期限内按照规定程序作出行政许可决定。</w:t>
            </w:r>
          </w:p>
          <w:p>
            <w:pPr>
              <w:adjustRightInd w:val="0"/>
              <w:snapToGrid w:val="0"/>
              <w:spacing w:line="280" w:lineRule="exact"/>
              <w:ind w:firstLine="360" w:firstLineChars="200"/>
              <w:jc w:val="left"/>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jc w:val="left"/>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jc w:val="left"/>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5.【法律】《中华人民共和国种子法》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十七条第一款：农业、林业主管部门应当加强对种子质量的监督检查。种子质量管理办法、行业标准和检验方法，由国务院农业、林业主管</w:t>
            </w:r>
            <w:r>
              <w:rPr>
                <w:rStyle w:val="22"/>
                <w:rFonts w:hint="eastAsia" w:ascii="仿宋" w:hAnsi="仿宋" w:eastAsia="仿宋" w:cs="仿宋"/>
                <w:color w:val="auto"/>
                <w:sz w:val="18"/>
                <w:szCs w:val="18"/>
              </w:rPr>
              <w:t>部门制定。</w:t>
            </w:r>
          </w:p>
          <w:p>
            <w:pPr>
              <w:adjustRightInd w:val="0"/>
              <w:snapToGrid w:val="0"/>
              <w:spacing w:line="280" w:lineRule="exact"/>
              <w:ind w:firstLine="360" w:firstLineChars="200"/>
              <w:jc w:val="left"/>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6.【部门规章】《农作物种子生产经营许可管理办法》（2016年农业部令第5号发布，2019年修订）第二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依法保密。</w:t>
            </w:r>
          </w:p>
          <w:p>
            <w:pPr>
              <w:jc w:val="center"/>
              <w:rPr>
                <w:rFonts w:hint="eastAsia" w:ascii="仿宋" w:hAnsi="仿宋" w:eastAsia="仿宋" w:cs="仿宋"/>
                <w:i w:val="0"/>
                <w:iCs w:val="0"/>
                <w:color w:val="auto"/>
                <w:kern w:val="0"/>
                <w:sz w:val="18"/>
                <w:szCs w:val="18"/>
                <w:u w:val="none"/>
                <w:lang w:val="en-US" w:eastAsia="zh-CN" w:bidi="ar"/>
              </w:rPr>
            </w:pP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一）未按核发权限发放种子生产经营许可证的；（二）擅自降低核发标准发放种子生产经营许可证的；（三）其他未依法核发种子生产经营许可证的。</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kern w:val="0"/>
                <w:sz w:val="18"/>
                <w:szCs w:val="18"/>
                <w:lang w:val="en-US" w:eastAsia="zh-CN"/>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widowControl/>
              <w:shd w:val="clear" w:color="auto" w:fill="FFFFFF"/>
              <w:spacing w:after="225" w:line="360" w:lineRule="atLeast"/>
              <w:ind w:firstLine="360" w:firstLineChars="200"/>
              <w:jc w:val="left"/>
              <w:rPr>
                <w:rFonts w:hint="eastAsia" w:ascii="仿宋" w:hAnsi="仿宋" w:eastAsia="仿宋" w:cs="仿宋"/>
                <w:color w:val="auto"/>
                <w:kern w:val="0"/>
                <w:sz w:val="18"/>
                <w:szCs w:val="18"/>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国种子</w:t>
            </w:r>
            <w:r>
              <w:rPr>
                <w:rStyle w:val="21"/>
                <w:rFonts w:hint="eastAsia" w:ascii="仿宋" w:hAnsi="仿宋" w:eastAsia="仿宋" w:cs="仿宋"/>
                <w:color w:val="auto"/>
                <w:sz w:val="18"/>
                <w:szCs w:val="18"/>
              </w:rPr>
              <w:t>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十一条（2021年12月24日，中华人民共和国第十三届全国人民代表大会常务委员会第三十二次会议通过《全国人民代表大会常务委员会关于修改＜中华人民共和国种子法＞的决定》，自2022年3月1日起施行）</w:t>
            </w:r>
            <w:r>
              <w:rPr>
                <w:rFonts w:hint="eastAsia" w:ascii="仿宋" w:hAnsi="仿宋" w:eastAsia="仿宋" w:cs="仿宋"/>
                <w:color w:val="auto"/>
                <w:kern w:val="0"/>
                <w:sz w:val="18"/>
                <w:szCs w:val="18"/>
              </w:rPr>
              <w:t>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pPr>
              <w:jc w:val="center"/>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食用菌菌种生产经营许可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w:t>
            </w:r>
            <w:r>
              <w:rPr>
                <w:rStyle w:val="22"/>
                <w:rFonts w:hint="eastAsia" w:ascii="仿宋" w:hAnsi="仿宋" w:eastAsia="仿宋" w:cs="仿宋"/>
                <w:color w:val="auto"/>
                <w:sz w:val="18"/>
                <w:szCs w:val="18"/>
              </w:rPr>
              <w:t>国种子</w:t>
            </w:r>
            <w:r>
              <w:rPr>
                <w:rStyle w:val="21"/>
                <w:rFonts w:hint="eastAsia" w:ascii="仿宋" w:hAnsi="仿宋" w:eastAsia="仿宋" w:cs="仿宋"/>
                <w:color w:val="auto"/>
                <w:sz w:val="18"/>
                <w:szCs w:val="18"/>
              </w:rPr>
              <w:t>法》（2021年12月24日，中华人民共和国第十三届全国人民代表大会常务委员会第三十二次会议通过《全国人民代表大会常务委员会关于修改＜中华人民共和国种子法＞的决定》，自2022年3月1日起施行）</w:t>
            </w:r>
            <w:r>
              <w:rPr>
                <w:rStyle w:val="22"/>
                <w:rFonts w:hint="eastAsia" w:ascii="仿宋" w:hAnsi="仿宋" w:eastAsia="仿宋" w:cs="仿宋"/>
                <w:color w:val="auto"/>
                <w:sz w:val="18"/>
                <w:szCs w:val="18"/>
              </w:rPr>
              <w:t>第九</w:t>
            </w:r>
            <w:r>
              <w:rPr>
                <w:rStyle w:val="21"/>
                <w:rFonts w:hint="eastAsia" w:ascii="仿宋" w:hAnsi="仿宋" w:eastAsia="仿宋" w:cs="仿宋"/>
                <w:color w:val="auto"/>
                <w:sz w:val="18"/>
                <w:szCs w:val="18"/>
              </w:rPr>
              <w:t>十一条第二款：草种、烟草种、中药材种、食用菌菌种的种质资源管理和选育、生产经营、管理等活动，参照</w:t>
            </w:r>
            <w:r>
              <w:rPr>
                <w:rStyle w:val="22"/>
                <w:rFonts w:hint="eastAsia" w:ascii="仿宋" w:hAnsi="仿宋" w:eastAsia="仿宋" w:cs="仿宋"/>
                <w:color w:val="auto"/>
                <w:sz w:val="18"/>
                <w:szCs w:val="18"/>
              </w:rPr>
              <w:t>本法执行。</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2.【部门规章】《食用菌菌种管</w:t>
            </w:r>
            <w:r>
              <w:rPr>
                <w:rStyle w:val="22"/>
                <w:rFonts w:hint="eastAsia" w:ascii="仿宋" w:hAnsi="仿宋" w:eastAsia="仿宋" w:cs="仿宋"/>
                <w:color w:val="auto"/>
                <w:sz w:val="18"/>
                <w:szCs w:val="18"/>
              </w:rPr>
              <w:t>理办法》</w:t>
            </w:r>
            <w:r>
              <w:rPr>
                <w:rStyle w:val="21"/>
                <w:rFonts w:hint="eastAsia" w:ascii="仿宋" w:hAnsi="仿宋" w:eastAsia="仿宋" w:cs="仿宋"/>
                <w:color w:val="auto"/>
                <w:sz w:val="18"/>
                <w:szCs w:val="18"/>
              </w:rPr>
              <w:t>（2006年</w:t>
            </w:r>
            <w:r>
              <w:rPr>
                <w:rStyle w:val="22"/>
                <w:rFonts w:hint="eastAsia" w:ascii="仿宋" w:hAnsi="仿宋" w:eastAsia="仿宋" w:cs="仿宋"/>
                <w:color w:val="auto"/>
                <w:sz w:val="18"/>
                <w:szCs w:val="18"/>
              </w:rPr>
              <w:t>农业</w:t>
            </w:r>
            <w:r>
              <w:rPr>
                <w:rStyle w:val="21"/>
                <w:rFonts w:hint="eastAsia" w:ascii="仿宋" w:hAnsi="仿宋" w:eastAsia="仿宋" w:cs="仿宋"/>
                <w:color w:val="auto"/>
                <w:sz w:val="18"/>
                <w:szCs w:val="18"/>
              </w:rPr>
              <w:t>部令第6</w:t>
            </w:r>
            <w:r>
              <w:rPr>
                <w:rStyle w:val="22"/>
                <w:rFonts w:hint="eastAsia" w:ascii="仿宋" w:hAnsi="仿宋" w:eastAsia="仿宋" w:cs="仿宋"/>
                <w:color w:val="auto"/>
                <w:sz w:val="18"/>
                <w:szCs w:val="18"/>
              </w:rPr>
              <w:t>2号公布</w:t>
            </w:r>
            <w:r>
              <w:rPr>
                <w:rStyle w:val="21"/>
                <w:rFonts w:hint="eastAsia" w:ascii="仿宋" w:hAnsi="仿宋" w:eastAsia="仿宋" w:cs="仿宋"/>
                <w:color w:val="auto"/>
                <w:sz w:val="18"/>
                <w:szCs w:val="18"/>
              </w:rPr>
              <w:t>，2015</w:t>
            </w:r>
            <w:r>
              <w:rPr>
                <w:rStyle w:val="22"/>
                <w:rFonts w:hint="eastAsia" w:ascii="仿宋" w:hAnsi="仿宋" w:eastAsia="仿宋" w:cs="仿宋"/>
                <w:color w:val="auto"/>
                <w:sz w:val="18"/>
                <w:szCs w:val="18"/>
              </w:rPr>
              <w:t>年农业部</w:t>
            </w:r>
            <w:r>
              <w:rPr>
                <w:rStyle w:val="21"/>
                <w:rFonts w:hint="eastAsia" w:ascii="仿宋" w:hAnsi="仿宋" w:eastAsia="仿宋" w:cs="仿宋"/>
                <w:color w:val="auto"/>
                <w:sz w:val="18"/>
                <w:szCs w:val="18"/>
              </w:rPr>
              <w:t>令2</w:t>
            </w:r>
            <w:r>
              <w:rPr>
                <w:rStyle w:val="22"/>
                <w:rFonts w:hint="eastAsia" w:ascii="仿宋" w:hAnsi="仿宋" w:eastAsia="仿宋" w:cs="仿宋"/>
                <w:color w:val="auto"/>
                <w:sz w:val="18"/>
                <w:szCs w:val="18"/>
              </w:rPr>
              <w:t>0</w:t>
            </w:r>
            <w:r>
              <w:rPr>
                <w:rStyle w:val="21"/>
                <w:rFonts w:hint="eastAsia" w:ascii="仿宋" w:hAnsi="仿宋" w:eastAsia="仿宋" w:cs="仿宋"/>
                <w:color w:val="auto"/>
                <w:sz w:val="18"/>
                <w:szCs w:val="18"/>
              </w:rPr>
              <w:t>15年第</w:t>
            </w:r>
            <w:r>
              <w:rPr>
                <w:rStyle w:val="22"/>
                <w:rFonts w:hint="eastAsia" w:ascii="仿宋" w:hAnsi="仿宋" w:eastAsia="仿宋" w:cs="仿宋"/>
                <w:color w:val="auto"/>
                <w:sz w:val="18"/>
                <w:szCs w:val="18"/>
              </w:rPr>
              <w:t>1号修</w:t>
            </w:r>
            <w:r>
              <w:rPr>
                <w:rStyle w:val="21"/>
                <w:rFonts w:hint="eastAsia" w:ascii="仿宋" w:hAnsi="仿宋" w:eastAsia="仿宋" w:cs="仿宋"/>
                <w:color w:val="auto"/>
                <w:sz w:val="18"/>
                <w:szCs w:val="18"/>
              </w:rPr>
              <w:t>订）</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十四条：母种和原种《食用菌菌种生产经营许可证》，由所在地县级人民政府农业行政主管部门审核，省级人民政府农业行政主管部门核发，报农</w:t>
            </w:r>
            <w:r>
              <w:rPr>
                <w:rStyle w:val="22"/>
                <w:rFonts w:hint="eastAsia" w:ascii="仿宋" w:hAnsi="仿宋" w:eastAsia="仿宋" w:cs="仿宋"/>
                <w:color w:val="auto"/>
                <w:sz w:val="18"/>
                <w:szCs w:val="18"/>
              </w:rPr>
              <w:t>业部备</w:t>
            </w:r>
            <w:r>
              <w:rPr>
                <w:rStyle w:val="21"/>
                <w:rFonts w:hint="eastAsia" w:ascii="仿宋" w:hAnsi="仿宋" w:eastAsia="仿宋" w:cs="仿宋"/>
                <w:color w:val="auto"/>
                <w:sz w:val="18"/>
                <w:szCs w:val="18"/>
              </w:rPr>
              <w:t>案。</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3.【规范性文件】《广西壮族自治区人民政府关于印发行政许可事项目录的通知》</w:t>
            </w:r>
            <w:r>
              <w:rPr>
                <w:rStyle w:val="22"/>
                <w:rFonts w:hint="eastAsia" w:ascii="仿宋" w:hAnsi="仿宋" w:eastAsia="仿宋" w:cs="仿宋"/>
                <w:color w:val="auto"/>
                <w:sz w:val="18"/>
                <w:szCs w:val="18"/>
              </w:rPr>
              <w:t>（桂政发</w:t>
            </w:r>
            <w:r>
              <w:rPr>
                <w:rStyle w:val="21"/>
                <w:rFonts w:hint="eastAsia" w:ascii="仿宋" w:hAnsi="仿宋" w:eastAsia="仿宋" w:cs="仿宋"/>
                <w:color w:val="auto"/>
                <w:sz w:val="18"/>
                <w:szCs w:val="18"/>
              </w:rPr>
              <w:t>〔</w:t>
            </w:r>
            <w:r>
              <w:rPr>
                <w:rStyle w:val="22"/>
                <w:rFonts w:hint="eastAsia" w:ascii="仿宋" w:hAnsi="仿宋" w:eastAsia="仿宋" w:cs="仿宋"/>
                <w:color w:val="auto"/>
                <w:sz w:val="18"/>
                <w:szCs w:val="18"/>
              </w:rPr>
              <w:t>20</w:t>
            </w:r>
            <w:r>
              <w:rPr>
                <w:rStyle w:val="21"/>
                <w:rFonts w:hint="eastAsia" w:ascii="仿宋" w:hAnsi="仿宋" w:eastAsia="仿宋" w:cs="仿宋"/>
                <w:color w:val="auto"/>
                <w:sz w:val="18"/>
                <w:szCs w:val="18"/>
              </w:rPr>
              <w:t>16〕7</w:t>
            </w:r>
            <w:r>
              <w:rPr>
                <w:rStyle w:val="22"/>
                <w:rFonts w:hint="eastAsia" w:ascii="仿宋" w:hAnsi="仿宋" w:eastAsia="仿宋" w:cs="仿宋"/>
                <w:color w:val="auto"/>
                <w:sz w:val="18"/>
                <w:szCs w:val="18"/>
              </w:rPr>
              <w:t>6</w:t>
            </w:r>
            <w:r>
              <w:rPr>
                <w:rStyle w:val="21"/>
                <w:rFonts w:hint="eastAsia" w:ascii="仿宋" w:hAnsi="仿宋" w:eastAsia="仿宋" w:cs="仿宋"/>
                <w:color w:val="auto"/>
                <w:sz w:val="18"/>
                <w:szCs w:val="18"/>
              </w:rPr>
              <w:t>号</w:t>
            </w:r>
            <w:r>
              <w:rPr>
                <w:rStyle w:val="22"/>
                <w:rFonts w:hint="eastAsia" w:ascii="仿宋" w:hAnsi="仿宋" w:eastAsia="仿宋" w:cs="仿宋"/>
                <w:color w:val="auto"/>
                <w:sz w:val="18"/>
                <w:szCs w:val="18"/>
              </w:rPr>
              <w:t>）附件1第D</w:t>
            </w:r>
            <w:r>
              <w:rPr>
                <w:rStyle w:val="21"/>
                <w:rFonts w:hint="eastAsia" w:ascii="仿宋" w:hAnsi="仿宋" w:eastAsia="仿宋" w:cs="仿宋"/>
                <w:color w:val="auto"/>
                <w:sz w:val="18"/>
                <w:szCs w:val="18"/>
              </w:rPr>
              <w:t>170</w:t>
            </w:r>
            <w:r>
              <w:rPr>
                <w:rStyle w:val="22"/>
                <w:rFonts w:hint="eastAsia" w:ascii="仿宋" w:hAnsi="仿宋" w:eastAsia="仿宋" w:cs="仿宋"/>
                <w:color w:val="auto"/>
                <w:sz w:val="18"/>
                <w:szCs w:val="18"/>
              </w:rPr>
              <w:t>5</w:t>
            </w:r>
            <w:r>
              <w:rPr>
                <w:rStyle w:val="21"/>
                <w:rFonts w:hint="eastAsia" w:ascii="仿宋" w:hAnsi="仿宋" w:eastAsia="仿宋" w:cs="仿宋"/>
                <w:color w:val="auto"/>
                <w:sz w:val="18"/>
                <w:szCs w:val="18"/>
              </w:rPr>
              <w:t xml:space="preserve">1项规定 </w:t>
            </w:r>
            <w:r>
              <w:rPr>
                <w:rStyle w:val="22"/>
                <w:rFonts w:hint="eastAsia" w:ascii="仿宋" w:hAnsi="仿宋" w:eastAsia="仿宋" w:cs="仿宋"/>
                <w:color w:val="auto"/>
                <w:sz w:val="18"/>
                <w:szCs w:val="18"/>
              </w:rPr>
              <w:t>审</w:t>
            </w:r>
            <w:r>
              <w:rPr>
                <w:rStyle w:val="21"/>
                <w:rFonts w:hint="eastAsia" w:ascii="仿宋" w:hAnsi="仿宋" w:eastAsia="仿宋" w:cs="仿宋"/>
                <w:color w:val="auto"/>
                <w:sz w:val="18"/>
                <w:szCs w:val="18"/>
              </w:rPr>
              <w:t>批层级为“自治区、市、县级农业行</w:t>
            </w:r>
            <w:r>
              <w:rPr>
                <w:rStyle w:val="22"/>
                <w:rFonts w:hint="eastAsia" w:ascii="仿宋" w:hAnsi="仿宋" w:eastAsia="仿宋" w:cs="仿宋"/>
                <w:color w:val="auto"/>
                <w:sz w:val="18"/>
                <w:szCs w:val="18"/>
              </w:rPr>
              <w:t>政</w:t>
            </w:r>
            <w:r>
              <w:rPr>
                <w:rStyle w:val="21"/>
                <w:rFonts w:hint="eastAsia" w:ascii="仿宋" w:hAnsi="仿宋" w:eastAsia="仿宋" w:cs="仿宋"/>
                <w:color w:val="auto"/>
                <w:sz w:val="18"/>
                <w:szCs w:val="18"/>
              </w:rPr>
              <w:t>主管部门”。</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5.【法律】《中华人民共和国种子法》第四十</w:t>
            </w:r>
            <w:r>
              <w:rPr>
                <w:rStyle w:val="22"/>
                <w:rFonts w:hint="eastAsia" w:ascii="仿宋" w:hAnsi="仿宋" w:eastAsia="仿宋" w:cs="仿宋"/>
                <w:color w:val="auto"/>
                <w:sz w:val="18"/>
                <w:szCs w:val="18"/>
              </w:rPr>
              <w:t>七条</w:t>
            </w:r>
            <w:r>
              <w:rPr>
                <w:rStyle w:val="21"/>
                <w:rFonts w:hint="eastAsia" w:ascii="仿宋" w:hAnsi="仿宋" w:eastAsia="仿宋" w:cs="仿宋"/>
                <w:color w:val="auto"/>
                <w:sz w:val="18"/>
                <w:szCs w:val="18"/>
              </w:rPr>
              <w:t>第一款：农业、林业主管部门应当加强对种子质量的监督检查。种子质量管理办法、行业标准和检验方法，由国务院农业、林业主管</w:t>
            </w:r>
            <w:r>
              <w:rPr>
                <w:rStyle w:val="22"/>
                <w:rFonts w:hint="eastAsia" w:ascii="仿宋" w:hAnsi="仿宋" w:eastAsia="仿宋" w:cs="仿宋"/>
                <w:color w:val="auto"/>
                <w:sz w:val="18"/>
                <w:szCs w:val="18"/>
              </w:rPr>
              <w:t>部门制定。</w:t>
            </w:r>
          </w:p>
          <w:p>
            <w:pPr>
              <w:adjustRightInd w:val="0"/>
              <w:snapToGrid w:val="0"/>
              <w:spacing w:line="280" w:lineRule="exact"/>
              <w:ind w:firstLine="360" w:firstLineChars="200"/>
              <w:jc w:val="left"/>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6.【部门规章】《农作物种子生产经营许可管理办法》（2016年农业部令第5号发布，2019年修订）第二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依法保密。</w:t>
            </w:r>
          </w:p>
          <w:p>
            <w:pPr>
              <w:jc w:val="center"/>
              <w:rPr>
                <w:rFonts w:hint="eastAsia" w:ascii="仿宋" w:hAnsi="仿宋" w:eastAsia="仿宋" w:cs="仿宋"/>
                <w:i w:val="0"/>
                <w:iCs w:val="0"/>
                <w:color w:val="auto"/>
                <w:kern w:val="0"/>
                <w:sz w:val="18"/>
                <w:szCs w:val="18"/>
                <w:u w:val="none"/>
                <w:lang w:val="en-US" w:eastAsia="zh-CN" w:bidi="ar"/>
              </w:rPr>
            </w:pP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一）未按核发权限发放种子生产经营许可证的；（二）擅自降低核发标准发放种子生产经营许可证的；（三）其他未依法核发种子生产经营许可证的。</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kern w:val="0"/>
                <w:sz w:val="18"/>
                <w:szCs w:val="18"/>
                <w:lang w:val="en-US" w:eastAsia="zh-CN"/>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 xml:space="preserve">  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国种子</w:t>
            </w:r>
            <w:r>
              <w:rPr>
                <w:rStyle w:val="21"/>
                <w:rFonts w:hint="eastAsia" w:ascii="仿宋" w:hAnsi="仿宋" w:eastAsia="仿宋" w:cs="仿宋"/>
                <w:color w:val="auto"/>
                <w:sz w:val="18"/>
                <w:szCs w:val="18"/>
              </w:rPr>
              <w:t>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十一条（2021年12月24日，中华人民共和国第十三届全国人民代表大会常务委员会第三十二次会议通过《全国人民代表大会常务委员会关于修改＜中华人民共和国种子法＞的决定》，自2022年3月1日起施行）</w:t>
            </w:r>
            <w:r>
              <w:rPr>
                <w:rFonts w:hint="eastAsia" w:ascii="仿宋" w:hAnsi="仿宋" w:eastAsia="仿宋" w:cs="仿宋"/>
                <w:color w:val="auto"/>
                <w:kern w:val="0"/>
                <w:sz w:val="18"/>
                <w:szCs w:val="18"/>
              </w:rPr>
              <w:t>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tabs>
                <w:tab w:val="center" w:pos="125"/>
              </w:tabs>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ab/>
            </w:r>
            <w:r>
              <w:rPr>
                <w:rFonts w:hint="eastAsia" w:ascii="仿宋" w:hAnsi="仿宋" w:eastAsia="仿宋" w:cs="仿宋"/>
                <w:i w:val="0"/>
                <w:iCs w:val="0"/>
                <w:color w:val="auto"/>
                <w:kern w:val="0"/>
                <w:sz w:val="18"/>
                <w:szCs w:val="18"/>
                <w:u w:val="none"/>
                <w:lang w:val="en-US" w:eastAsia="zh-CN" w:bidi="ar"/>
              </w:rPr>
              <w:t>45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使用低于国家或地方规定的种用标准的农作物种子审批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【法律】《中华人民共和</w:t>
            </w:r>
            <w:r>
              <w:rPr>
                <w:rStyle w:val="22"/>
                <w:rFonts w:hint="eastAsia" w:ascii="仿宋" w:hAnsi="仿宋" w:eastAsia="仿宋" w:cs="仿宋"/>
                <w:color w:val="auto"/>
                <w:sz w:val="18"/>
                <w:szCs w:val="18"/>
              </w:rPr>
              <w:t>国种子</w:t>
            </w:r>
            <w:r>
              <w:rPr>
                <w:rStyle w:val="21"/>
                <w:rFonts w:hint="eastAsia" w:ascii="仿宋" w:hAnsi="仿宋" w:eastAsia="仿宋" w:cs="仿宋"/>
                <w:color w:val="auto"/>
                <w:sz w:val="18"/>
                <w:szCs w:val="18"/>
              </w:rPr>
              <w:t>法》（2021年12月24日，中华人民共和国第十三届全国人民代表大会常务委员会第三十二次会议通过《全国人民代表大会常务委员会关于修改＜中华人民共和国种子法＞的决定》，自2022年3月1日起施行）</w:t>
            </w:r>
            <w:r>
              <w:rPr>
                <w:rStyle w:val="22"/>
                <w:rFonts w:hint="eastAsia" w:ascii="仿宋" w:hAnsi="仿宋" w:eastAsia="仿宋" w:cs="仿宋"/>
                <w:color w:val="auto"/>
                <w:sz w:val="18"/>
                <w:szCs w:val="18"/>
              </w:rPr>
              <w:t>第五</w:t>
            </w:r>
            <w:r>
              <w:rPr>
                <w:rStyle w:val="21"/>
                <w:rFonts w:hint="eastAsia" w:ascii="仿宋" w:hAnsi="仿宋" w:eastAsia="仿宋" w:cs="仿宋"/>
                <w:color w:val="auto"/>
                <w:sz w:val="18"/>
                <w:szCs w:val="18"/>
              </w:rPr>
              <w:t>十二条：由于不可抗力原因，为生产需要必须使用低于国家或者地方规定标准的农作物种子的，应当经用种地县级以上地方人民政府批准。</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5.【法律】《中华人民共和国种子法》</w:t>
            </w:r>
            <w:r>
              <w:rPr>
                <w:rStyle w:val="22"/>
                <w:rFonts w:hint="eastAsia" w:ascii="仿宋" w:hAnsi="仿宋" w:eastAsia="仿宋" w:cs="仿宋"/>
                <w:color w:val="auto"/>
                <w:sz w:val="18"/>
                <w:szCs w:val="18"/>
              </w:rPr>
              <w:t>第四十七条第一款：农业</w:t>
            </w:r>
            <w:r>
              <w:rPr>
                <w:rStyle w:val="21"/>
                <w:rFonts w:hint="eastAsia" w:ascii="仿宋" w:hAnsi="仿宋" w:eastAsia="仿宋" w:cs="仿宋"/>
                <w:color w:val="auto"/>
                <w:sz w:val="18"/>
                <w:szCs w:val="18"/>
              </w:rPr>
              <w:t>、林业主管部门应当加强对种子质量的监督检查。种子质量管理办法、行业标准和检验方法，由国务院农业、林业主管</w:t>
            </w:r>
            <w:r>
              <w:rPr>
                <w:rStyle w:val="22"/>
                <w:rFonts w:hint="eastAsia" w:ascii="仿宋" w:hAnsi="仿宋" w:eastAsia="仿宋" w:cs="仿宋"/>
                <w:color w:val="auto"/>
                <w:sz w:val="18"/>
                <w:szCs w:val="18"/>
              </w:rPr>
              <w:t>部门制定。</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6.【部门规章】《农作物种子生产经营许可管理办法》（2016年农业部令第5号发布，2019年修订）</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w:t>
            </w:r>
            <w:r>
              <w:rPr>
                <w:rStyle w:val="22"/>
                <w:rFonts w:hint="eastAsia" w:ascii="仿宋" w:hAnsi="仿宋" w:eastAsia="仿宋" w:cs="仿宋"/>
                <w:color w:val="auto"/>
                <w:sz w:val="18"/>
                <w:szCs w:val="18"/>
              </w:rPr>
              <w:t>依法保</w:t>
            </w:r>
            <w:r>
              <w:rPr>
                <w:rStyle w:val="21"/>
                <w:rFonts w:hint="eastAsia" w:ascii="仿宋" w:hAnsi="仿宋" w:eastAsia="仿宋" w:cs="仿宋"/>
                <w:color w:val="auto"/>
                <w:sz w:val="18"/>
                <w:szCs w:val="18"/>
              </w:rPr>
              <w:t>密。</w:t>
            </w:r>
          </w:p>
          <w:p>
            <w:pPr>
              <w:jc w:val="center"/>
              <w:rPr>
                <w:rFonts w:hint="eastAsia" w:ascii="仿宋" w:hAnsi="仿宋" w:eastAsia="仿宋" w:cs="仿宋"/>
                <w:i w:val="0"/>
                <w:iCs w:val="0"/>
                <w:color w:val="auto"/>
                <w:kern w:val="0"/>
                <w:sz w:val="18"/>
                <w:szCs w:val="18"/>
                <w:u w:val="none"/>
                <w:lang w:val="en-US" w:eastAsia="zh-CN" w:bidi="ar"/>
              </w:rPr>
            </w:pP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一）未按核发权限发放种子生产经营许可证的；（二）擅自降低核发标准发放种子生产经营许可证的；（三）其他未依法核发种子生产经营许可证的。</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0" w:firstLineChars="200"/>
              <w:jc w:val="left"/>
              <w:textAlignment w:val="baseline"/>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国种子</w:t>
            </w:r>
            <w:r>
              <w:rPr>
                <w:rStyle w:val="21"/>
                <w:rFonts w:hint="eastAsia" w:ascii="仿宋" w:hAnsi="仿宋" w:eastAsia="仿宋" w:cs="仿宋"/>
                <w:color w:val="auto"/>
                <w:sz w:val="18"/>
                <w:szCs w:val="18"/>
              </w:rPr>
              <w:t>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十一条（2021年12月24日，中华人民共和国第十三届全国人民代表大会常务委员会第三十二次会议通过《全国人民代表大会常务委员会关于修改＜中华人民共和国种子法＞的决定》，自2022年3月1日起施行）</w:t>
            </w:r>
            <w:r>
              <w:rPr>
                <w:rFonts w:hint="eastAsia" w:ascii="仿宋" w:hAnsi="仿宋" w:eastAsia="仿宋" w:cs="仿宋"/>
                <w:color w:val="auto"/>
                <w:kern w:val="0"/>
                <w:sz w:val="18"/>
                <w:szCs w:val="18"/>
              </w:rPr>
              <w:t>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种畜禽生产经营许可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b/>
                <w:bCs/>
                <w:i w:val="0"/>
                <w:iCs w:val="0"/>
                <w:color w:val="auto"/>
                <w:kern w:val="2"/>
                <w:sz w:val="18"/>
                <w:szCs w:val="18"/>
                <w:u w:val="none"/>
                <w:lang w:val="en-US" w:eastAsia="zh-CN" w:bidi="ar-SA"/>
              </w:rPr>
            </w:pPr>
            <w:r>
              <w:rPr>
                <w:rFonts w:hint="eastAsia" w:ascii="仿宋" w:hAnsi="仿宋" w:eastAsia="仿宋" w:cs="仿宋"/>
                <w:color w:val="auto"/>
                <w:kern w:val="0"/>
                <w:sz w:val="18"/>
                <w:szCs w:val="18"/>
              </w:rPr>
              <w:t>种畜禽生产经营许可</w:t>
            </w:r>
            <w:r>
              <w:rPr>
                <w:rStyle w:val="22"/>
                <w:rFonts w:hint="eastAsia" w:ascii="仿宋" w:hAnsi="仿宋" w:eastAsia="仿宋" w:cs="仿宋"/>
                <w:color w:val="auto"/>
                <w:sz w:val="18"/>
                <w:szCs w:val="18"/>
              </w:rPr>
              <w:t>-</w:t>
            </w:r>
            <w:r>
              <w:rPr>
                <w:rStyle w:val="21"/>
                <w:rFonts w:hint="eastAsia" w:ascii="仿宋" w:hAnsi="仿宋" w:eastAsia="仿宋" w:cs="仿宋"/>
                <w:color w:val="auto"/>
                <w:sz w:val="18"/>
                <w:szCs w:val="18"/>
              </w:rPr>
              <w:t>其他种畜禽生产经营许可</w:t>
            </w: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【法律】《中华人民共和国畜牧法》</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2022年10月30日，中华人民共和国第十三届全国人民代表大会常务委员会第三十七次会议修订通过《中华人民共和国畜牧法》，自2023年3月1日起施行</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第二条</w:t>
            </w:r>
            <w:r>
              <w:rPr>
                <w:rFonts w:hint="eastAsia" w:ascii="仿宋" w:hAnsi="仿宋" w:eastAsia="仿宋" w:cs="仿宋"/>
                <w:color w:val="auto"/>
                <w:sz w:val="18"/>
                <w:szCs w:val="18"/>
                <w:lang w:val="en-US" w:eastAsia="zh-CN"/>
              </w:rPr>
              <w:t>第三款</w:t>
            </w:r>
            <w:r>
              <w:rPr>
                <w:rFonts w:hint="eastAsia" w:ascii="仿宋" w:hAnsi="仿宋" w:eastAsia="仿宋" w:cs="仿宋"/>
                <w:color w:val="auto"/>
                <w:sz w:val="18"/>
                <w:szCs w:val="18"/>
              </w:rPr>
              <w:t>：蜂、蚕的资源保护利用和生产经营，适用本法有关规定。</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第二十四条　从事种畜禽生产经营或者生产经营商品代仔畜、雏禽的单位、个人，应当取得种畜禽生产经营许可证。</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申请取得种畜禽生产经营许可证，应当具备下列条件：</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（一）生产经营的种畜禽是通过国家畜禽遗传资源委员会审定或者鉴定的品种、配套系，或者是经批准引进的境外品种、配套系；</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（二）有与生产经营规模相适应的畜牧兽医技术人员；</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（三）有与生产经营规模相适应的繁育设施设备；</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（四）具备法律、行政法规和国务院农业农村主管部门规定的种畜禽防疫条件；</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（五）有完善的质量管理和育种记录制度；</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（六）法律、行政法规规定的其他条件。</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第二十五条　申请取得生产家畜卵子、精液、胚胎等遗传材料的生产经营许可证，除应当符合本法第二十四条第二款规定的条件外，还应当具备下列条件：</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（一）符合国务院农业农村主管部门规定的实验室、保存和运输条件；</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（二）符合国务院农业农村主管部门规定的种畜数量和质量要求；</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（三）体外受精取得的胚胎、使用的卵子来源明确，供体畜符合国家规定的种畜健康标准和质量要求；</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（四）符合有关国家</w:t>
            </w:r>
            <w:r>
              <w:rPr>
                <w:rFonts w:hint="eastAsia" w:ascii="仿宋" w:hAnsi="仿宋" w:eastAsia="仿宋" w:cs="仿宋"/>
                <w:color w:val="auto"/>
                <w:sz w:val="18"/>
                <w:szCs w:val="18"/>
              </w:rPr>
              <w:fldChar w:fldCharType="begin"/>
            </w:r>
            <w:r>
              <w:rPr>
                <w:rFonts w:hint="eastAsia" w:ascii="仿宋" w:hAnsi="仿宋" w:eastAsia="仿宋" w:cs="仿宋"/>
                <w:color w:val="auto"/>
                <w:sz w:val="18"/>
                <w:szCs w:val="18"/>
              </w:rPr>
              <w:instrText xml:space="preserve"> HYPERLINK "https://baike.sogou.com/lemma/ShowInnerLink.htm?lemmaId=7656581&amp;ss_c=ssc.citiao.link" \t "_blank" </w:instrText>
            </w:r>
            <w:r>
              <w:rPr>
                <w:rFonts w:hint="eastAsia" w:ascii="仿宋" w:hAnsi="仿宋" w:eastAsia="仿宋" w:cs="仿宋"/>
                <w:color w:val="auto"/>
                <w:sz w:val="18"/>
                <w:szCs w:val="18"/>
              </w:rPr>
              <w:fldChar w:fldCharType="separate"/>
            </w:r>
            <w:r>
              <w:rPr>
                <w:rFonts w:hint="eastAsia" w:ascii="仿宋" w:hAnsi="仿宋" w:eastAsia="仿宋" w:cs="仿宋"/>
                <w:color w:val="auto"/>
                <w:sz w:val="18"/>
                <w:szCs w:val="18"/>
              </w:rPr>
              <w:t>强制性标准</w:t>
            </w:r>
            <w:r>
              <w:rPr>
                <w:rFonts w:hint="eastAsia" w:ascii="仿宋" w:hAnsi="仿宋" w:eastAsia="仿宋" w:cs="仿宋"/>
                <w:color w:val="auto"/>
                <w:sz w:val="18"/>
                <w:szCs w:val="18"/>
              </w:rPr>
              <w:fldChar w:fldCharType="end"/>
            </w:r>
            <w:r>
              <w:rPr>
                <w:rFonts w:hint="eastAsia" w:ascii="仿宋" w:hAnsi="仿宋" w:eastAsia="仿宋" w:cs="仿宋"/>
                <w:color w:val="auto"/>
                <w:sz w:val="18"/>
                <w:szCs w:val="18"/>
              </w:rPr>
              <w:t>和国务院农业农村主管部门规定的技术要求。</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第二十六条　申请取得生产家畜卵子、精液、胚胎等遗传材料的生产经营许可证，应当向省、自治区、直辖市人民政府农业农村主管部门提出申请。受理申请的农业农村主管部门应当自收到申请之日起六十个工作日内依法决定是否发放生产经营许可证。</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其他种畜禽的生产经营许可证由县级以上地方人民政府农业农村主管部门审核发放。</w:t>
            </w:r>
          </w:p>
          <w:p>
            <w:pPr>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国家对种畜禽生产经营许可证实行统一管理、分级负责，在统一的信息平台办理。种畜禽生产经营许可证的审批和发放信息应当依法向社会公开。具体办法和许可证样式由国务院农业农村主管部门制定。</w:t>
            </w:r>
          </w:p>
          <w:p>
            <w:pPr>
              <w:rPr>
                <w:rFonts w:hint="eastAsia" w:ascii="仿宋" w:hAnsi="仿宋" w:eastAsia="仿宋" w:cs="仿宋"/>
                <w:color w:val="auto"/>
                <w:sz w:val="18"/>
                <w:szCs w:val="18"/>
                <w:lang w:val="en-US" w:eastAsia="zh-CN"/>
              </w:rPr>
            </w:pPr>
          </w:p>
          <w:p>
            <w:pPr>
              <w:pStyle w:val="8"/>
              <w:ind w:left="0" w:leftChars="0" w:firstLine="0" w:firstLineChars="0"/>
              <w:rPr>
                <w:rFonts w:hint="eastAsia" w:ascii="仿宋" w:hAnsi="仿宋" w:eastAsia="仿宋" w:cs="仿宋"/>
                <w:color w:val="auto"/>
                <w:kern w:val="2"/>
                <w:sz w:val="18"/>
                <w:szCs w:val="18"/>
                <w:lang w:val="en-US" w:eastAsia="zh-CN" w:bidi="ar-SA"/>
              </w:rPr>
            </w:pP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2.审查责任：按照政策规定对书面材料进行审查，提出是否同意审批的初步意见，告知申请人、利害相关人享有听证权利；涉及公共利益的重大许可，向社会公告，并</w:t>
            </w:r>
            <w:r>
              <w:rPr>
                <w:rStyle w:val="22"/>
                <w:rFonts w:hint="eastAsia" w:ascii="仿宋" w:hAnsi="仿宋" w:eastAsia="仿宋" w:cs="仿宋"/>
                <w:color w:val="auto"/>
                <w:sz w:val="18"/>
                <w:szCs w:val="18"/>
              </w:rPr>
              <w:t>举行听证。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4.送达责任：准予许可的制发送达</w:t>
            </w:r>
            <w:r>
              <w:rPr>
                <w:rStyle w:val="22"/>
                <w:rFonts w:hint="eastAsia" w:ascii="仿宋" w:hAnsi="仿宋" w:eastAsia="仿宋" w:cs="仿宋"/>
                <w:color w:val="auto"/>
                <w:sz w:val="18"/>
                <w:szCs w:val="18"/>
              </w:rPr>
              <w:t>审批决定。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5.事后监管环节责任：分管领导对审批后的相关事宜实</w:t>
            </w:r>
            <w:r>
              <w:rPr>
                <w:rStyle w:val="22"/>
                <w:rFonts w:hint="eastAsia" w:ascii="仿宋" w:hAnsi="仿宋" w:eastAsia="仿宋" w:cs="仿宋"/>
                <w:color w:val="auto"/>
                <w:sz w:val="18"/>
                <w:szCs w:val="18"/>
              </w:rPr>
              <w:t>施监督管理</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2—1.【法律】《中华人民共和国行政许可法》第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2—2.【法律】《中华人民共和国行政许可法》第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十六条：行政机关对行政许可申请进行审查时，发现行政许可事项直接关系他人重大利益的，应当告知该利害关系人。申请人、利害关系人有权进行陈述和申辩。行政机关应当听取申请人、利害关系人的意见。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3—1.【法律】《中华人民共和国行政许可法》第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十七条：行政机关对行政许可申请进行审查后，除当场作出行政许可决定的外，应当在法定期限内按照规定程序作出行政许可决定。</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3—2.【法律】《中华人民共和国行政许可法》第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w:t>
            </w:r>
            <w:r>
              <w:rPr>
                <w:rStyle w:val="21"/>
                <w:rFonts w:hint="eastAsia" w:ascii="仿宋" w:hAnsi="仿宋" w:eastAsia="仿宋" w:cs="仿宋"/>
                <w:color w:val="auto"/>
                <w:sz w:val="18"/>
                <w:szCs w:val="18"/>
              </w:rPr>
              <w:t>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第</w:t>
            </w:r>
            <w:r>
              <w:rPr>
                <w:rStyle w:val="22"/>
                <w:rFonts w:hint="eastAsia" w:ascii="仿宋" w:hAnsi="仿宋" w:eastAsia="仿宋" w:cs="仿宋"/>
                <w:color w:val="auto"/>
                <w:sz w:val="18"/>
                <w:szCs w:val="18"/>
              </w:rPr>
              <w:t>四</w:t>
            </w:r>
            <w:r>
              <w:rPr>
                <w:rStyle w:val="21"/>
                <w:rFonts w:hint="eastAsia" w:ascii="仿宋" w:hAnsi="仿宋" w:eastAsia="仿宋" w:cs="仿宋"/>
                <w:color w:val="auto"/>
                <w:sz w:val="18"/>
                <w:szCs w:val="18"/>
              </w:rPr>
              <w:t>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4—1.【法律】《中华人民共和国行政许可法》第</w:t>
            </w:r>
            <w:r>
              <w:rPr>
                <w:rStyle w:val="22"/>
                <w:rFonts w:hint="eastAsia" w:ascii="仿宋" w:hAnsi="仿宋" w:eastAsia="仿宋" w:cs="仿宋"/>
                <w:color w:val="auto"/>
                <w:sz w:val="18"/>
                <w:szCs w:val="18"/>
              </w:rPr>
              <w:t>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十四条：行政机关作出准予行政许可的决定，应当自作出决定之日起十日内向申请人颁发、送达行政许可证件，或者加贴标签、加盖检验、检测、检疫印章。</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4—2.【法律】《中华人民共和国行政许可法》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四十条：行政机关作出的准予行政许可决定，应当予以公开，公众有权查阅。</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5.【法律】《中华人民共和国行政许可法》第</w:t>
            </w:r>
            <w:r>
              <w:rPr>
                <w:rStyle w:val="22"/>
                <w:rFonts w:hint="eastAsia" w:ascii="仿宋" w:hAnsi="仿宋" w:eastAsia="仿宋" w:cs="仿宋"/>
                <w:color w:val="auto"/>
                <w:sz w:val="18"/>
                <w:szCs w:val="18"/>
              </w:rPr>
              <w:t>六</w:t>
            </w:r>
            <w:r>
              <w:rPr>
                <w:rStyle w:val="21"/>
                <w:rFonts w:hint="eastAsia" w:ascii="仿宋" w:hAnsi="仿宋" w:eastAsia="仿宋" w:cs="仿宋"/>
                <w:color w:val="auto"/>
                <w:sz w:val="18"/>
                <w:szCs w:val="18"/>
              </w:rPr>
              <w:t>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widowControl/>
              <w:spacing w:after="225" w:line="360" w:lineRule="atLeast"/>
              <w:ind w:firstLine="360" w:firstLineChars="200"/>
              <w:jc w:val="left"/>
              <w:rPr>
                <w:rFonts w:hint="eastAsia" w:ascii="仿宋" w:hAnsi="仿宋" w:eastAsia="仿宋" w:cs="仿宋"/>
                <w:color w:val="auto"/>
                <w:kern w:val="0"/>
                <w:sz w:val="18"/>
                <w:szCs w:val="18"/>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国畜牧</w:t>
            </w:r>
            <w:r>
              <w:rPr>
                <w:rStyle w:val="21"/>
                <w:rFonts w:hint="eastAsia" w:ascii="仿宋" w:hAnsi="仿宋" w:eastAsia="仿宋" w:cs="仿宋"/>
                <w:color w:val="auto"/>
                <w:sz w:val="18"/>
                <w:szCs w:val="18"/>
              </w:rPr>
              <w:t>法》</w:t>
            </w:r>
            <w:r>
              <w:rPr>
                <w:rStyle w:val="21"/>
                <w:rFonts w:hint="eastAsia" w:ascii="仿宋" w:hAnsi="仿宋" w:eastAsia="仿宋" w:cs="仿宋"/>
                <w:color w:val="auto"/>
                <w:sz w:val="18"/>
                <w:szCs w:val="18"/>
                <w:lang w:eastAsia="zh-CN"/>
              </w:rPr>
              <w:t>（</w:t>
            </w:r>
            <w:r>
              <w:rPr>
                <w:rFonts w:hint="eastAsia" w:ascii="仿宋" w:hAnsi="仿宋" w:eastAsia="仿宋" w:cs="仿宋"/>
                <w:color w:val="auto"/>
                <w:kern w:val="0"/>
                <w:sz w:val="18"/>
                <w:szCs w:val="18"/>
              </w:rPr>
              <w:t>2022年10月30日，中华人民共和国第十三届全国人民代表大会常务委员会第三十七次会议修订通过《中华人民共和国畜牧法》，自2023年3月1日起施行</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第七十七条　违反本法规定，县级以上人民政府农业农村主管部门及其工作人员有下列行为之一的，对直接负责的主管人员和其他直接责任人员依法给予处分：（一）利用职务上的便利，收受他人财物或者牟取其他利益；（二）对不符合条件的申请人准予许可，或者超越法定职权准予许可；（三）发现违法行为不予查处；（四）其他滥用职权、玩忽职守、徇私舞弊等不依法履行监督管理工作职责的行为。</w:t>
            </w:r>
          </w:p>
          <w:p>
            <w:pPr>
              <w:jc w:val="center"/>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蚕种生产经营许可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exact"/>
              <w:ind w:left="0" w:leftChars="0"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1.【法律】《中华人民共和国畜牧法》</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2022年10月30日，中华人民共和国第十三届全国人民代表大会常务委员会第三十七次会议修订通过《中华人民共和国畜牧法》，自2023年3月1日起施行</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第二条第三款：蜂、蚕的资源保护利用和生产经营，适用本法有关规定。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360" w:firstLineChars="200"/>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【部门规章】《蚕种管理办法》（</w:t>
            </w:r>
            <w:r>
              <w:rPr>
                <w:rFonts w:hint="eastAsia" w:ascii="仿宋" w:hAnsi="仿宋" w:eastAsia="仿宋" w:cs="仿宋"/>
                <w:color w:val="auto"/>
                <w:sz w:val="18"/>
                <w:szCs w:val="18"/>
                <w:lang w:val="en-US" w:eastAsia="zh-CN"/>
              </w:rPr>
              <w:t>2006年6月28日农业部令第68号公布   根据2022年1月7日农业农村部令2022年第1号修正</w:t>
            </w:r>
            <w:r>
              <w:rPr>
                <w:rFonts w:hint="eastAsia" w:ascii="仿宋" w:hAnsi="仿宋" w:eastAsia="仿宋" w:cs="仿宋"/>
                <w:color w:val="auto"/>
                <w:sz w:val="18"/>
                <w:szCs w:val="18"/>
              </w:rPr>
              <w:t>）</w:t>
            </w:r>
            <w:r>
              <w:rPr>
                <w:rFonts w:hint="eastAsia" w:ascii="仿宋" w:hAnsi="仿宋" w:eastAsia="仿宋" w:cs="仿宋"/>
                <w:color w:val="auto"/>
                <w:sz w:val="18"/>
                <w:szCs w:val="18"/>
                <w:lang w:val="en-US" w:eastAsia="zh-CN"/>
              </w:rPr>
              <w:t>第十五条第二款  ：从事蚕种生产、经营活动的，应当取得蚕种生产、经营许可证。</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360" w:firstLineChars="200"/>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第十八条  申请蚕种生产、经营许可证应当向所在地县级以上地方人民政府农业农村（蚕业）主管部门提出。受理申请的行政主管部门应当自收到申请之日起二十个工作日内完成审核，并报省级人民政府农业农村（蚕业）主管部门审批。</w:t>
            </w:r>
            <w:r>
              <w:rPr>
                <w:rFonts w:hint="eastAsia" w:ascii="仿宋" w:hAnsi="仿宋" w:eastAsia="仿宋" w:cs="仿宋"/>
                <w:color w:val="auto"/>
                <w:sz w:val="18"/>
                <w:szCs w:val="18"/>
                <w:lang w:val="en-US" w:eastAsia="zh-CN"/>
              </w:rPr>
              <w:br w:type="textWrapping"/>
            </w:r>
            <w:r>
              <w:rPr>
                <w:rFonts w:hint="eastAsia" w:ascii="仿宋" w:hAnsi="仿宋" w:eastAsia="仿宋" w:cs="仿宋"/>
                <w:color w:val="auto"/>
                <w:sz w:val="18"/>
                <w:szCs w:val="18"/>
                <w:lang w:val="en-US" w:eastAsia="zh-CN"/>
              </w:rPr>
              <w:t>　　省级人民政府农业农村（蚕业）主管部门应当自收到申请之日起二十个工作日内做出审批决定。不予批准的，应当书面通知申请者，并说明理由。</w:t>
            </w:r>
            <w:r>
              <w:rPr>
                <w:rFonts w:hint="eastAsia" w:ascii="仿宋" w:hAnsi="仿宋" w:eastAsia="仿宋" w:cs="仿宋"/>
                <w:color w:val="auto"/>
                <w:sz w:val="18"/>
                <w:szCs w:val="18"/>
                <w:lang w:val="en-US" w:eastAsia="zh-CN"/>
              </w:rPr>
              <w:br w:type="textWrapping"/>
            </w:r>
            <w:r>
              <w:rPr>
                <w:rFonts w:hint="eastAsia" w:ascii="仿宋" w:hAnsi="仿宋" w:eastAsia="仿宋" w:cs="仿宋"/>
                <w:color w:val="auto"/>
                <w:sz w:val="18"/>
                <w:szCs w:val="18"/>
                <w:lang w:val="en-US" w:eastAsia="zh-CN"/>
              </w:rPr>
              <w:t>　　蚕种生产、经营许可证证书样式由农业农村部规定。</w:t>
            </w:r>
            <w:r>
              <w:rPr>
                <w:rFonts w:hint="eastAsia" w:ascii="仿宋" w:hAnsi="仿宋" w:eastAsia="仿宋" w:cs="仿宋"/>
                <w:color w:val="auto"/>
                <w:sz w:val="18"/>
                <w:szCs w:val="18"/>
                <w:lang w:val="en-US" w:eastAsia="zh-CN"/>
              </w:rPr>
              <w:br w:type="textWrapping"/>
            </w:r>
            <w:r>
              <w:rPr>
                <w:rFonts w:hint="eastAsia" w:ascii="仿宋" w:hAnsi="仿宋" w:eastAsia="仿宋" w:cs="仿宋"/>
                <w:color w:val="auto"/>
                <w:sz w:val="18"/>
                <w:szCs w:val="18"/>
                <w:lang w:val="en-US" w:eastAsia="zh-CN"/>
              </w:rPr>
              <w:t>　　蚕种生产、经营许可证工本费按照国务院财政、价格部门的规定执行。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360" w:firstLineChars="200"/>
              <w:jc w:val="left"/>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3.【地方性法规】《广西壮族自治区蚕种管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（2016年自治区人民代表大会常务</w:t>
            </w:r>
            <w:r>
              <w:rPr>
                <w:rStyle w:val="22"/>
                <w:rFonts w:hint="eastAsia" w:ascii="仿宋" w:hAnsi="仿宋" w:eastAsia="仿宋" w:cs="仿宋"/>
                <w:color w:val="auto"/>
                <w:sz w:val="18"/>
                <w:szCs w:val="18"/>
              </w:rPr>
              <w:t>委员</w:t>
            </w:r>
            <w:r>
              <w:rPr>
                <w:rStyle w:val="21"/>
                <w:rFonts w:hint="eastAsia" w:ascii="仿宋" w:hAnsi="仿宋" w:eastAsia="仿宋" w:cs="仿宋"/>
                <w:color w:val="auto"/>
                <w:sz w:val="18"/>
                <w:szCs w:val="18"/>
              </w:rPr>
              <w:t>会公</w:t>
            </w:r>
            <w:r>
              <w:rPr>
                <w:rStyle w:val="22"/>
                <w:rFonts w:hint="eastAsia" w:ascii="仿宋" w:hAnsi="仿宋" w:eastAsia="仿宋" w:cs="仿宋"/>
                <w:color w:val="auto"/>
                <w:sz w:val="18"/>
                <w:szCs w:val="18"/>
              </w:rPr>
              <w:t>告1</w:t>
            </w:r>
            <w:r>
              <w:rPr>
                <w:rStyle w:val="21"/>
                <w:rFonts w:hint="eastAsia" w:ascii="仿宋" w:hAnsi="仿宋" w:eastAsia="仿宋" w:cs="仿宋"/>
                <w:color w:val="auto"/>
                <w:sz w:val="18"/>
                <w:szCs w:val="18"/>
              </w:rPr>
              <w:t>2届</w:t>
            </w:r>
            <w:r>
              <w:rPr>
                <w:rStyle w:val="22"/>
                <w:rFonts w:hint="eastAsia" w:ascii="仿宋" w:hAnsi="仿宋" w:eastAsia="仿宋" w:cs="仿宋"/>
                <w:color w:val="auto"/>
                <w:sz w:val="18"/>
                <w:szCs w:val="18"/>
              </w:rPr>
              <w:t>第48</w:t>
            </w:r>
            <w:r>
              <w:rPr>
                <w:rStyle w:val="21"/>
                <w:rFonts w:hint="eastAsia" w:ascii="仿宋" w:hAnsi="仿宋" w:eastAsia="仿宋" w:cs="仿宋"/>
                <w:color w:val="auto"/>
                <w:sz w:val="18"/>
                <w:szCs w:val="18"/>
              </w:rPr>
              <w:t>号）</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十四条：申请从事蚕种生产（经营）的，由自治区人民政府农业行政主管部门核发蚕种生产（经营）许可证；申请从事蚕种经营的，由所在地县级人民政府农业行政主管部门核发蚕种经营许可证。</w:t>
            </w:r>
          </w:p>
          <w:p>
            <w:pPr>
              <w:keepNext w:val="0"/>
              <w:keepLines w:val="0"/>
              <w:pageBreakBefore w:val="0"/>
              <w:kinsoku/>
              <w:wordWrap/>
              <w:overflowPunct/>
              <w:topLinePunct w:val="0"/>
              <w:autoSpaceDE/>
              <w:autoSpaceDN/>
              <w:bidi w:val="0"/>
              <w:adjustRightInd w:val="0"/>
              <w:snapToGrid w:val="0"/>
              <w:spacing w:line="360" w:lineRule="exact"/>
              <w:ind w:left="0" w:leftChars="0" w:firstLine="360" w:firstLineChars="200"/>
              <w:jc w:val="left"/>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受理申请的行政主管部门应当自收到申请之日起二十个工作日内决定是否核发蚕种生产、经营许可证；不予核发的，应当书面说明理由并及时告知申请人。</w:t>
            </w:r>
          </w:p>
          <w:p>
            <w:pPr>
              <w:pStyle w:val="8"/>
              <w:keepNext w:val="0"/>
              <w:keepLines w:val="0"/>
              <w:pageBreakBefore w:val="0"/>
              <w:kinsoku/>
              <w:wordWrap/>
              <w:overflowPunct/>
              <w:topLinePunct w:val="0"/>
              <w:autoSpaceDE/>
              <w:autoSpaceDN/>
              <w:bidi w:val="0"/>
              <w:spacing w:after="0" w:line="360" w:lineRule="exact"/>
              <w:ind w:left="0" w:leftChars="0" w:firstLine="360" w:firstLineChars="200"/>
              <w:jc w:val="left"/>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蚕种生产、经营许可证有效期为三年，许可证的延续、变更依照有关法律</w:t>
            </w:r>
            <w:r>
              <w:rPr>
                <w:rStyle w:val="22"/>
                <w:rFonts w:hint="eastAsia" w:ascii="仿宋" w:hAnsi="仿宋" w:eastAsia="仿宋" w:cs="仿宋"/>
                <w:color w:val="auto"/>
                <w:sz w:val="18"/>
                <w:szCs w:val="18"/>
              </w:rPr>
              <w:t>法规办理。</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2.审查责任：按照政策规定对书面材料进行审查，提出是否同意审批的初步意见，告知申请人、利害相关人享有听证权利；涉及公共利益的重大许可，向社会公告，并</w:t>
            </w:r>
            <w:r>
              <w:rPr>
                <w:rStyle w:val="22"/>
                <w:rFonts w:hint="eastAsia" w:ascii="仿宋" w:hAnsi="仿宋" w:eastAsia="仿宋" w:cs="仿宋"/>
                <w:color w:val="auto"/>
                <w:sz w:val="18"/>
                <w:szCs w:val="18"/>
              </w:rPr>
              <w:t>举行听证。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4.送达责任：准予许可的制发送达</w:t>
            </w:r>
            <w:r>
              <w:rPr>
                <w:rStyle w:val="22"/>
                <w:rFonts w:hint="eastAsia" w:ascii="仿宋" w:hAnsi="仿宋" w:eastAsia="仿宋" w:cs="仿宋"/>
                <w:color w:val="auto"/>
                <w:sz w:val="18"/>
                <w:szCs w:val="18"/>
              </w:rPr>
              <w:t>审批决定。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5.事后监管环节责任：分管领导对审批后的相关事宜实</w:t>
            </w:r>
            <w:r>
              <w:rPr>
                <w:rStyle w:val="22"/>
                <w:rFonts w:hint="eastAsia" w:ascii="仿宋" w:hAnsi="仿宋" w:eastAsia="仿宋" w:cs="仿宋"/>
                <w:color w:val="auto"/>
                <w:sz w:val="18"/>
                <w:szCs w:val="18"/>
              </w:rPr>
              <w:t>施监督管理</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2—1.【法律】《中华人民共和国行政许可法》第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2—2.【法律】《中华人民共和国行政许可法》第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十六条：行政机关对行政许可申请进行审查时，发现行政许可事项直接关系他人重大利益的，应当告知该利害关系人。申请人、利害关系人有权进行陈述和申辩。行政机关应当听取申请人、利害关系人的意见。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3—1.【法律】《中华人民共和国行政许可法》第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十七条：行政机关对行政许可申请进行审查后，除当场作出行政许可决定的外，应当在法定期限内按照规定程序作出行政许可决定。</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3—2.【法律】《中华人民共和国行政许可法》第</w:t>
            </w:r>
            <w:r>
              <w:rPr>
                <w:rStyle w:val="22"/>
                <w:rFonts w:hint="eastAsia" w:ascii="仿宋" w:hAnsi="仿宋" w:eastAsia="仿宋" w:cs="仿宋"/>
                <w:color w:val="auto"/>
                <w:sz w:val="18"/>
                <w:szCs w:val="18"/>
              </w:rPr>
              <w:t>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w:t>
            </w:r>
            <w:r>
              <w:rPr>
                <w:rStyle w:val="21"/>
                <w:rFonts w:hint="eastAsia" w:ascii="仿宋" w:hAnsi="仿宋" w:eastAsia="仿宋" w:cs="仿宋"/>
                <w:color w:val="auto"/>
                <w:sz w:val="18"/>
                <w:szCs w:val="18"/>
              </w:rPr>
              <w:t>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第</w:t>
            </w:r>
            <w:r>
              <w:rPr>
                <w:rStyle w:val="22"/>
                <w:rFonts w:hint="eastAsia" w:ascii="仿宋" w:hAnsi="仿宋" w:eastAsia="仿宋" w:cs="仿宋"/>
                <w:color w:val="auto"/>
                <w:sz w:val="18"/>
                <w:szCs w:val="18"/>
              </w:rPr>
              <w:t>四</w:t>
            </w:r>
            <w:r>
              <w:rPr>
                <w:rStyle w:val="21"/>
                <w:rFonts w:hint="eastAsia" w:ascii="仿宋" w:hAnsi="仿宋" w:eastAsia="仿宋" w:cs="仿宋"/>
                <w:color w:val="auto"/>
                <w:sz w:val="18"/>
                <w:szCs w:val="18"/>
              </w:rPr>
              <w:t>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4—1.【法律】《中华人民共和国行政许可法》第</w:t>
            </w:r>
            <w:r>
              <w:rPr>
                <w:rStyle w:val="22"/>
                <w:rFonts w:hint="eastAsia" w:ascii="仿宋" w:hAnsi="仿宋" w:eastAsia="仿宋" w:cs="仿宋"/>
                <w:color w:val="auto"/>
                <w:sz w:val="18"/>
                <w:szCs w:val="18"/>
              </w:rPr>
              <w:t>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十四条：行政机关作出准予行政许可的决定，应当自作出决定之日起十日内向申请人颁发、送达行政许可证件，或者加贴标签、加盖检验、检测、检疫印章。</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4—2.【法律】《中华人民共和国行政许可法》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四十条：行政机关作出的准予行政许可决定，应当予以公开，公众有权查阅。</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5.【法律】《中华人民共和国行政许可法》第</w:t>
            </w:r>
            <w:r>
              <w:rPr>
                <w:rStyle w:val="22"/>
                <w:rFonts w:hint="eastAsia" w:ascii="仿宋" w:hAnsi="仿宋" w:eastAsia="仿宋" w:cs="仿宋"/>
                <w:color w:val="auto"/>
                <w:sz w:val="18"/>
                <w:szCs w:val="18"/>
              </w:rPr>
              <w:t>六</w:t>
            </w:r>
            <w:r>
              <w:rPr>
                <w:rStyle w:val="21"/>
                <w:rFonts w:hint="eastAsia" w:ascii="仿宋" w:hAnsi="仿宋" w:eastAsia="仿宋" w:cs="仿宋"/>
                <w:color w:val="auto"/>
                <w:sz w:val="18"/>
                <w:szCs w:val="18"/>
              </w:rPr>
              <w:t>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color w:val="auto"/>
                <w:kern w:val="0"/>
                <w:sz w:val="18"/>
                <w:szCs w:val="18"/>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国畜牧</w:t>
            </w:r>
            <w:r>
              <w:rPr>
                <w:rStyle w:val="21"/>
                <w:rFonts w:hint="eastAsia" w:ascii="仿宋" w:hAnsi="仿宋" w:eastAsia="仿宋" w:cs="仿宋"/>
                <w:color w:val="auto"/>
                <w:sz w:val="18"/>
                <w:szCs w:val="18"/>
              </w:rPr>
              <w:t>法》</w:t>
            </w:r>
            <w:r>
              <w:rPr>
                <w:rStyle w:val="21"/>
                <w:rFonts w:hint="eastAsia" w:ascii="仿宋" w:hAnsi="仿宋" w:eastAsia="仿宋" w:cs="仿宋"/>
                <w:color w:val="auto"/>
                <w:sz w:val="18"/>
                <w:szCs w:val="18"/>
                <w:lang w:eastAsia="zh-CN"/>
              </w:rPr>
              <w:t>（</w:t>
            </w:r>
            <w:r>
              <w:rPr>
                <w:rFonts w:hint="eastAsia" w:ascii="仿宋" w:hAnsi="仿宋" w:eastAsia="仿宋" w:cs="仿宋"/>
                <w:color w:val="auto"/>
                <w:kern w:val="0"/>
                <w:sz w:val="18"/>
                <w:szCs w:val="18"/>
              </w:rPr>
              <w:t>2022年10月30日，中华人民共和国第十三届全国人民代表大会常务委员会第三十七次会议修订通过《中华人民共和国畜牧法》，自2023年3月1日起施行</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第七十七条　违反本法规定，县级以上人民政府农业农村主管部门及其工作人员有下列行为之一的，对直接负责的主管人员和其他直接责任人员依法给予处分：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（一）利用职务上的便利，收受他人财物或者牟取其他利益；</w:t>
            </w: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（二）对不符合条件的申请人准予许可，或者超越法定职权准予许可；</w:t>
            </w: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（三）发现违法行为不予查处；</w:t>
            </w: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（四）其他滥用职权、玩忽职守、徇私舞弊等不依法履行监督管理工作职责的行为。</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 xml:space="preserve"> 3.【部门规章】</w:t>
            </w:r>
            <w:r>
              <w:rPr>
                <w:rStyle w:val="21"/>
                <w:rFonts w:hint="eastAsia" w:ascii="仿宋" w:hAnsi="仿宋" w:eastAsia="仿宋" w:cs="仿宋"/>
                <w:color w:val="auto"/>
                <w:sz w:val="18"/>
                <w:szCs w:val="18"/>
              </w:rPr>
              <w:t>《蚕种管</w:t>
            </w:r>
            <w:r>
              <w:rPr>
                <w:rStyle w:val="22"/>
                <w:rFonts w:hint="eastAsia" w:ascii="仿宋" w:hAnsi="仿宋" w:eastAsia="仿宋" w:cs="仿宋"/>
                <w:color w:val="auto"/>
                <w:sz w:val="18"/>
                <w:szCs w:val="18"/>
              </w:rPr>
              <w:t>理办法》</w:t>
            </w:r>
            <w:r>
              <w:rPr>
                <w:rStyle w:val="21"/>
                <w:rFonts w:hint="eastAsia" w:ascii="仿宋" w:hAnsi="仿宋" w:eastAsia="仿宋" w:cs="仿宋"/>
                <w:color w:val="auto"/>
                <w:sz w:val="18"/>
                <w:szCs w:val="18"/>
              </w:rPr>
              <w:t>（</w:t>
            </w:r>
            <w:r>
              <w:rPr>
                <w:rFonts w:hint="eastAsia" w:ascii="仿宋" w:hAnsi="仿宋" w:eastAsia="仿宋" w:cs="仿宋"/>
                <w:i w:val="0"/>
                <w:iCs w:val="0"/>
                <w:caps w:val="0"/>
                <w:color w:val="auto"/>
                <w:spacing w:val="0"/>
                <w:kern w:val="0"/>
                <w:sz w:val="18"/>
                <w:szCs w:val="18"/>
                <w:shd w:val="clear" w:fill="FFFFFF"/>
                <w:lang w:val="en-US" w:eastAsia="zh-CN" w:bidi="ar"/>
              </w:rPr>
              <w:t>2006年6月28日农业部令第68号公布   根据2022年1月7日农业农村部令2022年第1号修正</w:t>
            </w:r>
            <w:r>
              <w:rPr>
                <w:rStyle w:val="21"/>
                <w:rFonts w:hint="eastAsia" w:ascii="仿宋" w:hAnsi="仿宋" w:eastAsia="仿宋" w:cs="仿宋"/>
                <w:color w:val="auto"/>
                <w:sz w:val="18"/>
                <w:szCs w:val="18"/>
              </w:rPr>
              <w:t>）</w:t>
            </w:r>
            <w:r>
              <w:rPr>
                <w:rStyle w:val="12"/>
                <w:rFonts w:hint="eastAsia" w:ascii="仿宋" w:hAnsi="仿宋" w:eastAsia="仿宋" w:cs="仿宋"/>
                <w:i w:val="0"/>
                <w:iCs w:val="0"/>
                <w:caps w:val="0"/>
                <w:color w:val="auto"/>
                <w:spacing w:val="0"/>
                <w:kern w:val="0"/>
                <w:sz w:val="18"/>
                <w:szCs w:val="18"/>
                <w:shd w:val="clear" w:fill="FFFFFF"/>
                <w:lang w:val="en-US" w:eastAsia="zh-CN" w:bidi="ar"/>
              </w:rPr>
              <w:t>第三十五条</w:t>
            </w:r>
            <w:r>
              <w:rPr>
                <w:rFonts w:hint="eastAsia" w:ascii="仿宋" w:hAnsi="仿宋" w:eastAsia="仿宋" w:cs="仿宋"/>
                <w:i w:val="0"/>
                <w:iCs w:val="0"/>
                <w:caps w:val="0"/>
                <w:color w:val="auto"/>
                <w:spacing w:val="0"/>
                <w:kern w:val="0"/>
                <w:sz w:val="18"/>
                <w:szCs w:val="18"/>
                <w:shd w:val="clear" w:fill="FFFFFF"/>
                <w:lang w:val="en-US" w:eastAsia="zh-CN" w:bidi="ar"/>
              </w:rPr>
              <w:t>  农业农村（蚕业）主管部门的工作人员利用职务上的便利，收受他人财物或者谋取其他利益，对不符合法定条件的单位、个人核发许可证或者有关批准文件，不履行监督职责，或者发现违法行为不予查处的，依法给予处分。</w:t>
            </w:r>
            <w:r>
              <w:rPr>
                <w:rFonts w:hint="eastAsia" w:ascii="仿宋" w:hAnsi="仿宋" w:eastAsia="仿宋" w:cs="仿宋"/>
                <w:i w:val="0"/>
                <w:iCs w:val="0"/>
                <w:caps w:val="0"/>
                <w:color w:val="auto"/>
                <w:spacing w:val="0"/>
                <w:kern w:val="0"/>
                <w:sz w:val="18"/>
                <w:szCs w:val="18"/>
                <w:shd w:val="clear" w:fill="FFFFFF"/>
                <w:lang w:val="en-US" w:eastAsia="zh-CN" w:bidi="ar"/>
              </w:rPr>
              <w:br w:type="textWrapping"/>
            </w:r>
            <w:r>
              <w:rPr>
                <w:rFonts w:hint="eastAsia" w:ascii="仿宋" w:hAnsi="仿宋" w:eastAsia="仿宋" w:cs="仿宋"/>
                <w:i w:val="0"/>
                <w:iCs w:val="0"/>
                <w:caps w:val="0"/>
                <w:color w:val="auto"/>
                <w:spacing w:val="0"/>
                <w:kern w:val="0"/>
                <w:sz w:val="18"/>
                <w:szCs w:val="18"/>
                <w:shd w:val="clear" w:fill="FFFFFF"/>
                <w:lang w:val="en-US" w:eastAsia="zh-CN" w:bidi="ar"/>
              </w:rPr>
              <w:t>　　蚕种质量检验机构及其工作人员，不按要求检疫检验或者出具虚假检疫证明、检验报告的，依法给予处分。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农业植物检疫证书核发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1.【行政法规】《植物检疫条例》（国发[1983]2号发布，2017年国务院令第687号修订）第三条：县级以上地方各级农业主管部门、林业主管部门所属的植物检疫机构，负责执行国家的植物</w:t>
            </w:r>
            <w:r>
              <w:rPr>
                <w:rStyle w:val="22"/>
                <w:rFonts w:hint="eastAsia" w:ascii="仿宋" w:hAnsi="仿宋" w:eastAsia="仿宋" w:cs="仿宋"/>
                <w:color w:val="auto"/>
                <w:sz w:val="18"/>
                <w:szCs w:val="18"/>
              </w:rPr>
              <w:t>检疫任务</w:t>
            </w:r>
            <w:r>
              <w:rPr>
                <w:rStyle w:val="21"/>
                <w:rFonts w:hint="eastAsia" w:ascii="仿宋" w:hAnsi="仿宋" w:eastAsia="仿宋" w:cs="仿宋"/>
                <w:color w:val="auto"/>
                <w:sz w:val="18"/>
                <w:szCs w:val="18"/>
              </w:rPr>
              <w:t>。</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第七条：调运植物和植物产品，属于下列情况的，必须</w:t>
            </w:r>
            <w:r>
              <w:rPr>
                <w:rStyle w:val="22"/>
                <w:rFonts w:hint="eastAsia" w:ascii="仿宋" w:hAnsi="仿宋" w:eastAsia="仿宋" w:cs="仿宋"/>
                <w:color w:val="auto"/>
                <w:sz w:val="18"/>
                <w:szCs w:val="18"/>
              </w:rPr>
              <w:t>经过检</w:t>
            </w:r>
            <w:r>
              <w:rPr>
                <w:rStyle w:val="21"/>
                <w:rFonts w:hint="eastAsia" w:ascii="仿宋" w:hAnsi="仿宋" w:eastAsia="仿宋" w:cs="仿宋"/>
                <w:color w:val="auto"/>
                <w:sz w:val="18"/>
                <w:szCs w:val="18"/>
              </w:rPr>
              <w:t>疫：</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（一）列入应施检疫的植物、植物产品名单的，运出发生疫情的县级行政区域之前，必须</w:t>
            </w:r>
            <w:r>
              <w:rPr>
                <w:rStyle w:val="22"/>
                <w:rFonts w:hint="eastAsia" w:ascii="仿宋" w:hAnsi="仿宋" w:eastAsia="仿宋" w:cs="仿宋"/>
                <w:color w:val="auto"/>
                <w:sz w:val="18"/>
                <w:szCs w:val="18"/>
              </w:rPr>
              <w:t>经过检</w:t>
            </w:r>
            <w:r>
              <w:rPr>
                <w:rStyle w:val="21"/>
                <w:rFonts w:hint="eastAsia" w:ascii="仿宋" w:hAnsi="仿宋" w:eastAsia="仿宋" w:cs="仿宋"/>
                <w:color w:val="auto"/>
                <w:sz w:val="18"/>
                <w:szCs w:val="18"/>
              </w:rPr>
              <w:t>疫；</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（二）凡种子、苗木和其他繁殖材料，不论是否列入应施检疫的植物、植物产品名单和运往何地，在调运之前，都必须</w:t>
            </w:r>
            <w:r>
              <w:rPr>
                <w:rStyle w:val="22"/>
                <w:rFonts w:hint="eastAsia" w:ascii="仿宋" w:hAnsi="仿宋" w:eastAsia="仿宋" w:cs="仿宋"/>
                <w:color w:val="auto"/>
                <w:sz w:val="18"/>
                <w:szCs w:val="18"/>
              </w:rPr>
              <w:t>经过检疫</w:t>
            </w:r>
            <w:r>
              <w:rPr>
                <w:rStyle w:val="21"/>
                <w:rFonts w:hint="eastAsia" w:ascii="仿宋" w:hAnsi="仿宋" w:eastAsia="仿宋" w:cs="仿宋"/>
                <w:color w:val="auto"/>
                <w:sz w:val="18"/>
                <w:szCs w:val="18"/>
              </w:rPr>
              <w:t>。</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第八条第一款：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w:t>
            </w:r>
            <w:r>
              <w:rPr>
                <w:rStyle w:val="22"/>
                <w:rFonts w:hint="eastAsia" w:ascii="仿宋" w:hAnsi="仿宋" w:eastAsia="仿宋" w:cs="仿宋"/>
                <w:color w:val="auto"/>
                <w:sz w:val="18"/>
                <w:szCs w:val="18"/>
              </w:rPr>
              <w:t>停止调运。</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2.【部门规章】《植物检疫条例实施细则（农业部分）》（1995年2月25日中华人民共和国农业部令第5号发布，根据2007年11月8日农业部令第6号公布的《农业部现行规章清理结果》第三次修正）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（二）植物检疫证书应加盖签证机关植物检疫专用章，并由专职植物检疫员署名签发；授权签发的省间调运植物检疫证书还应当盖有省级植物检疫机构的植物检疫专用章。</w:t>
            </w:r>
          </w:p>
          <w:p>
            <w:pPr>
              <w:jc w:val="center"/>
              <w:rPr>
                <w:rFonts w:hint="eastAsia" w:ascii="仿宋" w:hAnsi="仿宋" w:eastAsia="仿宋" w:cs="仿宋"/>
                <w:i w:val="0"/>
                <w:iCs w:val="0"/>
                <w:color w:val="auto"/>
                <w:kern w:val="0"/>
                <w:sz w:val="18"/>
                <w:szCs w:val="18"/>
                <w:u w:val="none"/>
                <w:lang w:val="en-US" w:eastAsia="zh-CN" w:bidi="ar"/>
              </w:rPr>
            </w:pPr>
            <w:r>
              <w:rPr>
                <w:rStyle w:val="22"/>
                <w:rFonts w:hint="eastAsia" w:ascii="仿宋" w:hAnsi="仿宋" w:eastAsia="仿宋" w:cs="仿宋"/>
                <w:color w:val="auto"/>
                <w:sz w:val="18"/>
                <w:szCs w:val="18"/>
              </w:rPr>
              <w:t>（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检疫机构。</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4—1.【法律】《中华人民共和国行政许可法》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4—2.【部门规章】《植物检疫条例实施细则（农业</w:t>
            </w:r>
            <w:r>
              <w:rPr>
                <w:rStyle w:val="22"/>
                <w:rFonts w:hint="eastAsia" w:ascii="仿宋" w:hAnsi="仿宋" w:eastAsia="仿宋" w:cs="仿宋"/>
                <w:color w:val="auto"/>
                <w:sz w:val="18"/>
                <w:szCs w:val="18"/>
              </w:rPr>
              <w:t>部分）》</w:t>
            </w:r>
            <w:r>
              <w:rPr>
                <w:rStyle w:val="21"/>
                <w:rFonts w:hint="eastAsia" w:ascii="仿宋" w:hAnsi="仿宋" w:eastAsia="仿宋" w:cs="仿宋"/>
                <w:color w:val="auto"/>
                <w:sz w:val="18"/>
                <w:szCs w:val="18"/>
              </w:rPr>
              <w:t>（1983年农牧渔</w:t>
            </w:r>
            <w:r>
              <w:rPr>
                <w:rStyle w:val="22"/>
                <w:rFonts w:hint="eastAsia" w:ascii="仿宋" w:hAnsi="仿宋" w:eastAsia="仿宋" w:cs="仿宋"/>
                <w:color w:val="auto"/>
                <w:sz w:val="18"/>
                <w:szCs w:val="18"/>
              </w:rPr>
              <w:t>业部印发</w:t>
            </w:r>
            <w:r>
              <w:rPr>
                <w:rStyle w:val="21"/>
                <w:rFonts w:hint="eastAsia" w:ascii="仿宋" w:hAnsi="仿宋" w:eastAsia="仿宋" w:cs="仿宋"/>
                <w:color w:val="auto"/>
                <w:sz w:val="18"/>
                <w:szCs w:val="18"/>
              </w:rPr>
              <w:t>，1995年</w:t>
            </w:r>
            <w:r>
              <w:rPr>
                <w:rStyle w:val="22"/>
                <w:rFonts w:hint="eastAsia" w:ascii="仿宋" w:hAnsi="仿宋" w:eastAsia="仿宋" w:cs="仿宋"/>
                <w:color w:val="auto"/>
                <w:sz w:val="18"/>
                <w:szCs w:val="18"/>
              </w:rPr>
              <w:t>农</w:t>
            </w:r>
            <w:r>
              <w:rPr>
                <w:rStyle w:val="21"/>
                <w:rFonts w:hint="eastAsia" w:ascii="仿宋" w:hAnsi="仿宋" w:eastAsia="仿宋" w:cs="仿宋"/>
                <w:color w:val="auto"/>
                <w:sz w:val="18"/>
                <w:szCs w:val="18"/>
              </w:rPr>
              <w:t>业部令第5号发布）第七条：植物检疫机构应当自受理检疫</w:t>
            </w:r>
            <w:r>
              <w:rPr>
                <w:rStyle w:val="22"/>
                <w:rFonts w:hint="eastAsia" w:ascii="仿宋" w:hAnsi="仿宋" w:eastAsia="仿宋" w:cs="仿宋"/>
                <w:color w:val="auto"/>
                <w:sz w:val="18"/>
                <w:szCs w:val="18"/>
              </w:rPr>
              <w:t>申请</w:t>
            </w:r>
            <w:r>
              <w:rPr>
                <w:rStyle w:val="21"/>
                <w:rFonts w:hint="eastAsia" w:ascii="仿宋" w:hAnsi="仿宋" w:eastAsia="仿宋" w:cs="仿宋"/>
                <w:color w:val="auto"/>
                <w:sz w:val="18"/>
                <w:szCs w:val="18"/>
              </w:rPr>
              <w:t>之日起20日内作出审批决定，检疫和专家评审所需</w:t>
            </w:r>
            <w:r>
              <w:rPr>
                <w:rStyle w:val="22"/>
                <w:rFonts w:hint="eastAsia" w:ascii="仿宋" w:hAnsi="仿宋" w:eastAsia="仿宋" w:cs="仿宋"/>
                <w:color w:val="auto"/>
                <w:sz w:val="18"/>
                <w:szCs w:val="18"/>
              </w:rPr>
              <w:t>时间除外。</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行政法规】《植物检疫条例》（国发[1983]2号发布，2017年国务院令第687号修订）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w:t>
            </w:r>
            <w:r>
              <w:rPr>
                <w:rStyle w:val="22"/>
                <w:rFonts w:hint="eastAsia" w:ascii="仿宋" w:hAnsi="仿宋" w:eastAsia="仿宋" w:cs="仿宋"/>
                <w:color w:val="auto"/>
                <w:sz w:val="18"/>
                <w:szCs w:val="18"/>
              </w:rPr>
              <w:t>政府规定。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6.【部门规章】《植物检疫条例实施细则（农业</w:t>
            </w:r>
            <w:r>
              <w:rPr>
                <w:rStyle w:val="22"/>
                <w:rFonts w:hint="eastAsia" w:ascii="仿宋" w:hAnsi="仿宋" w:eastAsia="仿宋" w:cs="仿宋"/>
                <w:color w:val="auto"/>
                <w:sz w:val="18"/>
                <w:szCs w:val="18"/>
              </w:rPr>
              <w:t>部分）》</w:t>
            </w:r>
            <w:r>
              <w:rPr>
                <w:rStyle w:val="21"/>
                <w:rFonts w:hint="eastAsia" w:ascii="仿宋" w:hAnsi="仿宋" w:eastAsia="仿宋" w:cs="仿宋"/>
                <w:color w:val="auto"/>
                <w:sz w:val="18"/>
                <w:szCs w:val="18"/>
              </w:rPr>
              <w:t>（1983年农牧渔</w:t>
            </w:r>
            <w:r>
              <w:rPr>
                <w:rStyle w:val="22"/>
                <w:rFonts w:hint="eastAsia" w:ascii="仿宋" w:hAnsi="仿宋" w:eastAsia="仿宋" w:cs="仿宋"/>
                <w:color w:val="auto"/>
                <w:sz w:val="18"/>
                <w:szCs w:val="18"/>
              </w:rPr>
              <w:t>业部印发</w:t>
            </w:r>
            <w:r>
              <w:rPr>
                <w:rStyle w:val="21"/>
                <w:rFonts w:hint="eastAsia" w:ascii="仿宋" w:hAnsi="仿宋" w:eastAsia="仿宋" w:cs="仿宋"/>
                <w:color w:val="auto"/>
                <w:sz w:val="18"/>
                <w:szCs w:val="18"/>
              </w:rPr>
              <w:t>，1995年</w:t>
            </w:r>
            <w:r>
              <w:rPr>
                <w:rStyle w:val="22"/>
                <w:rFonts w:hint="eastAsia" w:ascii="仿宋" w:hAnsi="仿宋" w:eastAsia="仿宋" w:cs="仿宋"/>
                <w:color w:val="auto"/>
                <w:sz w:val="18"/>
                <w:szCs w:val="18"/>
              </w:rPr>
              <w:t>农</w:t>
            </w:r>
            <w:r>
              <w:rPr>
                <w:rStyle w:val="21"/>
                <w:rFonts w:hint="eastAsia" w:ascii="仿宋" w:hAnsi="仿宋" w:eastAsia="仿宋" w:cs="仿宋"/>
                <w:color w:val="auto"/>
                <w:sz w:val="18"/>
                <w:szCs w:val="18"/>
              </w:rPr>
              <w:t>业部令第5号发</w:t>
            </w:r>
            <w:r>
              <w:rPr>
                <w:rStyle w:val="22"/>
                <w:rFonts w:hint="eastAsia" w:ascii="仿宋" w:hAnsi="仿宋" w:eastAsia="仿宋" w:cs="仿宋"/>
                <w:color w:val="auto"/>
                <w:sz w:val="18"/>
                <w:szCs w:val="18"/>
              </w:rPr>
              <w:t>布）</w:t>
            </w:r>
            <w:r>
              <w:rPr>
                <w:rStyle w:val="21"/>
                <w:rFonts w:hint="eastAsia" w:ascii="仿宋" w:hAnsi="仿宋" w:eastAsia="仿宋" w:cs="仿宋"/>
                <w:color w:val="auto"/>
                <w:sz w:val="18"/>
                <w:szCs w:val="18"/>
              </w:rPr>
              <w:t>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二）植物检疫证书应加盖签证机关植物检疫专用章，并由专职植物检疫员署名签发；授权签发的省间调运植物检疫证书还应当盖有省级植物检疫机构的植物检疫专用章。（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w:t>
            </w:r>
            <w:r>
              <w:rPr>
                <w:rStyle w:val="22"/>
                <w:rFonts w:hint="eastAsia" w:ascii="仿宋" w:hAnsi="仿宋" w:eastAsia="仿宋" w:cs="仿宋"/>
                <w:color w:val="auto"/>
                <w:sz w:val="18"/>
                <w:szCs w:val="18"/>
              </w:rPr>
              <w:t>检疫机构。</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7.【行政法规】《植物检</w:t>
            </w:r>
            <w:r>
              <w:rPr>
                <w:rStyle w:val="22"/>
                <w:rFonts w:hint="eastAsia" w:ascii="仿宋" w:hAnsi="仿宋" w:eastAsia="仿宋" w:cs="仿宋"/>
                <w:color w:val="auto"/>
                <w:sz w:val="18"/>
                <w:szCs w:val="18"/>
              </w:rPr>
              <w:t>疫条例》</w:t>
            </w:r>
            <w:r>
              <w:rPr>
                <w:rStyle w:val="21"/>
                <w:rFonts w:hint="eastAsia" w:ascii="仿宋" w:hAnsi="仿宋" w:eastAsia="仿宋" w:cs="仿宋"/>
                <w:color w:val="auto"/>
                <w:sz w:val="18"/>
                <w:szCs w:val="18"/>
              </w:rPr>
              <w:t>（</w:t>
            </w:r>
            <w:r>
              <w:rPr>
                <w:rStyle w:val="22"/>
                <w:rFonts w:hint="eastAsia" w:ascii="仿宋" w:hAnsi="仿宋" w:eastAsia="仿宋" w:cs="仿宋"/>
                <w:color w:val="auto"/>
                <w:sz w:val="18"/>
                <w:szCs w:val="18"/>
              </w:rPr>
              <w:t>国发[1</w:t>
            </w:r>
            <w:r>
              <w:rPr>
                <w:rStyle w:val="21"/>
                <w:rFonts w:hint="eastAsia" w:ascii="仿宋" w:hAnsi="仿宋" w:eastAsia="仿宋" w:cs="仿宋"/>
                <w:color w:val="auto"/>
                <w:sz w:val="18"/>
                <w:szCs w:val="18"/>
              </w:rPr>
              <w:t>983]</w:t>
            </w:r>
            <w:r>
              <w:rPr>
                <w:rStyle w:val="22"/>
                <w:rFonts w:hint="eastAsia" w:ascii="仿宋" w:hAnsi="仿宋" w:eastAsia="仿宋" w:cs="仿宋"/>
                <w:color w:val="auto"/>
                <w:sz w:val="18"/>
                <w:szCs w:val="18"/>
              </w:rPr>
              <w:t>2号发布</w:t>
            </w:r>
            <w:r>
              <w:rPr>
                <w:rStyle w:val="21"/>
                <w:rFonts w:hint="eastAsia" w:ascii="仿宋" w:hAnsi="仿宋" w:eastAsia="仿宋" w:cs="仿宋"/>
                <w:color w:val="auto"/>
                <w:sz w:val="18"/>
                <w:szCs w:val="18"/>
              </w:rPr>
              <w:t>，2017年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令第687号修订</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九条：植物检疫人员在植物检疫工作中，交通运输部门和邮政部门有关工作人员在植物、植物产品的运输、邮寄工作中，徇私舞弊、玩忽职守的，由其所在单位或者上级主管机关给予行政处分；构成犯罪的，由司法机关依法追究</w:t>
            </w:r>
            <w:r>
              <w:rPr>
                <w:rStyle w:val="22"/>
                <w:rFonts w:hint="eastAsia" w:ascii="仿宋" w:hAnsi="仿宋" w:eastAsia="仿宋" w:cs="仿宋"/>
                <w:color w:val="auto"/>
                <w:sz w:val="18"/>
                <w:szCs w:val="18"/>
              </w:rPr>
              <w:t>刑事责任。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92"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pacing w:val="8"/>
                <w:kern w:val="0"/>
                <w:sz w:val="18"/>
                <w:szCs w:val="18"/>
                <w:lang w:val="en-US" w:eastAsia="zh-CN"/>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widowControl/>
              <w:shd w:val="clear" w:color="auto" w:fill="FFFFFF"/>
              <w:ind w:firstLine="480"/>
              <w:jc w:val="left"/>
              <w:rPr>
                <w:rFonts w:hint="eastAsia" w:ascii="仿宋" w:hAnsi="仿宋" w:eastAsia="仿宋" w:cs="仿宋"/>
                <w:color w:val="auto"/>
                <w:spacing w:val="8"/>
                <w:kern w:val="0"/>
                <w:sz w:val="18"/>
                <w:szCs w:val="18"/>
              </w:rPr>
            </w:pPr>
            <w:r>
              <w:rPr>
                <w:rStyle w:val="21"/>
                <w:rFonts w:hint="eastAsia" w:ascii="仿宋" w:hAnsi="仿宋" w:eastAsia="仿宋" w:cs="仿宋"/>
                <w:color w:val="auto"/>
                <w:sz w:val="18"/>
                <w:szCs w:val="18"/>
                <w:lang w:val="en-US" w:eastAsia="zh-CN"/>
              </w:rPr>
              <w:t>2.【行政法规】</w:t>
            </w:r>
            <w:r>
              <w:rPr>
                <w:rStyle w:val="21"/>
                <w:rFonts w:hint="eastAsia" w:ascii="仿宋" w:hAnsi="仿宋" w:eastAsia="仿宋" w:cs="仿宋"/>
                <w:color w:val="auto"/>
                <w:sz w:val="18"/>
                <w:szCs w:val="18"/>
              </w:rPr>
              <w:t>《植物检疫条例》（国发[1983]2号发布，2017年国务院令第687号修订）</w:t>
            </w:r>
            <w:r>
              <w:rPr>
                <w:rFonts w:hint="eastAsia" w:ascii="仿宋" w:hAnsi="仿宋" w:eastAsia="仿宋" w:cs="仿宋"/>
                <w:b/>
                <w:bCs/>
                <w:color w:val="auto"/>
                <w:spacing w:val="8"/>
                <w:kern w:val="0"/>
                <w:sz w:val="18"/>
                <w:szCs w:val="18"/>
              </w:rPr>
              <w:t>第十九条</w:t>
            </w:r>
            <w:r>
              <w:rPr>
                <w:rFonts w:hint="eastAsia" w:ascii="仿宋" w:hAnsi="仿宋" w:eastAsia="仿宋" w:cs="仿宋"/>
                <w:color w:val="auto"/>
                <w:spacing w:val="8"/>
                <w:kern w:val="0"/>
                <w:sz w:val="18"/>
                <w:szCs w:val="18"/>
              </w:rPr>
              <w:t>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w:t>
            </w:r>
          </w:p>
          <w:p>
            <w:pPr>
              <w:jc w:val="center"/>
              <w:rPr>
                <w:rFonts w:hint="eastAsia" w:ascii="仿宋" w:hAnsi="仿宋" w:eastAsia="仿宋" w:cs="仿宋"/>
                <w:i w:val="0"/>
                <w:iCs w:val="0"/>
                <w:color w:val="auto"/>
                <w:kern w:val="0"/>
                <w:sz w:val="18"/>
                <w:szCs w:val="18"/>
                <w:u w:val="none"/>
                <w:lang w:val="en-US" w:eastAsia="zh-CN" w:bidi="ar"/>
              </w:rPr>
            </w:pP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动物防疫条件合格证核发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400" w:lineRule="exact"/>
              <w:ind w:firstLine="360" w:firstLineChars="200"/>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sz w:val="18"/>
                <w:szCs w:val="18"/>
                <w:lang w:bidi="ar"/>
              </w:rPr>
              <w:t>1.【法律】《中华人民共和国动物防疫法》（</w:t>
            </w:r>
            <w:r>
              <w:rPr>
                <w:rFonts w:hint="eastAsia" w:ascii="仿宋" w:hAnsi="仿宋" w:eastAsia="仿宋" w:cs="仿宋"/>
                <w:color w:val="auto"/>
                <w:kern w:val="0"/>
                <w:sz w:val="18"/>
                <w:szCs w:val="18"/>
              </w:rPr>
              <w:t>1997年7月3日第八届全国人民代表大会常务委员会第二十六次会议通过，2021年1月22日第十三届全国人民代表大会常务委员会第二十五次会议第二次修订）第二十五条　国家实行动物防疫条件审查制度。</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widowControl/>
              <w:shd w:val="clear" w:color="auto" w:fill="FFFFFF"/>
              <w:spacing w:line="400" w:lineRule="exact"/>
              <w:ind w:firstLine="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bidi="ar"/>
              </w:rPr>
              <w:t>2.【部门规章】《动物防疫条件审查办法》（</w:t>
            </w:r>
            <w:r>
              <w:rPr>
                <w:rFonts w:hint="eastAsia" w:ascii="仿宋" w:hAnsi="仿宋" w:eastAsia="仿宋" w:cs="仿宋"/>
                <w:bCs/>
                <w:color w:val="auto"/>
                <w:kern w:val="0"/>
                <w:sz w:val="18"/>
                <w:szCs w:val="18"/>
              </w:rPr>
              <w:t>中华人民共和国农业农村部令</w:t>
            </w:r>
            <w:r>
              <w:rPr>
                <w:rFonts w:hint="eastAsia" w:ascii="仿宋" w:hAnsi="仿宋" w:eastAsia="仿宋" w:cs="仿宋"/>
                <w:color w:val="auto"/>
                <w:kern w:val="0"/>
                <w:sz w:val="18"/>
                <w:szCs w:val="18"/>
              </w:rPr>
              <w:t>2022年第8号</w:t>
            </w:r>
            <w:r>
              <w:rPr>
                <w:rFonts w:hint="eastAsia" w:ascii="仿宋" w:hAnsi="仿宋" w:eastAsia="仿宋" w:cs="仿宋"/>
                <w:color w:val="auto"/>
                <w:kern w:val="0"/>
                <w:sz w:val="18"/>
                <w:szCs w:val="18"/>
                <w:lang w:bidi="ar"/>
              </w:rPr>
              <w:t>，</w:t>
            </w:r>
            <w:r>
              <w:rPr>
                <w:rFonts w:hint="eastAsia" w:ascii="仿宋" w:hAnsi="仿宋" w:eastAsia="仿宋" w:cs="仿宋"/>
                <w:color w:val="auto"/>
                <w:kern w:val="0"/>
                <w:sz w:val="18"/>
                <w:szCs w:val="18"/>
              </w:rPr>
              <w:t>于2022年8月22日经农业农村部第9次常务会议审议通过，自2022年12月1日起施行</w:t>
            </w:r>
            <w:r>
              <w:rPr>
                <w:rFonts w:hint="eastAsia" w:ascii="仿宋" w:hAnsi="仿宋" w:eastAsia="仿宋" w:cs="仿宋"/>
                <w:color w:val="auto"/>
                <w:kern w:val="0"/>
                <w:sz w:val="18"/>
                <w:szCs w:val="18"/>
                <w:lang w:bidi="ar"/>
              </w:rPr>
              <w:t>）</w:t>
            </w:r>
            <w:r>
              <w:rPr>
                <w:rFonts w:hint="eastAsia" w:ascii="仿宋" w:hAnsi="仿宋" w:eastAsia="仿宋" w:cs="仿宋"/>
                <w:b/>
                <w:bCs/>
                <w:color w:val="auto"/>
                <w:kern w:val="0"/>
                <w:sz w:val="18"/>
                <w:szCs w:val="18"/>
              </w:rPr>
              <w:t>第二条</w:t>
            </w:r>
            <w:r>
              <w:rPr>
                <w:rFonts w:hint="eastAsia" w:ascii="仿宋" w:hAnsi="仿宋" w:eastAsia="仿宋" w:cs="仿宋"/>
                <w:color w:val="auto"/>
                <w:kern w:val="0"/>
                <w:sz w:val="18"/>
                <w:szCs w:val="18"/>
              </w:rPr>
              <w:t> 动物饲养场、动物隔离场所、动物屠宰加工场所以及动物和动物产品无害化处理场所，应当符合本办法规定的动物防疫条件，并取得动物防疫条件合格证。</w:t>
            </w:r>
          </w:p>
          <w:p>
            <w:pPr>
              <w:widowControl/>
              <w:shd w:val="clear" w:color="auto" w:fill="FFFFFF"/>
              <w:spacing w:line="4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经营动物和动物产品的集贸市场应当符合本办法规定的动物防疫条件。</w:t>
            </w:r>
          </w:p>
          <w:p>
            <w:pPr>
              <w:widowControl/>
              <w:shd w:val="clear" w:color="auto" w:fill="FFFFFF"/>
              <w:spacing w:line="400" w:lineRule="exact"/>
              <w:ind w:firstLine="200"/>
              <w:jc w:val="left"/>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第三条</w:t>
            </w:r>
            <w:r>
              <w:rPr>
                <w:rFonts w:hint="eastAsia" w:ascii="仿宋" w:hAnsi="仿宋" w:eastAsia="仿宋" w:cs="仿宋"/>
                <w:color w:val="auto"/>
                <w:kern w:val="0"/>
                <w:sz w:val="18"/>
                <w:szCs w:val="18"/>
              </w:rPr>
              <w:t> 农业农村部主管全国动物防疫条件审查和监督管理工作。</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县级以上地方人民政府农业农村主管部门负责本行政区域内的动物防疫条件审查和监督管理工作。</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1.受理责任：公示应当提交的材料，窗口首问责任人对申请材料当场审查做出处理，不属于本部门职权范围的做出不予受理决定，并当场告知申请人向有关单位申请；申请材料不齐全或者不符合法定形式的，可以当面补正的，允许申请人当面补正，不可以当面补正的，一次性书面告知申请人须补正的全部材料及程序；申请材料齐全，符合法定形式的决定受理；依法不予受理的应当</w:t>
            </w:r>
            <w:r>
              <w:rPr>
                <w:rStyle w:val="22"/>
                <w:rFonts w:hint="eastAsia" w:ascii="仿宋" w:hAnsi="仿宋" w:eastAsia="仿宋" w:cs="仿宋"/>
                <w:color w:val="auto"/>
                <w:sz w:val="18"/>
                <w:szCs w:val="18"/>
                <w:lang w:bidi="ar"/>
              </w:rPr>
              <w:t>告知理由。</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2.审查责任：县级人民政府兽医主管部门审核申请材料，并组织现场核查，专家评审，重要项目提交领导办公会专题研究，提出处理意见，审查合格的，颁发《动物防疫条件合格证》；审查不合格的，应当书面通知申请人，并说明理由。属于需要省、自治区、直辖市人民政府兽医主管部门审批的，完成材料初审后及时将初审意见和材料报省、自治区、直辖市人民政府兽医</w:t>
            </w:r>
            <w:r>
              <w:rPr>
                <w:rStyle w:val="22"/>
                <w:rFonts w:hint="eastAsia" w:ascii="仿宋" w:hAnsi="仿宋" w:eastAsia="仿宋" w:cs="仿宋"/>
                <w:color w:val="auto"/>
                <w:sz w:val="18"/>
                <w:szCs w:val="18"/>
                <w:lang w:bidi="ar"/>
              </w:rPr>
              <w:t>主管部门。</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3.决定责任：窗口首席代表审批，做出同意许可或者不同意许可的决定，法定告知，不予行政许可应当书面</w:t>
            </w:r>
            <w:r>
              <w:rPr>
                <w:rStyle w:val="22"/>
                <w:rFonts w:hint="eastAsia" w:ascii="仿宋" w:hAnsi="仿宋" w:eastAsia="仿宋" w:cs="仿宋"/>
                <w:color w:val="auto"/>
                <w:sz w:val="18"/>
                <w:szCs w:val="18"/>
                <w:lang w:bidi="ar"/>
              </w:rPr>
              <w:t>告知理由。</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4.送达责任：制作送达动物防疫条件合格证核发审核同意书，公开</w:t>
            </w:r>
            <w:r>
              <w:rPr>
                <w:rStyle w:val="22"/>
                <w:rFonts w:hint="eastAsia" w:ascii="仿宋" w:hAnsi="仿宋" w:eastAsia="仿宋" w:cs="仿宋"/>
                <w:color w:val="auto"/>
                <w:sz w:val="18"/>
                <w:szCs w:val="18"/>
                <w:lang w:bidi="ar"/>
              </w:rPr>
              <w:t>审批结果。</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5.监管责任：建立动物防疫条件合格证审批档案；加强动物防疫条件合格证核发项目的</w:t>
            </w:r>
            <w:r>
              <w:rPr>
                <w:rStyle w:val="22"/>
                <w:rFonts w:hint="eastAsia" w:ascii="仿宋" w:hAnsi="仿宋" w:eastAsia="仿宋" w:cs="仿宋"/>
                <w:color w:val="auto"/>
                <w:sz w:val="18"/>
                <w:szCs w:val="18"/>
                <w:lang w:bidi="ar"/>
              </w:rPr>
              <w:t>监督检查。</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bidi="ar"/>
              </w:rPr>
              <w:t>6.法律法规规定</w:t>
            </w:r>
            <w:r>
              <w:rPr>
                <w:rStyle w:val="22"/>
                <w:rFonts w:hint="eastAsia" w:ascii="仿宋" w:hAnsi="仿宋" w:eastAsia="仿宋" w:cs="仿宋"/>
                <w:color w:val="auto"/>
                <w:sz w:val="18"/>
                <w:szCs w:val="18"/>
                <w:lang w:bidi="ar"/>
              </w:rPr>
              <w:t>的其他责任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1—1【法律】《中华人民共和国行政许可法</w:t>
            </w:r>
            <w:r>
              <w:rPr>
                <w:rStyle w:val="22"/>
                <w:rFonts w:hint="eastAsia" w:ascii="仿宋" w:hAnsi="仿宋" w:eastAsia="仿宋" w:cs="仿宋"/>
                <w:color w:val="auto"/>
                <w:sz w:val="18"/>
                <w:szCs w:val="18"/>
                <w:lang w:bidi="ar"/>
              </w:rPr>
              <w:t>》第</w:t>
            </w:r>
            <w:r>
              <w:rPr>
                <w:rStyle w:val="21"/>
                <w:rFonts w:hint="eastAsia" w:ascii="仿宋" w:hAnsi="仿宋" w:eastAsia="仿宋" w:cs="仿宋"/>
                <w:color w:val="auto"/>
                <w:sz w:val="18"/>
                <w:szCs w:val="18"/>
                <w:lang w:bidi="ar"/>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22"/>
                <w:rFonts w:hint="eastAsia" w:ascii="仿宋" w:hAnsi="仿宋" w:eastAsia="仿宋" w:cs="仿宋"/>
                <w:color w:val="auto"/>
                <w:sz w:val="18"/>
                <w:szCs w:val="18"/>
                <w:lang w:bidi="ar"/>
              </w:rPr>
              <w:t>靠的信息。</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1—2【法律】《中华人民共和国行政许可法》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22"/>
                <w:rFonts w:hint="eastAsia" w:ascii="仿宋" w:hAnsi="仿宋" w:eastAsia="仿宋" w:cs="仿宋"/>
                <w:color w:val="auto"/>
                <w:sz w:val="18"/>
                <w:szCs w:val="18"/>
                <w:lang w:bidi="ar"/>
              </w:rPr>
              <w:t>许可申请。</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2—1.【法律】《中华人民共和国行政许可法》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lang w:bidi="ar"/>
              </w:rPr>
              <w:t>进行核查。</w:t>
            </w:r>
          </w:p>
          <w:p>
            <w:pPr>
              <w:pStyle w:val="6"/>
              <w:shd w:val="clear" w:color="auto" w:fill="FFFFFF"/>
              <w:spacing w:before="0" w:beforeAutospacing="0" w:after="0" w:afterAutospacing="0" w:line="400" w:lineRule="exact"/>
              <w:ind w:firstLine="482"/>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lang w:bidi="ar"/>
              </w:rPr>
              <w:t>2—2.【规章】《动物防疫条件审查办法》（</w:t>
            </w:r>
            <w:r>
              <w:rPr>
                <w:rFonts w:hint="eastAsia" w:ascii="仿宋" w:hAnsi="仿宋" w:eastAsia="仿宋" w:cs="仿宋"/>
                <w:bCs/>
                <w:color w:val="auto"/>
                <w:sz w:val="18"/>
                <w:szCs w:val="18"/>
              </w:rPr>
              <w:t>中华人民共和国农业农村部令</w:t>
            </w:r>
            <w:r>
              <w:rPr>
                <w:rFonts w:hint="eastAsia" w:ascii="仿宋" w:hAnsi="仿宋" w:eastAsia="仿宋" w:cs="仿宋"/>
                <w:color w:val="auto"/>
                <w:sz w:val="18"/>
                <w:szCs w:val="18"/>
              </w:rPr>
              <w:t>2022年第8号</w:t>
            </w:r>
            <w:r>
              <w:rPr>
                <w:rStyle w:val="21"/>
                <w:rFonts w:hint="eastAsia" w:ascii="仿宋" w:hAnsi="仿宋" w:eastAsia="仿宋" w:cs="仿宋"/>
                <w:color w:val="auto"/>
                <w:sz w:val="18"/>
                <w:szCs w:val="18"/>
                <w:lang w:bidi="ar"/>
              </w:rPr>
              <w:t>，</w:t>
            </w:r>
            <w:r>
              <w:rPr>
                <w:rFonts w:hint="eastAsia" w:ascii="仿宋" w:hAnsi="仿宋" w:eastAsia="仿宋" w:cs="仿宋"/>
                <w:color w:val="auto"/>
                <w:sz w:val="18"/>
                <w:szCs w:val="18"/>
              </w:rPr>
              <w:t>于2022年8月22日经农业农村部第9次常务会议审议通过，自2022年12月1日起施行</w:t>
            </w:r>
            <w:r>
              <w:rPr>
                <w:rStyle w:val="21"/>
                <w:rFonts w:hint="eastAsia" w:ascii="仿宋" w:hAnsi="仿宋" w:eastAsia="仿宋" w:cs="仿宋"/>
                <w:color w:val="auto"/>
                <w:sz w:val="18"/>
                <w:szCs w:val="18"/>
                <w:lang w:bidi="ar"/>
              </w:rPr>
              <w:t>）</w:t>
            </w:r>
            <w:r>
              <w:rPr>
                <w:rFonts w:hint="eastAsia" w:ascii="仿宋" w:hAnsi="仿宋" w:eastAsia="仿宋" w:cs="仿宋"/>
                <w:b/>
                <w:bCs/>
                <w:color w:val="auto"/>
                <w:sz w:val="18"/>
                <w:szCs w:val="18"/>
              </w:rPr>
              <w:t>第十五条</w:t>
            </w:r>
            <w:r>
              <w:rPr>
                <w:rFonts w:hint="eastAsia" w:ascii="仿宋" w:hAnsi="仿宋" w:eastAsia="仿宋" w:cs="仿宋"/>
                <w:color w:val="auto"/>
                <w:sz w:val="18"/>
                <w:szCs w:val="18"/>
              </w:rPr>
              <w:t> 县级人民政府农业农村主管部门应当自受理申请之日起十五个工作日内完成材料审核，并结合选址综合评估结果完成现场核查，审查合格的，颁发动物防疫条件合格证；审查不合格的，应当书面通知申请人，并说明理由。</w:t>
            </w:r>
          </w:p>
          <w:p>
            <w:pPr>
              <w:adjustRightInd w:val="0"/>
              <w:snapToGrid w:val="0"/>
              <w:spacing w:line="270" w:lineRule="exact"/>
              <w:ind w:firstLine="360" w:firstLineChars="200"/>
              <w:textAlignment w:val="center"/>
              <w:rPr>
                <w:rStyle w:val="21"/>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3—1.【法律】《中华人民共和国行政许可法》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lang w:bidi="ar"/>
              </w:rPr>
              <w:t>许可决</w:t>
            </w:r>
            <w:r>
              <w:rPr>
                <w:rStyle w:val="21"/>
                <w:rFonts w:hint="eastAsia" w:ascii="仿宋" w:hAnsi="仿宋" w:eastAsia="仿宋" w:cs="仿宋"/>
                <w:color w:val="auto"/>
                <w:sz w:val="18"/>
                <w:szCs w:val="18"/>
                <w:lang w:bidi="ar"/>
              </w:rPr>
              <w:t>定。</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lang w:bidi="ar"/>
              </w:rPr>
              <w:t>讼的权利。</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2"/>
                <w:rFonts w:hint="eastAsia" w:ascii="仿宋" w:hAnsi="仿宋" w:eastAsia="仿宋" w:cs="仿宋"/>
                <w:color w:val="auto"/>
                <w:sz w:val="18"/>
                <w:szCs w:val="18"/>
                <w:lang w:bidi="ar"/>
              </w:rPr>
              <w:t>3—2</w:t>
            </w:r>
            <w:r>
              <w:rPr>
                <w:rStyle w:val="21"/>
                <w:rFonts w:hint="eastAsia" w:ascii="仿宋" w:hAnsi="仿宋" w:eastAsia="仿宋" w:cs="仿宋"/>
                <w:color w:val="auto"/>
                <w:sz w:val="18"/>
                <w:szCs w:val="18"/>
                <w:lang w:bidi="ar"/>
              </w:rPr>
              <w:t>.</w:t>
            </w:r>
            <w:r>
              <w:rPr>
                <w:rStyle w:val="22"/>
                <w:rFonts w:hint="eastAsia" w:ascii="仿宋" w:hAnsi="仿宋" w:eastAsia="仿宋" w:cs="仿宋"/>
                <w:color w:val="auto"/>
                <w:sz w:val="18"/>
                <w:szCs w:val="18"/>
                <w:lang w:bidi="ar"/>
              </w:rPr>
              <w:t>同2—2。</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4.【法律】《中华人民共和国行政许可法》</w:t>
            </w:r>
            <w:r>
              <w:rPr>
                <w:rStyle w:val="22"/>
                <w:rFonts w:hint="eastAsia" w:ascii="仿宋" w:hAnsi="仿宋" w:eastAsia="仿宋" w:cs="仿宋"/>
                <w:color w:val="auto"/>
                <w:sz w:val="18"/>
                <w:szCs w:val="18"/>
                <w:lang w:bidi="ar"/>
              </w:rPr>
              <w:t>第四</w:t>
            </w:r>
            <w:r>
              <w:rPr>
                <w:rStyle w:val="21"/>
                <w:rFonts w:hint="eastAsia" w:ascii="仿宋" w:hAnsi="仿宋" w:eastAsia="仿宋" w:cs="仿宋"/>
                <w:color w:val="auto"/>
                <w:sz w:val="18"/>
                <w:szCs w:val="18"/>
                <w:lang w:bidi="ar"/>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lang w:bidi="ar"/>
              </w:rPr>
              <w:t>检疫印章。</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bidi="ar"/>
              </w:rPr>
              <w:t xml:space="preserve">   </w:t>
            </w:r>
            <w:r>
              <w:rPr>
                <w:rStyle w:val="21"/>
                <w:rFonts w:hint="eastAsia" w:ascii="仿宋" w:hAnsi="仿宋" w:eastAsia="仿宋" w:cs="仿宋"/>
                <w:color w:val="auto"/>
                <w:sz w:val="18"/>
                <w:szCs w:val="18"/>
                <w:lang w:bidi="ar"/>
              </w:rPr>
              <w:t>5</w:t>
            </w:r>
            <w:r>
              <w:rPr>
                <w:rStyle w:val="21"/>
                <w:rFonts w:hint="eastAsia" w:ascii="仿宋" w:hAnsi="仿宋" w:eastAsia="仿宋" w:cs="仿宋"/>
                <w:color w:val="auto"/>
                <w:sz w:val="18"/>
                <w:szCs w:val="18"/>
                <w:lang w:val="en-US" w:eastAsia="zh-CN" w:bidi="ar"/>
              </w:rPr>
              <w:t>.</w:t>
            </w:r>
            <w:r>
              <w:rPr>
                <w:rStyle w:val="21"/>
                <w:rFonts w:hint="eastAsia" w:ascii="仿宋" w:hAnsi="仿宋" w:eastAsia="仿宋" w:cs="仿宋"/>
                <w:color w:val="auto"/>
                <w:sz w:val="18"/>
                <w:szCs w:val="18"/>
                <w:lang w:bidi="ar"/>
              </w:rPr>
              <w:t>【法律】《中华人民共和国行政许可法》</w:t>
            </w:r>
            <w:r>
              <w:rPr>
                <w:rStyle w:val="22"/>
                <w:rFonts w:hint="eastAsia" w:ascii="仿宋" w:hAnsi="仿宋" w:eastAsia="仿宋" w:cs="仿宋"/>
                <w:color w:val="auto"/>
                <w:sz w:val="18"/>
                <w:szCs w:val="18"/>
                <w:lang w:bidi="ar"/>
              </w:rPr>
              <w:t>第六</w:t>
            </w:r>
            <w:r>
              <w:rPr>
                <w:rStyle w:val="21"/>
                <w:rFonts w:hint="eastAsia" w:ascii="仿宋" w:hAnsi="仿宋" w:eastAsia="仿宋" w:cs="仿宋"/>
                <w:color w:val="auto"/>
                <w:sz w:val="18"/>
                <w:szCs w:val="18"/>
                <w:lang w:bidi="ar"/>
              </w:rPr>
              <w:t>十一条：行政机关应当建立健全监督制度，通过核查反映被许可人从事行政许可事项活动情况的有关材料，履行</w:t>
            </w:r>
            <w:r>
              <w:rPr>
                <w:rStyle w:val="22"/>
                <w:rFonts w:hint="eastAsia" w:ascii="仿宋" w:hAnsi="仿宋" w:eastAsia="仿宋" w:cs="仿宋"/>
                <w:color w:val="auto"/>
                <w:sz w:val="18"/>
                <w:szCs w:val="18"/>
                <w:lang w:bidi="ar"/>
              </w:rPr>
              <w:t>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left"/>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bidi="ar"/>
              </w:rPr>
              <w:t>2.</w:t>
            </w:r>
            <w:r>
              <w:rPr>
                <w:rFonts w:hint="eastAsia" w:ascii="仿宋" w:hAnsi="仿宋" w:eastAsia="仿宋" w:cs="仿宋"/>
                <w:color w:val="auto"/>
                <w:sz w:val="18"/>
                <w:szCs w:val="18"/>
                <w:lang w:bidi="ar"/>
              </w:rPr>
              <w:t>【法律】《中华人民共和国动物防疫法》（</w:t>
            </w:r>
            <w:r>
              <w:rPr>
                <w:rFonts w:hint="eastAsia" w:ascii="仿宋" w:hAnsi="仿宋" w:eastAsia="仿宋" w:cs="仿宋"/>
                <w:color w:val="auto"/>
                <w:kern w:val="0"/>
                <w:sz w:val="18"/>
                <w:szCs w:val="18"/>
              </w:rPr>
              <w:t>1997年7月3日第八届全国人民代表大会常务委员会第二十六次会议通过，2021年1月22日第十三届全国人民代表大会常务委员会第二十五次会议第二次修订）第八十八条　县级以上人民政府农业农村主管部门及其工作人员违反本法规定，有下列行为之一的，由本级人民政府责令改正，通报批评；对直接负责的主管人员和其他直接责任人员依法给予处分：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（一）未及时采取预防、控制、扑灭等措施的；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（二）对不符合条件的颁发动物防疫条件合格证、动物诊疗许可证，或者对符合条件的拒不颁发动物防疫条件合格证、动物诊疗许可证的；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（三）从事与动物防疫有关的经营性活动，或者违法收取费用的；</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（四）其他未依照本法规定履行职责的行为。</w:t>
            </w:r>
            <w:r>
              <w:rPr>
                <w:rFonts w:hint="eastAsia" w:ascii="仿宋" w:hAnsi="仿宋" w:eastAsia="仿宋" w:cs="仿宋"/>
                <w:color w:val="auto"/>
                <w:kern w:val="0"/>
                <w:sz w:val="18"/>
                <w:szCs w:val="18"/>
              </w:rPr>
              <w:br w:type="textWrapping"/>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动物诊疗许可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400" w:lineRule="exact"/>
              <w:ind w:firstLine="360" w:firstLineChars="200"/>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sz w:val="18"/>
                <w:szCs w:val="18"/>
                <w:lang w:bidi="ar"/>
              </w:rPr>
              <w:t>【法律】《中华人民共和国动物防疫法》（</w:t>
            </w:r>
            <w:r>
              <w:rPr>
                <w:rFonts w:hint="eastAsia" w:ascii="仿宋" w:hAnsi="仿宋" w:eastAsia="仿宋" w:cs="仿宋"/>
                <w:color w:val="auto"/>
                <w:kern w:val="0"/>
                <w:sz w:val="18"/>
                <w:szCs w:val="18"/>
              </w:rPr>
              <w:t>1997年7月3日第八届全国人民代表大会常务委员会第二十六次会议通过，2021年1月22日第十三届全国人民代表大会常务委员会第二十五次会议第二次修订）第六十二条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widowControl/>
              <w:shd w:val="clear" w:color="auto" w:fill="FFFFFF"/>
              <w:spacing w:line="400" w:lineRule="exact"/>
              <w:ind w:firstLine="200"/>
              <w:jc w:val="left"/>
              <w:rPr>
                <w:rFonts w:hint="eastAsia" w:ascii="仿宋" w:hAnsi="仿宋" w:eastAsia="仿宋" w:cs="仿宋"/>
                <w:color w:val="auto"/>
                <w:spacing w:val="8"/>
                <w:kern w:val="0"/>
                <w:sz w:val="18"/>
                <w:szCs w:val="18"/>
              </w:rPr>
            </w:pPr>
            <w:r>
              <w:rPr>
                <w:rFonts w:hint="eastAsia" w:ascii="仿宋" w:hAnsi="仿宋" w:eastAsia="仿宋" w:cs="仿宋"/>
                <w:color w:val="auto"/>
                <w:sz w:val="18"/>
                <w:szCs w:val="18"/>
                <w:lang w:bidi="ar"/>
              </w:rPr>
              <w:t>【部门规章】</w:t>
            </w:r>
            <w:r>
              <w:rPr>
                <w:rFonts w:hint="eastAsia" w:ascii="仿宋" w:hAnsi="仿宋" w:eastAsia="仿宋" w:cs="仿宋"/>
                <w:color w:val="auto"/>
                <w:spacing w:val="8"/>
                <w:kern w:val="0"/>
                <w:sz w:val="18"/>
                <w:szCs w:val="18"/>
              </w:rPr>
              <w:t>《动物诊疗机构管理办法》（中华人民共和国农业农村部令 2022年第5号，《动物诊疗机构管理办法》已于2022年8月22日经农业农村部第9次常务会议审议通过，自2022年10月1日起施行）</w:t>
            </w:r>
            <w:r>
              <w:rPr>
                <w:rFonts w:hint="eastAsia" w:ascii="仿宋" w:hAnsi="仿宋" w:eastAsia="仿宋" w:cs="仿宋"/>
                <w:b/>
                <w:bCs/>
                <w:color w:val="auto"/>
                <w:spacing w:val="8"/>
                <w:kern w:val="0"/>
                <w:sz w:val="18"/>
                <w:szCs w:val="18"/>
              </w:rPr>
              <w:t>第五条</w:t>
            </w:r>
            <w:r>
              <w:rPr>
                <w:rFonts w:hint="eastAsia" w:ascii="仿宋" w:hAnsi="仿宋" w:eastAsia="仿宋" w:cs="仿宋"/>
                <w:color w:val="auto"/>
                <w:spacing w:val="8"/>
                <w:kern w:val="0"/>
                <w:sz w:val="18"/>
                <w:szCs w:val="18"/>
              </w:rPr>
              <w:t xml:space="preserve"> 国家实行动物诊疗许可制度。从事动物诊疗活动的机构，应当取得动物诊疗许可证，并在规定的诊疗活动范围内开展动物诊疗活动。</w:t>
            </w:r>
          </w:p>
          <w:p>
            <w:pPr>
              <w:pStyle w:val="8"/>
              <w:rPr>
                <w:rFonts w:hint="eastAsia" w:ascii="仿宋" w:hAnsi="仿宋" w:eastAsia="仿宋" w:cs="仿宋"/>
                <w:color w:val="auto"/>
                <w:sz w:val="18"/>
                <w:szCs w:val="18"/>
              </w:rPr>
            </w:pPr>
          </w:p>
          <w:p>
            <w:pPr>
              <w:rPr>
                <w:rFonts w:hint="eastAsia" w:ascii="仿宋" w:hAnsi="仿宋" w:eastAsia="仿宋" w:cs="仿宋"/>
                <w:i w:val="0"/>
                <w:iCs w:val="0"/>
                <w:color w:val="auto"/>
                <w:kern w:val="0"/>
                <w:sz w:val="18"/>
                <w:szCs w:val="18"/>
                <w:u w:val="none"/>
                <w:lang w:val="en-US" w:eastAsia="zh-CN" w:bidi="ar"/>
              </w:rPr>
            </w:pP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1.受理责任：公示应当提交的材料，一次性告知补正材料，依法受理或不予受理（不予受理应当告</w:t>
            </w:r>
            <w:r>
              <w:rPr>
                <w:rStyle w:val="22"/>
                <w:rFonts w:hint="eastAsia" w:ascii="仿宋" w:hAnsi="仿宋" w:eastAsia="仿宋" w:cs="仿宋"/>
                <w:color w:val="auto"/>
                <w:sz w:val="18"/>
                <w:szCs w:val="18"/>
                <w:lang w:bidi="ar"/>
              </w:rPr>
              <w:t>知理由）。</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2.审查责任：审查申请材料，组织</w:t>
            </w:r>
            <w:r>
              <w:rPr>
                <w:rStyle w:val="22"/>
                <w:rFonts w:hint="eastAsia" w:ascii="仿宋" w:hAnsi="仿宋" w:eastAsia="仿宋" w:cs="仿宋"/>
                <w:color w:val="auto"/>
                <w:sz w:val="18"/>
                <w:szCs w:val="18"/>
                <w:lang w:bidi="ar"/>
              </w:rPr>
              <w:t>现场检查。</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3.决定责任：作出行政许可或者不予行政许可决定，法定告知（不予许可的应当书面告</w:t>
            </w:r>
            <w:r>
              <w:rPr>
                <w:rStyle w:val="22"/>
                <w:rFonts w:hint="eastAsia" w:ascii="仿宋" w:hAnsi="仿宋" w:eastAsia="仿宋" w:cs="仿宋"/>
                <w:color w:val="auto"/>
                <w:sz w:val="18"/>
                <w:szCs w:val="18"/>
                <w:lang w:bidi="ar"/>
              </w:rPr>
              <w:t>知理由）。</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4.送达责任：准予许可的，制发许可证书或批件，送达并</w:t>
            </w:r>
            <w:r>
              <w:rPr>
                <w:rStyle w:val="22"/>
                <w:rFonts w:hint="eastAsia" w:ascii="仿宋" w:hAnsi="仿宋" w:eastAsia="仿宋" w:cs="仿宋"/>
                <w:color w:val="auto"/>
                <w:sz w:val="18"/>
                <w:szCs w:val="18"/>
                <w:lang w:bidi="ar"/>
              </w:rPr>
              <w:t>信息公开。</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5.监管责任：建立实施监督检查的运行机制和管理制度，开展定期和不定期检查，依法采取相关</w:t>
            </w:r>
            <w:r>
              <w:rPr>
                <w:rStyle w:val="22"/>
                <w:rFonts w:hint="eastAsia" w:ascii="仿宋" w:hAnsi="仿宋" w:eastAsia="仿宋" w:cs="仿宋"/>
                <w:color w:val="auto"/>
                <w:sz w:val="18"/>
                <w:szCs w:val="18"/>
                <w:lang w:bidi="ar"/>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bidi="ar"/>
              </w:rPr>
              <w:t>6.其他法律法规规章文件规定应履</w:t>
            </w:r>
            <w:r>
              <w:rPr>
                <w:rStyle w:val="22"/>
                <w:rFonts w:hint="eastAsia" w:ascii="仿宋" w:hAnsi="仿宋" w:eastAsia="仿宋" w:cs="仿宋"/>
                <w:color w:val="auto"/>
                <w:sz w:val="18"/>
                <w:szCs w:val="18"/>
                <w:lang w:bidi="ar"/>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4.【法律】《中华人民共和国行政许可法》第四十条：行政机关作出的准予行政许可决定，应当予以公开，公众有权查阅。</w:t>
            </w:r>
          </w:p>
          <w:p>
            <w:pPr>
              <w:adjustRightInd w:val="0"/>
              <w:snapToGrid w:val="0"/>
              <w:spacing w:line="280" w:lineRule="exact"/>
              <w:ind w:firstLine="360" w:firstLineChars="200"/>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60" w:firstLineChars="200"/>
              <w:textAlignment w:val="center"/>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5.【法律】《中华人民共和国动物防疫法》（</w:t>
            </w:r>
            <w:r>
              <w:rPr>
                <w:rFonts w:hint="eastAsia" w:ascii="仿宋" w:hAnsi="仿宋" w:eastAsia="仿宋" w:cs="仿宋"/>
                <w:color w:val="auto"/>
                <w:kern w:val="0"/>
                <w:sz w:val="18"/>
                <w:szCs w:val="18"/>
              </w:rPr>
              <w:t>1997年7月3日第八届全国人民代表大会常务委员会第二十六次会议通过，2021年1月22日第十三届全国人民代表大会常务委员会第二十五次会议第二次修订）第八十八条　县级以上人民政府农业农村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许可证的；</w:t>
            </w:r>
          </w:p>
          <w:p>
            <w:pPr>
              <w:pStyle w:val="8"/>
              <w:numPr>
                <w:ilvl w:val="0"/>
                <w:numId w:val="0"/>
              </w:numPr>
              <w:ind w:left="420" w:leftChars="200" w:firstLine="0" w:firstLineChars="0"/>
              <w:rPr>
                <w:rFonts w:hint="eastAsia" w:ascii="仿宋" w:hAnsi="仿宋" w:eastAsia="仿宋" w:cs="仿宋"/>
                <w:i w:val="0"/>
                <w:iCs w:val="0"/>
                <w:color w:val="auto"/>
                <w:kern w:val="0"/>
                <w:sz w:val="18"/>
                <w:szCs w:val="18"/>
                <w:u w:val="none"/>
                <w:lang w:val="en-US" w:eastAsia="zh-CN" w:bidi="ar"/>
              </w:rPr>
            </w:pP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bidi="ar"/>
              </w:rPr>
              <w:t>2.【法律】</w:t>
            </w:r>
            <w:r>
              <w:rPr>
                <w:rFonts w:hint="eastAsia" w:ascii="仿宋" w:hAnsi="仿宋" w:eastAsia="仿宋" w:cs="仿宋"/>
                <w:color w:val="auto"/>
                <w:sz w:val="18"/>
                <w:szCs w:val="18"/>
                <w:lang w:bidi="ar"/>
              </w:rPr>
              <w:t>《中华人民共和国动物防疫法》（</w:t>
            </w:r>
            <w:r>
              <w:rPr>
                <w:rFonts w:hint="eastAsia" w:ascii="仿宋" w:hAnsi="仿宋" w:eastAsia="仿宋" w:cs="仿宋"/>
                <w:color w:val="auto"/>
                <w:kern w:val="0"/>
                <w:sz w:val="18"/>
                <w:szCs w:val="18"/>
              </w:rPr>
              <w:t>1997年7月3日第八届全国人民代表大会常务委员会第二十六次会议通过，2021年1月22日第十三届全国人民代表大会常务委员会第二十五次会议第二次修订）第八十八条　县级以上人民政府农业农村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许可证的；</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生鲜乳收购站许可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【行政法规】《乳品质量安全监督管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（2008年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令第536号）第二</w:t>
            </w:r>
            <w:r>
              <w:rPr>
                <w:rStyle w:val="22"/>
                <w:rFonts w:hint="eastAsia" w:ascii="仿宋" w:hAnsi="仿宋" w:eastAsia="仿宋" w:cs="仿宋"/>
                <w:color w:val="auto"/>
                <w:sz w:val="18"/>
                <w:szCs w:val="18"/>
              </w:rPr>
              <w:t>十条</w:t>
            </w:r>
            <w:r>
              <w:rPr>
                <w:rStyle w:val="21"/>
                <w:rFonts w:hint="eastAsia" w:ascii="仿宋" w:hAnsi="仿宋" w:eastAsia="仿宋" w:cs="仿宋"/>
                <w:color w:val="auto"/>
                <w:sz w:val="18"/>
                <w:szCs w:val="18"/>
              </w:rPr>
              <w:t>第一款：生鲜乳收购站应当由取得工商登记的乳制品生产企业、奶畜养殖场、奶农专业生产合作社开办，并具备下列条件，取得所在地县级人民政府畜牧兽医主管部门颁发的生鲜乳收</w:t>
            </w:r>
            <w:r>
              <w:rPr>
                <w:rStyle w:val="22"/>
                <w:rFonts w:hint="eastAsia" w:ascii="仿宋" w:hAnsi="仿宋" w:eastAsia="仿宋" w:cs="仿宋"/>
                <w:color w:val="auto"/>
                <w:sz w:val="18"/>
                <w:szCs w:val="18"/>
              </w:rPr>
              <w:t>购许可证。</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1.【法律】《中华人民共和国行政许可法》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lang w:bidi="ar"/>
              </w:rPr>
              <w:t>书面凭证。</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2.【法律】《中华人民共和国行政许可法》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lang w:bidi="ar"/>
              </w:rPr>
              <w:t>进行核查。</w:t>
            </w:r>
          </w:p>
          <w:p>
            <w:pPr>
              <w:adjustRightInd w:val="0"/>
              <w:snapToGrid w:val="0"/>
              <w:spacing w:line="300" w:lineRule="exact"/>
              <w:ind w:firstLine="360" w:firstLineChars="200"/>
              <w:textAlignment w:val="center"/>
              <w:rPr>
                <w:rStyle w:val="21"/>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3.【法律】《中华人民共和国行政许可法》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lang w:bidi="ar"/>
              </w:rPr>
              <w:t>许可决</w:t>
            </w:r>
            <w:r>
              <w:rPr>
                <w:rStyle w:val="21"/>
                <w:rFonts w:hint="eastAsia" w:ascii="仿宋" w:hAnsi="仿宋" w:eastAsia="仿宋" w:cs="仿宋"/>
                <w:color w:val="auto"/>
                <w:sz w:val="18"/>
                <w:szCs w:val="18"/>
                <w:lang w:bidi="ar"/>
              </w:rPr>
              <w:t>定。</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lang w:bidi="ar"/>
              </w:rPr>
              <w:t>讼的权利。</w:t>
            </w:r>
          </w:p>
          <w:p>
            <w:pPr>
              <w:adjustRightInd w:val="0"/>
              <w:snapToGrid w:val="0"/>
              <w:spacing w:line="30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4.【法律】《中华人民共和国行政许可法》</w:t>
            </w:r>
            <w:r>
              <w:rPr>
                <w:rStyle w:val="22"/>
                <w:rFonts w:hint="eastAsia" w:ascii="仿宋" w:hAnsi="仿宋" w:eastAsia="仿宋" w:cs="仿宋"/>
                <w:color w:val="auto"/>
                <w:sz w:val="18"/>
                <w:szCs w:val="18"/>
                <w:lang w:bidi="ar"/>
              </w:rPr>
              <w:t>第四</w:t>
            </w:r>
            <w:r>
              <w:rPr>
                <w:rStyle w:val="21"/>
                <w:rFonts w:hint="eastAsia" w:ascii="仿宋" w:hAnsi="仿宋" w:eastAsia="仿宋" w:cs="仿宋"/>
                <w:color w:val="auto"/>
                <w:sz w:val="18"/>
                <w:szCs w:val="18"/>
                <w:lang w:bidi="ar"/>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lang w:bidi="ar"/>
              </w:rPr>
              <w:t>检疫印章。</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bidi="ar"/>
              </w:rPr>
              <w:t>5.【行政法规】《乳品质量安全监督管理条例》</w:t>
            </w:r>
            <w:r>
              <w:rPr>
                <w:rStyle w:val="22"/>
                <w:rFonts w:hint="eastAsia" w:ascii="仿宋" w:hAnsi="仿宋" w:eastAsia="仿宋" w:cs="仿宋"/>
                <w:color w:val="auto"/>
                <w:sz w:val="18"/>
                <w:szCs w:val="18"/>
                <w:lang w:bidi="ar"/>
              </w:rPr>
              <w:t>第</w:t>
            </w:r>
            <w:r>
              <w:rPr>
                <w:rStyle w:val="21"/>
                <w:rFonts w:hint="eastAsia" w:ascii="仿宋" w:hAnsi="仿宋" w:eastAsia="仿宋" w:cs="仿宋"/>
                <w:color w:val="auto"/>
                <w:sz w:val="18"/>
                <w:szCs w:val="18"/>
                <w:lang w:bidi="ar"/>
              </w:rPr>
              <w:t>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r>
              <w:rPr>
                <w:rStyle w:val="22"/>
                <w:rFonts w:hint="eastAsia" w:ascii="仿宋" w:hAnsi="仿宋" w:eastAsia="仿宋" w:cs="仿宋"/>
                <w:color w:val="auto"/>
                <w:sz w:val="18"/>
                <w:szCs w:val="18"/>
                <w:lang w:bidi="ar"/>
              </w:rPr>
              <w:t>。</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ind w:firstLine="360" w:firstLineChars="200"/>
              <w:jc w:val="both"/>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2.【行政法规】</w:t>
            </w:r>
            <w:r>
              <w:rPr>
                <w:rStyle w:val="21"/>
                <w:rFonts w:hint="eastAsia" w:ascii="仿宋" w:hAnsi="仿宋" w:eastAsia="仿宋" w:cs="仿宋"/>
                <w:color w:val="auto"/>
                <w:sz w:val="18"/>
                <w:szCs w:val="18"/>
              </w:rPr>
              <w:t>《乳品质量安全监督管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（2008年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令第536号）</w:t>
            </w:r>
            <w:r>
              <w:rPr>
                <w:rFonts w:hint="eastAsia" w:ascii="仿宋" w:hAnsi="仿宋" w:eastAsia="仿宋" w:cs="仿宋"/>
                <w:color w:val="auto"/>
                <w:kern w:val="0"/>
                <w:sz w:val="18"/>
                <w:szCs w:val="18"/>
              </w:rPr>
              <w:t>第六十二条　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生鲜乳准运证明核发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【行政法规】《乳品质量安全监督管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（2008年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令第536号）</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五条：生鲜乳运输车辆应当取得所在地县级人民政府畜牧兽医主管部门核发的生鲜乳准运证明，并随车携带生鲜乳交接单。交接单应当载明生鲜乳收购站的名称、生鲜乳数量、交接时间，并由生鲜乳收购站经手人、押运员、司机、收</w:t>
            </w:r>
            <w:r>
              <w:rPr>
                <w:rStyle w:val="22"/>
                <w:rFonts w:hint="eastAsia" w:ascii="仿宋" w:hAnsi="仿宋" w:eastAsia="仿宋" w:cs="仿宋"/>
                <w:color w:val="auto"/>
                <w:sz w:val="18"/>
                <w:szCs w:val="18"/>
              </w:rPr>
              <w:t>奶员签字。</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5.【行政法规】《乳品质量安全监督管理条例》</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jc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 xml:space="preserve">    2.【行政法规】</w:t>
            </w:r>
            <w:r>
              <w:rPr>
                <w:rStyle w:val="21"/>
                <w:rFonts w:hint="eastAsia" w:ascii="仿宋" w:hAnsi="仿宋" w:eastAsia="仿宋" w:cs="仿宋"/>
                <w:color w:val="auto"/>
                <w:sz w:val="18"/>
                <w:szCs w:val="18"/>
              </w:rPr>
              <w:t>《乳品质量安全监督管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（2008年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令第536号）</w:t>
            </w:r>
            <w:r>
              <w:rPr>
                <w:rFonts w:hint="eastAsia" w:ascii="仿宋" w:hAnsi="仿宋" w:eastAsia="仿宋" w:cs="仿宋"/>
                <w:color w:val="auto"/>
                <w:kern w:val="0"/>
                <w:sz w:val="18"/>
                <w:szCs w:val="18"/>
              </w:rPr>
              <w:t>第六十二条　畜牧兽医、卫生、质量监督、工商行政管理等部门，不履行本条例规定职责、造成后果的，或者滥用职权、有其他渎职行为的，由监察机关或者任免机关对其主要负责人、直接负责的主管人员和其他直接责任人员给予记大过或者降级的处分；造成严重后果的，给予撤职或者开除的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768" w:type="dxa"/>
            <w:vMerge w:val="restart"/>
            <w:tcBorders>
              <w:top w:val="single" w:color="auto" w:sz="4" w:space="0"/>
              <w:left w:val="single" w:color="000000"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53</w:t>
            </w:r>
          </w:p>
        </w:tc>
        <w:tc>
          <w:tcPr>
            <w:tcW w:w="39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vMerge w:val="restart"/>
            <w:tcBorders>
              <w:top w:val="single" w:color="auto" w:sz="4" w:space="0"/>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渔业船舶船员证书核发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rPr>
                <w:rFonts w:hint="eastAsia" w:ascii="仿宋" w:hAnsi="仿宋" w:eastAsia="仿宋" w:cs="仿宋"/>
                <w:b/>
                <w:bCs/>
                <w:i w:val="0"/>
                <w:iCs w:val="0"/>
                <w:color w:val="auto"/>
                <w:sz w:val="18"/>
                <w:szCs w:val="18"/>
                <w:u w:val="none"/>
              </w:rPr>
            </w:pPr>
            <w:r>
              <w:rPr>
                <w:rFonts w:hint="eastAsia" w:ascii="仿宋" w:hAnsi="仿宋" w:eastAsia="仿宋" w:cs="仿宋"/>
                <w:snapToGrid w:val="0"/>
                <w:color w:val="auto"/>
                <w:sz w:val="18"/>
                <w:szCs w:val="18"/>
              </w:rPr>
              <w:t>1.渔业船舶船员证书核发（新办）</w:t>
            </w:r>
          </w:p>
        </w:tc>
        <w:tc>
          <w:tcPr>
            <w:tcW w:w="450"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vMerge w:val="restart"/>
            <w:tcBorders>
              <w:top w:val="single" w:color="auto" w:sz="4" w:space="0"/>
              <w:left w:val="single" w:color="000000"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1.【行政法规】《中华人民共和国渔港水域交通安全管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（1989年</w:t>
            </w:r>
            <w:r>
              <w:rPr>
                <w:rStyle w:val="22"/>
                <w:rFonts w:hint="eastAsia" w:ascii="仿宋" w:hAnsi="仿宋" w:eastAsia="仿宋" w:cs="仿宋"/>
                <w:color w:val="auto"/>
                <w:sz w:val="18"/>
                <w:szCs w:val="18"/>
              </w:rPr>
              <w:t>国务</w:t>
            </w:r>
            <w:r>
              <w:rPr>
                <w:rStyle w:val="21"/>
                <w:rFonts w:hint="eastAsia" w:ascii="仿宋" w:hAnsi="仿宋" w:eastAsia="仿宋" w:cs="仿宋"/>
                <w:color w:val="auto"/>
                <w:sz w:val="18"/>
                <w:szCs w:val="18"/>
              </w:rPr>
              <w:t>院令第3</w:t>
            </w:r>
            <w:r>
              <w:rPr>
                <w:rStyle w:val="22"/>
                <w:rFonts w:hint="eastAsia" w:ascii="仿宋" w:hAnsi="仿宋" w:eastAsia="仿宋" w:cs="仿宋"/>
                <w:color w:val="auto"/>
                <w:sz w:val="18"/>
                <w:szCs w:val="18"/>
              </w:rPr>
              <w:t>8号发布</w:t>
            </w:r>
            <w:r>
              <w:rPr>
                <w:rStyle w:val="21"/>
                <w:rFonts w:hint="eastAsia" w:ascii="仿宋" w:hAnsi="仿宋" w:eastAsia="仿宋" w:cs="仿宋"/>
                <w:color w:val="auto"/>
                <w:sz w:val="18"/>
                <w:szCs w:val="18"/>
              </w:rPr>
              <w:t>，2019年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令第70</w:t>
            </w:r>
            <w:r>
              <w:rPr>
                <w:rStyle w:val="22"/>
                <w:rFonts w:hint="eastAsia" w:ascii="仿宋" w:hAnsi="仿宋" w:eastAsia="仿宋" w:cs="仿宋"/>
                <w:color w:val="auto"/>
                <w:sz w:val="18"/>
                <w:szCs w:val="18"/>
              </w:rPr>
              <w:t>9号修</w:t>
            </w:r>
            <w:r>
              <w:rPr>
                <w:rStyle w:val="21"/>
                <w:rFonts w:hint="eastAsia" w:ascii="仿宋" w:hAnsi="仿宋" w:eastAsia="仿宋" w:cs="仿宋"/>
                <w:color w:val="auto"/>
                <w:sz w:val="18"/>
                <w:szCs w:val="18"/>
              </w:rPr>
              <w:t>订）</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十四条：渔业船舶的船长、轮机长、驾驶员、轮机员、电机员、无线电报务员、话务员，必须经渔政渔港监督管理机关考核合格，取得职务证书，其他人员应当经过相应的</w:t>
            </w:r>
            <w:r>
              <w:rPr>
                <w:rStyle w:val="22"/>
                <w:rFonts w:hint="eastAsia" w:ascii="仿宋" w:hAnsi="仿宋" w:eastAsia="仿宋" w:cs="仿宋"/>
                <w:color w:val="auto"/>
                <w:sz w:val="18"/>
                <w:szCs w:val="18"/>
              </w:rPr>
              <w:t>专业训练。</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2.【部门规章】《中华人民共和国渔业船员管</w:t>
            </w:r>
            <w:r>
              <w:rPr>
                <w:rStyle w:val="22"/>
                <w:rFonts w:hint="eastAsia" w:ascii="仿宋" w:hAnsi="仿宋" w:eastAsia="仿宋" w:cs="仿宋"/>
                <w:color w:val="auto"/>
                <w:sz w:val="18"/>
                <w:szCs w:val="18"/>
              </w:rPr>
              <w:t>理办法》</w:t>
            </w:r>
            <w:r>
              <w:rPr>
                <w:rStyle w:val="21"/>
                <w:rFonts w:hint="eastAsia" w:ascii="仿宋" w:hAnsi="仿宋" w:eastAsia="仿宋" w:cs="仿宋"/>
                <w:color w:val="auto"/>
                <w:sz w:val="18"/>
                <w:szCs w:val="18"/>
              </w:rPr>
              <w:t>（2014年</w:t>
            </w:r>
            <w:r>
              <w:rPr>
                <w:rStyle w:val="22"/>
                <w:rFonts w:hint="eastAsia" w:ascii="仿宋" w:hAnsi="仿宋" w:eastAsia="仿宋" w:cs="仿宋"/>
                <w:color w:val="auto"/>
                <w:sz w:val="18"/>
                <w:szCs w:val="18"/>
              </w:rPr>
              <w:t>农</w:t>
            </w:r>
            <w:r>
              <w:rPr>
                <w:rStyle w:val="21"/>
                <w:rFonts w:hint="eastAsia" w:ascii="仿宋" w:hAnsi="仿宋" w:eastAsia="仿宋" w:cs="仿宋"/>
                <w:color w:val="auto"/>
                <w:sz w:val="18"/>
                <w:szCs w:val="18"/>
              </w:rPr>
              <w:t>业部</w:t>
            </w:r>
            <w:r>
              <w:rPr>
                <w:rStyle w:val="22"/>
                <w:rFonts w:hint="eastAsia" w:ascii="仿宋" w:hAnsi="仿宋" w:eastAsia="仿宋" w:cs="仿宋"/>
                <w:color w:val="auto"/>
                <w:sz w:val="18"/>
                <w:szCs w:val="18"/>
              </w:rPr>
              <w:t>令第4</w:t>
            </w:r>
            <w:r>
              <w:rPr>
                <w:rStyle w:val="21"/>
                <w:rFonts w:hint="eastAsia" w:ascii="仿宋" w:hAnsi="仿宋" w:eastAsia="仿宋" w:cs="仿宋"/>
                <w:color w:val="auto"/>
                <w:sz w:val="18"/>
                <w:szCs w:val="18"/>
              </w:rPr>
              <w:t>号）第四条：渔业船员实行持证上岗制度。渔业船员应当按照本办法的规定接受培训，经考试或考核合格、取得相应的渔业船员证书后，方可在渔业船</w:t>
            </w:r>
            <w:r>
              <w:rPr>
                <w:rStyle w:val="22"/>
                <w:rFonts w:hint="eastAsia" w:ascii="仿宋" w:hAnsi="仿宋" w:eastAsia="仿宋" w:cs="仿宋"/>
                <w:color w:val="auto"/>
                <w:sz w:val="18"/>
                <w:szCs w:val="18"/>
              </w:rPr>
              <w:t>舶上工</w:t>
            </w:r>
            <w:r>
              <w:rPr>
                <w:rStyle w:val="21"/>
                <w:rFonts w:hint="eastAsia" w:ascii="仿宋" w:hAnsi="仿宋" w:eastAsia="仿宋" w:cs="仿宋"/>
                <w:color w:val="auto"/>
                <w:sz w:val="18"/>
                <w:szCs w:val="18"/>
              </w:rPr>
              <w:t>作。</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第十</w:t>
            </w:r>
            <w:r>
              <w:rPr>
                <w:rStyle w:val="22"/>
                <w:rFonts w:hint="eastAsia" w:ascii="仿宋" w:hAnsi="仿宋" w:eastAsia="仿宋" w:cs="仿宋"/>
                <w:color w:val="auto"/>
                <w:sz w:val="18"/>
                <w:szCs w:val="18"/>
              </w:rPr>
              <w:t>一条</w:t>
            </w:r>
            <w:r>
              <w:rPr>
                <w:rStyle w:val="21"/>
                <w:rFonts w:hint="eastAsia" w:ascii="仿宋" w:hAnsi="仿宋" w:eastAsia="仿宋" w:cs="仿宋"/>
                <w:color w:val="auto"/>
                <w:sz w:val="18"/>
                <w:szCs w:val="18"/>
              </w:rPr>
              <w:t>：申请海洋渔业船舶一级驾驶人员、一级轮机人员、电机员、无线电操作员证书以及远洋渔业职务船员证书的，由省级以上渔政渔港监督管理机构组织考试、考核、发证；其他渔业船员证书的考试、考核、发证权限由省级渔政渔港监督管理机构制定并公布，报农</w:t>
            </w:r>
            <w:r>
              <w:rPr>
                <w:rStyle w:val="22"/>
                <w:rFonts w:hint="eastAsia" w:ascii="仿宋" w:hAnsi="仿宋" w:eastAsia="仿宋" w:cs="仿宋"/>
                <w:color w:val="auto"/>
                <w:sz w:val="18"/>
                <w:szCs w:val="18"/>
              </w:rPr>
              <w:t>业部备案。</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3.【规范性文件】《广西壮族自治区渔业船员管理实施办法（试行）》（自治区海</w:t>
            </w:r>
            <w:r>
              <w:rPr>
                <w:rStyle w:val="22"/>
                <w:rFonts w:hint="eastAsia" w:ascii="仿宋" w:hAnsi="仿宋" w:eastAsia="仿宋" w:cs="仿宋"/>
                <w:color w:val="auto"/>
                <w:sz w:val="18"/>
                <w:szCs w:val="18"/>
              </w:rPr>
              <w:t>洋和渔业</w:t>
            </w:r>
            <w:r>
              <w:rPr>
                <w:rStyle w:val="21"/>
                <w:rFonts w:hint="eastAsia" w:ascii="仿宋" w:hAnsi="仿宋" w:eastAsia="仿宋" w:cs="仿宋"/>
                <w:color w:val="auto"/>
                <w:sz w:val="18"/>
                <w:szCs w:val="18"/>
              </w:rPr>
              <w:t>厅2</w:t>
            </w:r>
            <w:r>
              <w:rPr>
                <w:rStyle w:val="22"/>
                <w:rFonts w:hint="eastAsia" w:ascii="仿宋" w:hAnsi="仿宋" w:eastAsia="仿宋" w:cs="仿宋"/>
                <w:color w:val="auto"/>
                <w:sz w:val="18"/>
                <w:szCs w:val="18"/>
              </w:rPr>
              <w:t>0</w:t>
            </w:r>
            <w:r>
              <w:rPr>
                <w:rStyle w:val="21"/>
                <w:rFonts w:hint="eastAsia" w:ascii="仿宋" w:hAnsi="仿宋" w:eastAsia="仿宋" w:cs="仿宋"/>
                <w:color w:val="auto"/>
                <w:sz w:val="18"/>
                <w:szCs w:val="18"/>
              </w:rPr>
              <w:t>17年第6次厅长</w:t>
            </w:r>
            <w:r>
              <w:rPr>
                <w:rStyle w:val="22"/>
                <w:rFonts w:hint="eastAsia" w:ascii="仿宋" w:hAnsi="仿宋" w:eastAsia="仿宋" w:cs="仿宋"/>
                <w:color w:val="auto"/>
                <w:sz w:val="18"/>
                <w:szCs w:val="18"/>
              </w:rPr>
              <w:t>办公会议</w:t>
            </w:r>
            <w:r>
              <w:rPr>
                <w:rStyle w:val="21"/>
                <w:rFonts w:hint="eastAsia" w:ascii="仿宋" w:hAnsi="仿宋" w:eastAsia="仿宋" w:cs="仿宋"/>
                <w:color w:val="auto"/>
                <w:sz w:val="18"/>
                <w:szCs w:val="18"/>
              </w:rPr>
              <w:t>和2</w:t>
            </w:r>
            <w:r>
              <w:rPr>
                <w:rStyle w:val="22"/>
                <w:rFonts w:hint="eastAsia" w:ascii="仿宋" w:hAnsi="仿宋" w:eastAsia="仿宋" w:cs="仿宋"/>
                <w:color w:val="auto"/>
                <w:sz w:val="18"/>
                <w:szCs w:val="18"/>
              </w:rPr>
              <w:t>01</w:t>
            </w:r>
            <w:r>
              <w:rPr>
                <w:rStyle w:val="21"/>
                <w:rFonts w:hint="eastAsia" w:ascii="仿宋" w:hAnsi="仿宋" w:eastAsia="仿宋" w:cs="仿宋"/>
                <w:color w:val="auto"/>
                <w:sz w:val="18"/>
                <w:szCs w:val="18"/>
              </w:rPr>
              <w:t>7年第13次厅党组（扩大）会议</w:t>
            </w:r>
            <w:r>
              <w:rPr>
                <w:rStyle w:val="22"/>
                <w:rFonts w:hint="eastAsia" w:ascii="仿宋" w:hAnsi="仿宋" w:eastAsia="仿宋" w:cs="仿宋"/>
                <w:color w:val="auto"/>
                <w:sz w:val="18"/>
                <w:szCs w:val="18"/>
              </w:rPr>
              <w:t>审议通</w:t>
            </w:r>
            <w:r>
              <w:rPr>
                <w:rStyle w:val="21"/>
                <w:rFonts w:hint="eastAsia" w:ascii="仿宋" w:hAnsi="仿宋" w:eastAsia="仿宋" w:cs="仿宋"/>
                <w:color w:val="auto"/>
                <w:sz w:val="18"/>
                <w:szCs w:val="18"/>
              </w:rPr>
              <w:t>过）第六条：渔业船员实行持证上岗制度。渔业船员，包括驾驶人员、轮机人员、机电人员、渔工、厨师等，都应当按照本办法规定接受专业培训，经考试或考核合格，取得相应渔业船员证书后，方可在渔业船舶上工作。《广西壮族</w:t>
            </w:r>
            <w:r>
              <w:rPr>
                <w:rStyle w:val="21"/>
                <w:rFonts w:hint="eastAsia" w:ascii="仿宋" w:hAnsi="仿宋" w:eastAsia="仿宋" w:cs="仿宋"/>
                <w:color w:val="auto"/>
                <w:sz w:val="18"/>
                <w:szCs w:val="18"/>
                <w:lang w:val="en-US" w:eastAsia="zh-CN"/>
              </w:rPr>
              <w:t>自治区</w:t>
            </w:r>
            <w:r>
              <w:rPr>
                <w:rStyle w:val="21"/>
                <w:rFonts w:hint="eastAsia" w:ascii="仿宋" w:hAnsi="仿宋" w:eastAsia="仿宋" w:cs="仿宋"/>
                <w:color w:val="auto"/>
                <w:sz w:val="18"/>
                <w:szCs w:val="18"/>
              </w:rPr>
              <w:t>渔业船员管理实施办法》（试</w:t>
            </w:r>
            <w:r>
              <w:rPr>
                <w:rStyle w:val="22"/>
                <w:rFonts w:hint="eastAsia" w:ascii="仿宋" w:hAnsi="仿宋" w:eastAsia="仿宋" w:cs="仿宋"/>
                <w:color w:val="auto"/>
                <w:sz w:val="18"/>
                <w:szCs w:val="18"/>
              </w:rPr>
              <w:t>行）</w:t>
            </w:r>
            <w:r>
              <w:rPr>
                <w:rStyle w:val="21"/>
                <w:rFonts w:hint="eastAsia" w:ascii="仿宋" w:hAnsi="仿宋" w:eastAsia="仿宋" w:cs="仿宋"/>
                <w:color w:val="auto"/>
                <w:sz w:val="18"/>
                <w:szCs w:val="18"/>
              </w:rPr>
              <w:t>第九条：船员申请渔业职务船员证书，年</w:t>
            </w:r>
            <w:r>
              <w:rPr>
                <w:rStyle w:val="22"/>
                <w:rFonts w:hint="eastAsia" w:ascii="仿宋" w:hAnsi="仿宋" w:eastAsia="仿宋" w:cs="仿宋"/>
                <w:color w:val="auto"/>
                <w:sz w:val="18"/>
                <w:szCs w:val="18"/>
              </w:rPr>
              <w:t>龄不</w:t>
            </w:r>
            <w:r>
              <w:rPr>
                <w:rStyle w:val="21"/>
                <w:rFonts w:hint="eastAsia" w:ascii="仿宋" w:hAnsi="仿宋" w:eastAsia="仿宋" w:cs="仿宋"/>
                <w:color w:val="auto"/>
                <w:sz w:val="18"/>
                <w:szCs w:val="18"/>
              </w:rPr>
              <w:t>得超过60周岁。船员申请机驾长证书的年龄上限，船员健康状况符合任职岗位条件的，可放</w:t>
            </w:r>
            <w:r>
              <w:rPr>
                <w:rStyle w:val="22"/>
                <w:rFonts w:hint="eastAsia" w:ascii="仿宋" w:hAnsi="仿宋" w:eastAsia="仿宋" w:cs="仿宋"/>
                <w:color w:val="auto"/>
                <w:sz w:val="18"/>
                <w:szCs w:val="18"/>
              </w:rPr>
              <w:t>宽至</w:t>
            </w:r>
            <w:r>
              <w:rPr>
                <w:rStyle w:val="21"/>
                <w:rFonts w:hint="eastAsia" w:ascii="仿宋" w:hAnsi="仿宋" w:eastAsia="仿宋" w:cs="仿宋"/>
                <w:color w:val="auto"/>
                <w:sz w:val="18"/>
                <w:szCs w:val="18"/>
              </w:rPr>
              <w:t>不超过65周岁。普通渔业船员任职年</w:t>
            </w:r>
            <w:r>
              <w:rPr>
                <w:rStyle w:val="22"/>
                <w:rFonts w:hint="eastAsia" w:ascii="仿宋" w:hAnsi="仿宋" w:eastAsia="仿宋" w:cs="仿宋"/>
                <w:color w:val="auto"/>
                <w:sz w:val="18"/>
                <w:szCs w:val="18"/>
              </w:rPr>
              <w:t>龄不</w:t>
            </w:r>
            <w:r>
              <w:rPr>
                <w:rStyle w:val="21"/>
                <w:rFonts w:hint="eastAsia" w:ascii="仿宋" w:hAnsi="仿宋" w:eastAsia="仿宋" w:cs="仿宋"/>
                <w:color w:val="auto"/>
                <w:sz w:val="18"/>
                <w:szCs w:val="18"/>
              </w:rPr>
              <w:t>能超过</w:t>
            </w:r>
            <w:r>
              <w:rPr>
                <w:rStyle w:val="22"/>
                <w:rFonts w:hint="eastAsia" w:ascii="仿宋" w:hAnsi="仿宋" w:eastAsia="仿宋" w:cs="仿宋"/>
                <w:color w:val="auto"/>
                <w:sz w:val="18"/>
                <w:szCs w:val="18"/>
              </w:rPr>
              <w:t>70周岁。</w:t>
            </w:r>
          </w:p>
        </w:tc>
        <w:tc>
          <w:tcPr>
            <w:tcW w:w="1856" w:type="dxa"/>
            <w:vMerge w:val="restart"/>
            <w:tcBorders>
              <w:top w:val="single" w:color="auto" w:sz="4" w:space="0"/>
              <w:left w:val="single" w:color="000000"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办理渔业船舶船员证书的条件、程序以及申请人需要提交的全部材料目录和申请书示范文本；对申请材料当场审查作出处理，不属本部门职权范围的作出不予受理决定，并当场告知向有关单位申请；申请材料齐全，符合法定形式的当场决定受理；申请材料不齐全或不符合法定形式的，允许申请人当场补正；不能当场补正的，一次性告知申请人须补正的全部材料；依法不予受理的应当</w:t>
            </w:r>
            <w:r>
              <w:rPr>
                <w:rStyle w:val="22"/>
                <w:rFonts w:hint="eastAsia" w:ascii="仿宋" w:hAnsi="仿宋" w:eastAsia="仿宋" w:cs="仿宋"/>
                <w:color w:val="auto"/>
                <w:sz w:val="18"/>
                <w:szCs w:val="18"/>
              </w:rPr>
              <w:t>告知理由。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2.审查责任：①审查审查材料（主要包括取得的渔业船员资格证书、健康状况证明、培训证明、任职资历证明等法定材料）；②提出</w:t>
            </w:r>
            <w:r>
              <w:rPr>
                <w:rStyle w:val="22"/>
                <w:rFonts w:hint="eastAsia" w:ascii="仿宋" w:hAnsi="仿宋" w:eastAsia="仿宋" w:cs="仿宋"/>
                <w:color w:val="auto"/>
                <w:sz w:val="18"/>
                <w:szCs w:val="18"/>
              </w:rPr>
              <w:t>审查意见。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3.决定责任：业务科室负责人或分管领导审批，作出同意或不同意许可的决定。法定告知，不予行政许可应当书面</w:t>
            </w:r>
            <w:r>
              <w:rPr>
                <w:rStyle w:val="22"/>
                <w:rFonts w:hint="eastAsia" w:ascii="仿宋" w:hAnsi="仿宋" w:eastAsia="仿宋" w:cs="仿宋"/>
                <w:color w:val="auto"/>
                <w:sz w:val="18"/>
                <w:szCs w:val="18"/>
              </w:rPr>
              <w:t>告知理由。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4.送达责任：准予许可的，制作渔业船舶船员证书；送达渔业船舶</w:t>
            </w:r>
            <w:r>
              <w:rPr>
                <w:rStyle w:val="22"/>
                <w:rFonts w:hint="eastAsia" w:ascii="仿宋" w:hAnsi="仿宋" w:eastAsia="仿宋" w:cs="仿宋"/>
                <w:color w:val="auto"/>
                <w:sz w:val="18"/>
                <w:szCs w:val="18"/>
              </w:rPr>
              <w:t>船员证书。</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vMerge w:val="restart"/>
            <w:tcBorders>
              <w:top w:val="single" w:color="auto" w:sz="4" w:space="0"/>
              <w:left w:val="single" w:color="000000"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3—1.【地方性法规】《广西壮族自治区实施〈中华人民共和国渔业法</w:t>
            </w:r>
            <w:r>
              <w:rPr>
                <w:rStyle w:val="22"/>
                <w:rFonts w:hint="eastAsia" w:ascii="仿宋" w:hAnsi="仿宋" w:eastAsia="仿宋" w:cs="仿宋"/>
                <w:color w:val="auto"/>
                <w:sz w:val="18"/>
                <w:szCs w:val="18"/>
              </w:rPr>
              <w:t>〉办法》</w:t>
            </w:r>
            <w:r>
              <w:rPr>
                <w:rStyle w:val="21"/>
                <w:rFonts w:hint="eastAsia" w:ascii="仿宋" w:hAnsi="仿宋" w:eastAsia="仿宋" w:cs="仿宋"/>
                <w:color w:val="auto"/>
                <w:sz w:val="18"/>
                <w:szCs w:val="18"/>
              </w:rPr>
              <w:t>（1989年自治区第七届人民代表大会常务委员会第十二次</w:t>
            </w:r>
            <w:r>
              <w:rPr>
                <w:rStyle w:val="22"/>
                <w:rFonts w:hint="eastAsia" w:ascii="仿宋" w:hAnsi="仿宋" w:eastAsia="仿宋" w:cs="仿宋"/>
                <w:color w:val="auto"/>
                <w:sz w:val="18"/>
                <w:szCs w:val="18"/>
              </w:rPr>
              <w:t>会议通过</w:t>
            </w:r>
            <w:r>
              <w:rPr>
                <w:rStyle w:val="21"/>
                <w:rFonts w:hint="eastAsia" w:ascii="仿宋" w:hAnsi="仿宋" w:eastAsia="仿宋" w:cs="仿宋"/>
                <w:color w:val="auto"/>
                <w:sz w:val="18"/>
                <w:szCs w:val="18"/>
              </w:rPr>
              <w:t>，2016年自治区人民代表大会常务</w:t>
            </w:r>
            <w:r>
              <w:rPr>
                <w:rStyle w:val="22"/>
                <w:rFonts w:hint="eastAsia" w:ascii="仿宋" w:hAnsi="仿宋" w:eastAsia="仿宋" w:cs="仿宋"/>
                <w:color w:val="auto"/>
                <w:sz w:val="18"/>
                <w:szCs w:val="18"/>
              </w:rPr>
              <w:t>委员</w:t>
            </w:r>
            <w:r>
              <w:rPr>
                <w:rStyle w:val="21"/>
                <w:rFonts w:hint="eastAsia" w:ascii="仿宋" w:hAnsi="仿宋" w:eastAsia="仿宋" w:cs="仿宋"/>
                <w:color w:val="auto"/>
                <w:sz w:val="18"/>
                <w:szCs w:val="18"/>
              </w:rPr>
              <w:t>会公</w:t>
            </w:r>
            <w:r>
              <w:rPr>
                <w:rStyle w:val="22"/>
                <w:rFonts w:hint="eastAsia" w:ascii="仿宋" w:hAnsi="仿宋" w:eastAsia="仿宋" w:cs="仿宋"/>
                <w:color w:val="auto"/>
                <w:sz w:val="18"/>
                <w:szCs w:val="18"/>
              </w:rPr>
              <w:t>告1</w:t>
            </w:r>
            <w:r>
              <w:rPr>
                <w:rStyle w:val="21"/>
                <w:rFonts w:hint="eastAsia" w:ascii="仿宋" w:hAnsi="仿宋" w:eastAsia="仿宋" w:cs="仿宋"/>
                <w:color w:val="auto"/>
                <w:sz w:val="18"/>
                <w:szCs w:val="18"/>
              </w:rPr>
              <w:t>2届第47号修正）第二十四条：对符合捕捞条件的单位和个人，县级以上人民政府渔业行政主管部门应当自收到</w:t>
            </w:r>
            <w:r>
              <w:rPr>
                <w:rStyle w:val="22"/>
                <w:rFonts w:hint="eastAsia" w:ascii="仿宋" w:hAnsi="仿宋" w:eastAsia="仿宋" w:cs="仿宋"/>
                <w:color w:val="auto"/>
                <w:sz w:val="18"/>
                <w:szCs w:val="18"/>
              </w:rPr>
              <w:t>申请</w:t>
            </w:r>
            <w:r>
              <w:rPr>
                <w:rStyle w:val="21"/>
                <w:rFonts w:hint="eastAsia" w:ascii="仿宋" w:hAnsi="仿宋" w:eastAsia="仿宋" w:cs="仿宋"/>
                <w:color w:val="auto"/>
                <w:sz w:val="18"/>
                <w:szCs w:val="18"/>
              </w:rPr>
              <w:t>之日起15日内完成捕捞许可证的审核、发证工作；对不符合发证条件的，应当作出不予发证的书面决定并</w:t>
            </w:r>
            <w:r>
              <w:rPr>
                <w:rStyle w:val="22"/>
                <w:rFonts w:hint="eastAsia" w:ascii="仿宋" w:hAnsi="仿宋" w:eastAsia="仿宋" w:cs="仿宋"/>
                <w:color w:val="auto"/>
                <w:sz w:val="18"/>
                <w:szCs w:val="18"/>
              </w:rPr>
              <w:t>说明理由。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3—2.【部门规章】《渔业捕捞许可管理规定》（2018年农业农村部令第1号）</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渔业船网工具指标申请书》、《渔业船网工具指标批准书》、《渔业捕捞许可证申请书》和《渔业捕捞许可证》的审核、审批和签发实行签发人制度，签发人签字并加盖公章后方为有效。签发人负责对前款文件和证书的内容进行审核，并对其真实性及合</w:t>
            </w:r>
            <w:r>
              <w:rPr>
                <w:rStyle w:val="22"/>
                <w:rFonts w:hint="eastAsia" w:ascii="仿宋" w:hAnsi="仿宋" w:eastAsia="仿宋" w:cs="仿宋"/>
                <w:color w:val="auto"/>
                <w:sz w:val="18"/>
                <w:szCs w:val="18"/>
              </w:rPr>
              <w:t>法性负责。</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tc>
        <w:tc>
          <w:tcPr>
            <w:tcW w:w="195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56"/>
              <w:jc w:val="left"/>
              <w:textAlignment w:val="auto"/>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2.【行政法规】</w:t>
            </w:r>
            <w:r>
              <w:rPr>
                <w:rStyle w:val="21"/>
                <w:rFonts w:hint="eastAsia" w:ascii="仿宋" w:hAnsi="仿宋" w:eastAsia="仿宋" w:cs="仿宋"/>
                <w:color w:val="auto"/>
                <w:sz w:val="18"/>
                <w:szCs w:val="18"/>
              </w:rPr>
              <w:t>《中华人民共和国渔港水域交通安全管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（1989年</w:t>
            </w:r>
            <w:r>
              <w:rPr>
                <w:rStyle w:val="22"/>
                <w:rFonts w:hint="eastAsia" w:ascii="仿宋" w:hAnsi="仿宋" w:eastAsia="仿宋" w:cs="仿宋"/>
                <w:color w:val="auto"/>
                <w:sz w:val="18"/>
                <w:szCs w:val="18"/>
              </w:rPr>
              <w:t>国务</w:t>
            </w:r>
            <w:r>
              <w:rPr>
                <w:rStyle w:val="21"/>
                <w:rFonts w:hint="eastAsia" w:ascii="仿宋" w:hAnsi="仿宋" w:eastAsia="仿宋" w:cs="仿宋"/>
                <w:color w:val="auto"/>
                <w:sz w:val="18"/>
                <w:szCs w:val="18"/>
              </w:rPr>
              <w:t>院令第3</w:t>
            </w:r>
            <w:r>
              <w:rPr>
                <w:rStyle w:val="22"/>
                <w:rFonts w:hint="eastAsia" w:ascii="仿宋" w:hAnsi="仿宋" w:eastAsia="仿宋" w:cs="仿宋"/>
                <w:color w:val="auto"/>
                <w:sz w:val="18"/>
                <w:szCs w:val="18"/>
              </w:rPr>
              <w:t>8号发布</w:t>
            </w:r>
            <w:r>
              <w:rPr>
                <w:rStyle w:val="21"/>
                <w:rFonts w:hint="eastAsia" w:ascii="仿宋" w:hAnsi="仿宋" w:eastAsia="仿宋" w:cs="仿宋"/>
                <w:color w:val="auto"/>
                <w:sz w:val="18"/>
                <w:szCs w:val="18"/>
              </w:rPr>
              <w:t>，2019年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令第70</w:t>
            </w:r>
            <w:r>
              <w:rPr>
                <w:rStyle w:val="22"/>
                <w:rFonts w:hint="eastAsia" w:ascii="仿宋" w:hAnsi="仿宋" w:eastAsia="仿宋" w:cs="仿宋"/>
                <w:color w:val="auto"/>
                <w:sz w:val="18"/>
                <w:szCs w:val="18"/>
              </w:rPr>
              <w:t>9号修</w:t>
            </w:r>
            <w:r>
              <w:rPr>
                <w:rStyle w:val="21"/>
                <w:rFonts w:hint="eastAsia" w:ascii="仿宋" w:hAnsi="仿宋" w:eastAsia="仿宋" w:cs="仿宋"/>
                <w:color w:val="auto"/>
                <w:sz w:val="18"/>
                <w:szCs w:val="18"/>
              </w:rPr>
              <w:t>订）</w:t>
            </w:r>
            <w:r>
              <w:rPr>
                <w:rFonts w:hint="eastAsia" w:ascii="仿宋" w:hAnsi="仿宋" w:eastAsia="仿宋" w:cs="仿宋"/>
                <w:color w:val="auto"/>
                <w:sz w:val="18"/>
                <w:szCs w:val="18"/>
              </w:rPr>
              <w:t>第二十七条　渔政渔港监督管理工作人员，在渔港和渔港水域交通安全监督管理工作中，玩忽职守、滥用职权、徇私舞弊的，由其所在单位或者上级主管机关给予行政处分；构成犯罪的，由司法机关依法追究刑事责任。</w:t>
            </w:r>
          </w:p>
        </w:tc>
        <w:tc>
          <w:tcPr>
            <w:tcW w:w="91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8" w:type="dxa"/>
            <w:vMerge w:val="continue"/>
            <w:tcBorders>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p>
        </w:tc>
        <w:tc>
          <w:tcPr>
            <w:tcW w:w="39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430"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18"/>
                <w:szCs w:val="18"/>
                <w:lang w:bidi="ar"/>
              </w:rPr>
            </w:pP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rPr>
                <w:rFonts w:hint="eastAsia" w:ascii="仿宋" w:hAnsi="仿宋" w:eastAsia="仿宋" w:cs="仿宋"/>
                <w:b/>
                <w:bCs/>
                <w:i w:val="0"/>
                <w:iCs w:val="0"/>
                <w:color w:val="auto"/>
                <w:sz w:val="18"/>
                <w:szCs w:val="18"/>
                <w:u w:val="none"/>
              </w:rPr>
            </w:pPr>
            <w:r>
              <w:rPr>
                <w:rFonts w:hint="eastAsia" w:ascii="仿宋" w:hAnsi="仿宋" w:eastAsia="仿宋" w:cs="仿宋"/>
                <w:snapToGrid w:val="0"/>
                <w:color w:val="auto"/>
                <w:sz w:val="18"/>
                <w:szCs w:val="18"/>
              </w:rPr>
              <w:t>2.渔业船舶船员证书核发（换发）</w:t>
            </w:r>
          </w:p>
        </w:tc>
        <w:tc>
          <w:tcPr>
            <w:tcW w:w="45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71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1707"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p>
        </w:tc>
        <w:tc>
          <w:tcPr>
            <w:tcW w:w="185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p>
        </w:tc>
        <w:tc>
          <w:tcPr>
            <w:tcW w:w="2325"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p>
        </w:tc>
        <w:tc>
          <w:tcPr>
            <w:tcW w:w="1950" w:type="dxa"/>
            <w:vMerge w:val="continue"/>
            <w:tcBorders>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p>
        </w:tc>
        <w:tc>
          <w:tcPr>
            <w:tcW w:w="2438" w:type="dxa"/>
            <w:vMerge w:val="continue"/>
            <w:tcBorders>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p>
        </w:tc>
        <w:tc>
          <w:tcPr>
            <w:tcW w:w="91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82" w:hRule="atLeast"/>
        </w:trPr>
        <w:tc>
          <w:tcPr>
            <w:tcW w:w="768" w:type="dxa"/>
            <w:vMerge w:val="continue"/>
            <w:tcBorders>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p>
        </w:tc>
        <w:tc>
          <w:tcPr>
            <w:tcW w:w="39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430"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18"/>
                <w:szCs w:val="18"/>
                <w:lang w:bidi="ar"/>
              </w:rPr>
            </w:pP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rPr>
                <w:rFonts w:hint="eastAsia" w:ascii="仿宋" w:hAnsi="仿宋" w:eastAsia="仿宋" w:cs="仿宋"/>
                <w:b/>
                <w:bCs/>
                <w:i w:val="0"/>
                <w:iCs w:val="0"/>
                <w:color w:val="auto"/>
                <w:sz w:val="18"/>
                <w:szCs w:val="18"/>
                <w:u w:val="none"/>
              </w:rPr>
            </w:pPr>
            <w:r>
              <w:rPr>
                <w:rFonts w:hint="eastAsia" w:ascii="仿宋" w:hAnsi="仿宋" w:eastAsia="仿宋" w:cs="仿宋"/>
                <w:snapToGrid w:val="0"/>
                <w:color w:val="auto"/>
                <w:sz w:val="18"/>
                <w:szCs w:val="18"/>
              </w:rPr>
              <w:t>3.渔业船舶船员证书核发（补发）</w:t>
            </w:r>
          </w:p>
        </w:tc>
        <w:tc>
          <w:tcPr>
            <w:tcW w:w="45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71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1707"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p>
        </w:tc>
        <w:tc>
          <w:tcPr>
            <w:tcW w:w="185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p>
        </w:tc>
        <w:tc>
          <w:tcPr>
            <w:tcW w:w="2325"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p>
        </w:tc>
        <w:tc>
          <w:tcPr>
            <w:tcW w:w="1950" w:type="dxa"/>
            <w:vMerge w:val="continue"/>
            <w:tcBorders>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p>
        </w:tc>
        <w:tc>
          <w:tcPr>
            <w:tcW w:w="2438" w:type="dxa"/>
            <w:vMerge w:val="continue"/>
            <w:tcBorders>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p>
        </w:tc>
        <w:tc>
          <w:tcPr>
            <w:tcW w:w="91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水产苗种生产经营审批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w:t>
            </w:r>
            <w:r>
              <w:rPr>
                <w:rStyle w:val="22"/>
                <w:rFonts w:hint="eastAsia" w:ascii="仿宋" w:hAnsi="仿宋" w:eastAsia="仿宋" w:cs="仿宋"/>
                <w:color w:val="auto"/>
                <w:sz w:val="18"/>
                <w:szCs w:val="18"/>
              </w:rPr>
              <w:t>国渔业</w:t>
            </w:r>
            <w:r>
              <w:rPr>
                <w:rStyle w:val="21"/>
                <w:rFonts w:hint="eastAsia" w:ascii="仿宋" w:hAnsi="仿宋" w:eastAsia="仿宋" w:cs="仿宋"/>
                <w:color w:val="auto"/>
                <w:sz w:val="18"/>
                <w:szCs w:val="18"/>
              </w:rPr>
              <w:t>法》</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十六条：第二款水产苗种的生产由县级以上地方人民政府渔业行政主管部门审批。但是，渔业生产者自育、自用水产苗</w:t>
            </w:r>
            <w:r>
              <w:rPr>
                <w:rStyle w:val="22"/>
                <w:rFonts w:hint="eastAsia" w:ascii="仿宋" w:hAnsi="仿宋" w:eastAsia="仿宋" w:cs="仿宋"/>
                <w:color w:val="auto"/>
                <w:sz w:val="18"/>
                <w:szCs w:val="18"/>
              </w:rPr>
              <w:t>种的除外。</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2.【部门规章】《水产苗种管</w:t>
            </w:r>
            <w:r>
              <w:rPr>
                <w:rStyle w:val="22"/>
                <w:rFonts w:hint="eastAsia" w:ascii="仿宋" w:hAnsi="仿宋" w:eastAsia="仿宋" w:cs="仿宋"/>
                <w:color w:val="auto"/>
                <w:sz w:val="18"/>
                <w:szCs w:val="18"/>
              </w:rPr>
              <w:t>理办法》</w:t>
            </w:r>
            <w:r>
              <w:rPr>
                <w:rStyle w:val="21"/>
                <w:rFonts w:hint="eastAsia" w:ascii="仿宋" w:hAnsi="仿宋" w:eastAsia="仿宋" w:cs="仿宋"/>
                <w:color w:val="auto"/>
                <w:sz w:val="18"/>
                <w:szCs w:val="18"/>
              </w:rPr>
              <w:t>（2001年</w:t>
            </w:r>
            <w:r>
              <w:rPr>
                <w:rStyle w:val="22"/>
                <w:rFonts w:hint="eastAsia" w:ascii="仿宋" w:hAnsi="仿宋" w:eastAsia="仿宋" w:cs="仿宋"/>
                <w:color w:val="auto"/>
                <w:sz w:val="18"/>
                <w:szCs w:val="18"/>
              </w:rPr>
              <w:t>农</w:t>
            </w:r>
            <w:r>
              <w:rPr>
                <w:rStyle w:val="21"/>
                <w:rFonts w:hint="eastAsia" w:ascii="仿宋" w:hAnsi="仿宋" w:eastAsia="仿宋" w:cs="仿宋"/>
                <w:color w:val="auto"/>
                <w:sz w:val="18"/>
                <w:szCs w:val="18"/>
              </w:rPr>
              <w:t>业部令第</w:t>
            </w:r>
            <w:r>
              <w:rPr>
                <w:rStyle w:val="22"/>
                <w:rFonts w:hint="eastAsia" w:ascii="仿宋" w:hAnsi="仿宋" w:eastAsia="仿宋" w:cs="仿宋"/>
                <w:color w:val="auto"/>
                <w:sz w:val="18"/>
                <w:szCs w:val="18"/>
              </w:rPr>
              <w:t>4号发布</w:t>
            </w:r>
            <w:r>
              <w:rPr>
                <w:rStyle w:val="21"/>
                <w:rFonts w:hint="eastAsia" w:ascii="仿宋" w:hAnsi="仿宋" w:eastAsia="仿宋" w:cs="仿宋"/>
                <w:color w:val="auto"/>
                <w:sz w:val="18"/>
                <w:szCs w:val="18"/>
              </w:rPr>
              <w:t>，2005年</w:t>
            </w:r>
            <w:r>
              <w:rPr>
                <w:rStyle w:val="22"/>
                <w:rFonts w:hint="eastAsia" w:ascii="仿宋" w:hAnsi="仿宋" w:eastAsia="仿宋" w:cs="仿宋"/>
                <w:color w:val="auto"/>
                <w:sz w:val="18"/>
                <w:szCs w:val="18"/>
              </w:rPr>
              <w:t>农业</w:t>
            </w:r>
            <w:r>
              <w:rPr>
                <w:rStyle w:val="21"/>
                <w:rFonts w:hint="eastAsia" w:ascii="仿宋" w:hAnsi="仿宋" w:eastAsia="仿宋" w:cs="仿宋"/>
                <w:color w:val="auto"/>
                <w:sz w:val="18"/>
                <w:szCs w:val="18"/>
              </w:rPr>
              <w:t>部令第4</w:t>
            </w:r>
            <w:r>
              <w:rPr>
                <w:rStyle w:val="22"/>
                <w:rFonts w:hint="eastAsia" w:ascii="仿宋" w:hAnsi="仿宋" w:eastAsia="仿宋" w:cs="仿宋"/>
                <w:color w:val="auto"/>
                <w:sz w:val="18"/>
                <w:szCs w:val="18"/>
              </w:rPr>
              <w:t>6号修</w:t>
            </w:r>
            <w:r>
              <w:rPr>
                <w:rStyle w:val="21"/>
                <w:rFonts w:hint="eastAsia" w:ascii="仿宋" w:hAnsi="仿宋" w:eastAsia="仿宋" w:cs="仿宋"/>
                <w:color w:val="auto"/>
                <w:sz w:val="18"/>
                <w:szCs w:val="18"/>
              </w:rPr>
              <w:t>订）</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十一条：单位和个人从事水产苗种生产，应当经县级以上地方人民政府渔业行政主管部门批准，取得水产苗种生产许可证。但是，渔业生产者自育、自用水产苗</w:t>
            </w:r>
            <w:r>
              <w:rPr>
                <w:rStyle w:val="22"/>
                <w:rFonts w:hint="eastAsia" w:ascii="仿宋" w:hAnsi="仿宋" w:eastAsia="仿宋" w:cs="仿宋"/>
                <w:color w:val="auto"/>
                <w:sz w:val="18"/>
                <w:szCs w:val="18"/>
              </w:rPr>
              <w:t>种的除外。</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w:t>
            </w:r>
            <w:r>
              <w:rPr>
                <w:rStyle w:val="22"/>
                <w:rFonts w:hint="eastAsia" w:ascii="仿宋" w:hAnsi="仿宋" w:eastAsia="仿宋" w:cs="仿宋"/>
                <w:color w:val="auto"/>
                <w:sz w:val="18"/>
                <w:szCs w:val="18"/>
              </w:rPr>
              <w:t>申请材料。</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4.送达责任：准予许可的，制发许可证，送达并信息公开；不予许可的，送达不予许</w:t>
            </w:r>
            <w:r>
              <w:rPr>
                <w:rStyle w:val="22"/>
                <w:rFonts w:hint="eastAsia" w:ascii="仿宋" w:hAnsi="仿宋" w:eastAsia="仿宋" w:cs="仿宋"/>
                <w:color w:val="auto"/>
                <w:sz w:val="18"/>
                <w:szCs w:val="18"/>
              </w:rPr>
              <w:t>可决定书。</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3—1.【地方性法规】《广西壮族自治区实施〈中华人民共和国渔业法</w:t>
            </w:r>
            <w:r>
              <w:rPr>
                <w:rStyle w:val="22"/>
                <w:rFonts w:hint="eastAsia" w:ascii="仿宋" w:hAnsi="仿宋" w:eastAsia="仿宋" w:cs="仿宋"/>
                <w:color w:val="auto"/>
                <w:sz w:val="18"/>
                <w:szCs w:val="18"/>
              </w:rPr>
              <w:t>〉办法》</w:t>
            </w:r>
            <w:r>
              <w:rPr>
                <w:rStyle w:val="21"/>
                <w:rFonts w:hint="eastAsia" w:ascii="仿宋" w:hAnsi="仿宋" w:eastAsia="仿宋" w:cs="仿宋"/>
                <w:color w:val="auto"/>
                <w:sz w:val="18"/>
                <w:szCs w:val="18"/>
              </w:rPr>
              <w:t>（1989年自治区第七届人民代表大会常务委员会第十二次</w:t>
            </w:r>
            <w:r>
              <w:rPr>
                <w:rStyle w:val="22"/>
                <w:rFonts w:hint="eastAsia" w:ascii="仿宋" w:hAnsi="仿宋" w:eastAsia="仿宋" w:cs="仿宋"/>
                <w:color w:val="auto"/>
                <w:sz w:val="18"/>
                <w:szCs w:val="18"/>
              </w:rPr>
              <w:t>会议通过</w:t>
            </w:r>
            <w:r>
              <w:rPr>
                <w:rStyle w:val="21"/>
                <w:rFonts w:hint="eastAsia" w:ascii="仿宋" w:hAnsi="仿宋" w:eastAsia="仿宋" w:cs="仿宋"/>
                <w:color w:val="auto"/>
                <w:sz w:val="18"/>
                <w:szCs w:val="18"/>
              </w:rPr>
              <w:t>，2016年自治区人民代表大会常务</w:t>
            </w:r>
            <w:r>
              <w:rPr>
                <w:rStyle w:val="22"/>
                <w:rFonts w:hint="eastAsia" w:ascii="仿宋" w:hAnsi="仿宋" w:eastAsia="仿宋" w:cs="仿宋"/>
                <w:color w:val="auto"/>
                <w:sz w:val="18"/>
                <w:szCs w:val="18"/>
              </w:rPr>
              <w:t>委员</w:t>
            </w:r>
            <w:r>
              <w:rPr>
                <w:rStyle w:val="21"/>
                <w:rFonts w:hint="eastAsia" w:ascii="仿宋" w:hAnsi="仿宋" w:eastAsia="仿宋" w:cs="仿宋"/>
                <w:color w:val="auto"/>
                <w:sz w:val="18"/>
                <w:szCs w:val="18"/>
              </w:rPr>
              <w:t>会公</w:t>
            </w:r>
            <w:r>
              <w:rPr>
                <w:rStyle w:val="22"/>
                <w:rFonts w:hint="eastAsia" w:ascii="仿宋" w:hAnsi="仿宋" w:eastAsia="仿宋" w:cs="仿宋"/>
                <w:color w:val="auto"/>
                <w:sz w:val="18"/>
                <w:szCs w:val="18"/>
              </w:rPr>
              <w:t>告1</w:t>
            </w:r>
            <w:r>
              <w:rPr>
                <w:rStyle w:val="21"/>
                <w:rFonts w:hint="eastAsia" w:ascii="仿宋" w:hAnsi="仿宋" w:eastAsia="仿宋" w:cs="仿宋"/>
                <w:color w:val="auto"/>
                <w:sz w:val="18"/>
                <w:szCs w:val="18"/>
              </w:rPr>
              <w:t>2届第47号修正）</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十四条：对符合捕捞条件的单位和个人，县级以上人民政府渔业行政主管部门应当自收到</w:t>
            </w:r>
            <w:r>
              <w:rPr>
                <w:rStyle w:val="22"/>
                <w:rFonts w:hint="eastAsia" w:ascii="仿宋" w:hAnsi="仿宋" w:eastAsia="仿宋" w:cs="仿宋"/>
                <w:color w:val="auto"/>
                <w:sz w:val="18"/>
                <w:szCs w:val="18"/>
              </w:rPr>
              <w:t>申请</w:t>
            </w:r>
            <w:r>
              <w:rPr>
                <w:rStyle w:val="21"/>
                <w:rFonts w:hint="eastAsia" w:ascii="仿宋" w:hAnsi="仿宋" w:eastAsia="仿宋" w:cs="仿宋"/>
                <w:color w:val="auto"/>
                <w:sz w:val="18"/>
                <w:szCs w:val="18"/>
              </w:rPr>
              <w:t>之日起15日内完成捕捞许可证的审核、发证工作；对不符合发证条件的，应当作出不予发证的书面决定并</w:t>
            </w:r>
            <w:r>
              <w:rPr>
                <w:rStyle w:val="22"/>
                <w:rFonts w:hint="eastAsia" w:ascii="仿宋" w:hAnsi="仿宋" w:eastAsia="仿宋" w:cs="仿宋"/>
                <w:color w:val="auto"/>
                <w:sz w:val="18"/>
                <w:szCs w:val="18"/>
              </w:rPr>
              <w:t>说明理由。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w:t>
            </w:r>
            <w:r>
              <w:rPr>
                <w:rStyle w:val="22"/>
                <w:rFonts w:hint="eastAsia" w:ascii="仿宋" w:hAnsi="仿宋" w:eastAsia="仿宋" w:cs="仿宋"/>
                <w:color w:val="auto"/>
                <w:sz w:val="18"/>
                <w:szCs w:val="18"/>
              </w:rPr>
              <w:t>法性负责。</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pStyle w:val="6"/>
              <w:shd w:val="clear" w:color="auto" w:fill="FFFFFF"/>
              <w:spacing w:before="151" w:beforeAutospacing="0" w:after="432" w:afterAutospacing="0"/>
              <w:ind w:firstLine="360" w:firstLineChars="200"/>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国渔业</w:t>
            </w:r>
            <w:r>
              <w:rPr>
                <w:rStyle w:val="21"/>
                <w:rFonts w:hint="eastAsia" w:ascii="仿宋" w:hAnsi="仿宋" w:eastAsia="仿宋" w:cs="仿宋"/>
                <w:color w:val="auto"/>
                <w:sz w:val="18"/>
                <w:szCs w:val="18"/>
              </w:rPr>
              <w:t>法》</w:t>
            </w:r>
            <w:r>
              <w:rPr>
                <w:rFonts w:hint="eastAsia" w:ascii="仿宋" w:hAnsi="仿宋" w:eastAsia="仿宋" w:cs="仿宋"/>
                <w:color w:val="auto"/>
                <w:sz w:val="18"/>
                <w:szCs w:val="18"/>
              </w:rPr>
              <w:t>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水域滩涂养殖证核发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bidi="ar"/>
              </w:rPr>
              <w:t>【法律】《中华人民共和</w:t>
            </w:r>
            <w:r>
              <w:rPr>
                <w:rStyle w:val="22"/>
                <w:rFonts w:hint="eastAsia" w:ascii="仿宋" w:hAnsi="仿宋" w:eastAsia="仿宋" w:cs="仿宋"/>
                <w:color w:val="auto"/>
                <w:sz w:val="18"/>
                <w:szCs w:val="18"/>
                <w:lang w:bidi="ar"/>
              </w:rPr>
              <w:t>国渔业</w:t>
            </w:r>
            <w:r>
              <w:rPr>
                <w:rStyle w:val="21"/>
                <w:rFonts w:hint="eastAsia" w:ascii="仿宋" w:hAnsi="仿宋" w:eastAsia="仿宋" w:cs="仿宋"/>
                <w:color w:val="auto"/>
                <w:sz w:val="18"/>
                <w:szCs w:val="18"/>
                <w:lang w:bidi="ar"/>
              </w:rPr>
              <w:t>法》</w:t>
            </w:r>
            <w:r>
              <w:rPr>
                <w:rStyle w:val="22"/>
                <w:rFonts w:hint="eastAsia" w:ascii="仿宋" w:hAnsi="仿宋" w:eastAsia="仿宋" w:cs="仿宋"/>
                <w:color w:val="auto"/>
                <w:sz w:val="18"/>
                <w:szCs w:val="18"/>
                <w:lang w:bidi="ar"/>
              </w:rPr>
              <w:t>第</w:t>
            </w:r>
            <w:r>
              <w:rPr>
                <w:rStyle w:val="21"/>
                <w:rFonts w:hint="eastAsia" w:ascii="仿宋" w:hAnsi="仿宋" w:eastAsia="仿宋" w:cs="仿宋"/>
                <w:color w:val="auto"/>
                <w:sz w:val="18"/>
                <w:szCs w:val="18"/>
                <w:lang w:bidi="ar"/>
              </w:rPr>
              <w:t>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val="0"/>
              <w:snapToGrid w:val="0"/>
              <w:spacing w:line="360" w:lineRule="exact"/>
              <w:ind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2.审查责任：审查申请材料。</w:t>
            </w:r>
          </w:p>
          <w:p>
            <w:pPr>
              <w:keepNext w:val="0"/>
              <w:keepLines w:val="0"/>
              <w:pageBreakBefore w:val="0"/>
              <w:widowControl w:val="0"/>
              <w:kinsoku/>
              <w:wordWrap/>
              <w:overflowPunct/>
              <w:topLinePunct w:val="0"/>
              <w:autoSpaceDE/>
              <w:autoSpaceDN/>
              <w:bidi w:val="0"/>
              <w:adjustRightInd w:val="0"/>
              <w:snapToGrid w:val="0"/>
              <w:spacing w:line="360" w:lineRule="exact"/>
              <w:ind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val="0"/>
              <w:snapToGrid w:val="0"/>
              <w:spacing w:line="360" w:lineRule="exact"/>
              <w:ind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4.送达责任：准予许可的，制发养殖证，送达并信息公开；不予许可的，送达不予许可决定书。</w:t>
            </w:r>
          </w:p>
          <w:p>
            <w:pPr>
              <w:keepNext w:val="0"/>
              <w:keepLines w:val="0"/>
              <w:pageBreakBefore w:val="0"/>
              <w:widowControl w:val="0"/>
              <w:kinsoku/>
              <w:wordWrap/>
              <w:overflowPunct/>
              <w:topLinePunct w:val="0"/>
              <w:autoSpaceDE/>
              <w:autoSpaceDN/>
              <w:bidi w:val="0"/>
              <w:adjustRightInd w:val="0"/>
              <w:snapToGrid w:val="0"/>
              <w:spacing w:line="360" w:lineRule="exact"/>
              <w:ind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5.监管责任：建立实施监督检查的运行机制和管理制度，开展定期和不定期检查，依法采取相关处置措施。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val="0"/>
              <w:snapToGrid w:val="0"/>
              <w:spacing w:line="360" w:lineRule="exact"/>
              <w:ind w:firstLine="360" w:firstLineChars="20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1.【法律】《中华人民共和国行政许可法》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lang w:bidi="ar"/>
              </w:rPr>
              <w:t>书面凭证。</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2.【法律】《中华人民共和国行政许可法》</w:t>
            </w:r>
            <w:r>
              <w:rPr>
                <w:rStyle w:val="22"/>
                <w:rFonts w:hint="eastAsia" w:ascii="仿宋" w:hAnsi="仿宋" w:eastAsia="仿宋" w:cs="仿宋"/>
                <w:color w:val="auto"/>
                <w:sz w:val="18"/>
                <w:szCs w:val="18"/>
                <w:lang w:bidi="ar"/>
              </w:rPr>
              <w:t>第三</w:t>
            </w:r>
            <w:r>
              <w:rPr>
                <w:rStyle w:val="21"/>
                <w:rFonts w:hint="eastAsia" w:ascii="仿宋" w:hAnsi="仿宋" w:eastAsia="仿宋" w:cs="仿宋"/>
                <w:color w:val="auto"/>
                <w:sz w:val="18"/>
                <w:szCs w:val="18"/>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lang w:bidi="ar"/>
              </w:rPr>
              <w:t>进行核查。</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3—1.【地方性法规】《广西壮族自治区实施〈中华人民共和国渔业法</w:t>
            </w:r>
            <w:r>
              <w:rPr>
                <w:rStyle w:val="22"/>
                <w:rFonts w:hint="eastAsia" w:ascii="仿宋" w:hAnsi="仿宋" w:eastAsia="仿宋" w:cs="仿宋"/>
                <w:color w:val="auto"/>
                <w:sz w:val="18"/>
                <w:szCs w:val="18"/>
                <w:lang w:bidi="ar"/>
              </w:rPr>
              <w:t>〉办法》</w:t>
            </w:r>
            <w:r>
              <w:rPr>
                <w:rStyle w:val="21"/>
                <w:rFonts w:hint="eastAsia" w:ascii="仿宋" w:hAnsi="仿宋" w:eastAsia="仿宋" w:cs="仿宋"/>
                <w:color w:val="auto"/>
                <w:sz w:val="18"/>
                <w:szCs w:val="18"/>
                <w:lang w:bidi="ar"/>
              </w:rPr>
              <w:t>（</w:t>
            </w:r>
            <w:r>
              <w:rPr>
                <w:rStyle w:val="22"/>
                <w:rFonts w:hint="eastAsia" w:ascii="仿宋" w:hAnsi="仿宋" w:eastAsia="仿宋" w:cs="仿宋"/>
                <w:color w:val="auto"/>
                <w:sz w:val="18"/>
                <w:szCs w:val="18"/>
                <w:lang w:bidi="ar"/>
              </w:rPr>
              <w:t>1</w:t>
            </w:r>
            <w:r>
              <w:rPr>
                <w:rStyle w:val="21"/>
                <w:rFonts w:hint="eastAsia" w:ascii="仿宋" w:hAnsi="仿宋" w:eastAsia="仿宋" w:cs="仿宋"/>
                <w:color w:val="auto"/>
                <w:sz w:val="18"/>
                <w:szCs w:val="18"/>
                <w:lang w:bidi="ar"/>
              </w:rPr>
              <w:t>9</w:t>
            </w:r>
            <w:r>
              <w:rPr>
                <w:rStyle w:val="22"/>
                <w:rFonts w:hint="eastAsia" w:ascii="仿宋" w:hAnsi="仿宋" w:eastAsia="仿宋" w:cs="仿宋"/>
                <w:color w:val="auto"/>
                <w:sz w:val="18"/>
                <w:szCs w:val="18"/>
                <w:lang w:bidi="ar"/>
              </w:rPr>
              <w:t>89</w:t>
            </w:r>
            <w:r>
              <w:rPr>
                <w:rStyle w:val="21"/>
                <w:rFonts w:hint="eastAsia" w:ascii="仿宋" w:hAnsi="仿宋" w:eastAsia="仿宋" w:cs="仿宋"/>
                <w:color w:val="auto"/>
                <w:sz w:val="18"/>
                <w:szCs w:val="18"/>
                <w:lang w:bidi="ar"/>
              </w:rPr>
              <w:t>年9月16日广西壮族自治区第七届人民代表大会常务委员会第十二次</w:t>
            </w:r>
            <w:r>
              <w:rPr>
                <w:rStyle w:val="22"/>
                <w:rFonts w:hint="eastAsia" w:ascii="仿宋" w:hAnsi="仿宋" w:eastAsia="仿宋" w:cs="仿宋"/>
                <w:color w:val="auto"/>
                <w:sz w:val="18"/>
                <w:szCs w:val="18"/>
                <w:lang w:bidi="ar"/>
              </w:rPr>
              <w:t>会议通过</w:t>
            </w:r>
            <w:r>
              <w:rPr>
                <w:rStyle w:val="21"/>
                <w:rFonts w:hint="eastAsia" w:ascii="仿宋" w:hAnsi="仿宋" w:eastAsia="仿宋" w:cs="仿宋"/>
                <w:color w:val="auto"/>
                <w:sz w:val="18"/>
                <w:szCs w:val="18"/>
                <w:lang w:bidi="ar"/>
              </w:rPr>
              <w:t>，2016年修订）</w:t>
            </w:r>
            <w:r>
              <w:rPr>
                <w:rStyle w:val="22"/>
                <w:rFonts w:hint="eastAsia" w:ascii="仿宋" w:hAnsi="仿宋" w:eastAsia="仿宋" w:cs="仿宋"/>
                <w:color w:val="auto"/>
                <w:sz w:val="18"/>
                <w:szCs w:val="18"/>
                <w:lang w:bidi="ar"/>
              </w:rPr>
              <w:t>第二</w:t>
            </w:r>
            <w:r>
              <w:rPr>
                <w:rStyle w:val="21"/>
                <w:rFonts w:hint="eastAsia" w:ascii="仿宋" w:hAnsi="仿宋" w:eastAsia="仿宋" w:cs="仿宋"/>
                <w:color w:val="auto"/>
                <w:sz w:val="18"/>
                <w:szCs w:val="18"/>
                <w:lang w:bidi="ar"/>
              </w:rPr>
              <w:t>十四条：对符合捕捞条件的单位和个人，县级以上人民政府渔业行政主管部门应当自收到</w:t>
            </w:r>
            <w:r>
              <w:rPr>
                <w:rStyle w:val="22"/>
                <w:rFonts w:hint="eastAsia" w:ascii="仿宋" w:hAnsi="仿宋" w:eastAsia="仿宋" w:cs="仿宋"/>
                <w:color w:val="auto"/>
                <w:sz w:val="18"/>
                <w:szCs w:val="18"/>
                <w:lang w:bidi="ar"/>
              </w:rPr>
              <w:t>申请</w:t>
            </w:r>
            <w:r>
              <w:rPr>
                <w:rStyle w:val="21"/>
                <w:rFonts w:hint="eastAsia" w:ascii="仿宋" w:hAnsi="仿宋" w:eastAsia="仿宋" w:cs="仿宋"/>
                <w:color w:val="auto"/>
                <w:sz w:val="18"/>
                <w:szCs w:val="18"/>
                <w:lang w:bidi="ar"/>
              </w:rPr>
              <w:t>之日起15日内完成捕捞许可证的审核、发证工作；对不符合发证条件的，应当作出不予发证的书面决定并</w:t>
            </w:r>
            <w:r>
              <w:rPr>
                <w:rStyle w:val="22"/>
                <w:rFonts w:hint="eastAsia" w:ascii="仿宋" w:hAnsi="仿宋" w:eastAsia="仿宋" w:cs="仿宋"/>
                <w:color w:val="auto"/>
                <w:sz w:val="18"/>
                <w:szCs w:val="18"/>
                <w:lang w:bidi="ar"/>
              </w:rPr>
              <w:t>说明理由。</w:t>
            </w:r>
          </w:p>
          <w:p>
            <w:pPr>
              <w:adjustRightInd w:val="0"/>
              <w:snapToGrid w:val="0"/>
              <w:spacing w:line="270" w:lineRule="exact"/>
              <w:ind w:firstLine="360" w:firstLineChars="200"/>
              <w:textAlignment w:val="center"/>
              <w:rPr>
                <w:rStyle w:val="22"/>
                <w:rFonts w:hint="eastAsia" w:ascii="仿宋" w:hAnsi="仿宋" w:eastAsia="仿宋" w:cs="仿宋"/>
                <w:color w:val="auto"/>
                <w:sz w:val="18"/>
                <w:szCs w:val="18"/>
                <w:lang w:bidi="ar"/>
              </w:rPr>
            </w:pPr>
            <w:r>
              <w:rPr>
                <w:rStyle w:val="21"/>
                <w:rFonts w:hint="eastAsia" w:ascii="仿宋" w:hAnsi="仿宋" w:eastAsia="仿宋" w:cs="仿宋"/>
                <w:color w:val="auto"/>
                <w:sz w:val="18"/>
                <w:szCs w:val="18"/>
                <w:lang w:bidi="ar"/>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w:t>
            </w:r>
            <w:r>
              <w:rPr>
                <w:rStyle w:val="22"/>
                <w:rFonts w:hint="eastAsia" w:ascii="仿宋" w:hAnsi="仿宋" w:eastAsia="仿宋" w:cs="仿宋"/>
                <w:color w:val="auto"/>
                <w:sz w:val="18"/>
                <w:szCs w:val="18"/>
                <w:lang w:bidi="ar"/>
              </w:rPr>
              <w:t>法性负责。</w:t>
            </w:r>
          </w:p>
          <w:p>
            <w:pPr>
              <w:adjustRightInd w:val="0"/>
              <w:snapToGrid w:val="0"/>
              <w:spacing w:line="27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bidi="ar"/>
              </w:rPr>
              <w:t>4.【法律】《中华人民共和国行政许可法》</w:t>
            </w:r>
            <w:r>
              <w:rPr>
                <w:rStyle w:val="22"/>
                <w:rFonts w:hint="eastAsia" w:ascii="仿宋" w:hAnsi="仿宋" w:eastAsia="仿宋" w:cs="仿宋"/>
                <w:color w:val="auto"/>
                <w:sz w:val="18"/>
                <w:szCs w:val="18"/>
                <w:lang w:bidi="ar"/>
              </w:rPr>
              <w:t>第四</w:t>
            </w:r>
            <w:r>
              <w:rPr>
                <w:rStyle w:val="21"/>
                <w:rFonts w:hint="eastAsia" w:ascii="仿宋" w:hAnsi="仿宋" w:eastAsia="仿宋" w:cs="仿宋"/>
                <w:color w:val="auto"/>
                <w:sz w:val="18"/>
                <w:szCs w:val="18"/>
                <w:lang w:bidi="ar"/>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lang w:bidi="ar"/>
              </w:rPr>
              <w:t>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pStyle w:val="6"/>
              <w:shd w:val="clear" w:color="auto" w:fill="FFFFFF"/>
              <w:spacing w:before="151" w:beforeAutospacing="0" w:after="432" w:afterAutospacing="0"/>
              <w:ind w:firstLine="360" w:firstLineChars="200"/>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国渔业</w:t>
            </w:r>
            <w:r>
              <w:rPr>
                <w:rStyle w:val="21"/>
                <w:rFonts w:hint="eastAsia" w:ascii="仿宋" w:hAnsi="仿宋" w:eastAsia="仿宋" w:cs="仿宋"/>
                <w:color w:val="auto"/>
                <w:sz w:val="18"/>
                <w:szCs w:val="18"/>
              </w:rPr>
              <w:t>法》</w:t>
            </w:r>
            <w:r>
              <w:rPr>
                <w:rFonts w:hint="eastAsia" w:ascii="仿宋" w:hAnsi="仿宋" w:eastAsia="仿宋" w:cs="仿宋"/>
                <w:color w:val="auto"/>
                <w:sz w:val="18"/>
                <w:szCs w:val="18"/>
              </w:rPr>
              <w:t>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渔业捕捞许可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rPr>
                <w:rFonts w:hint="eastAsia" w:ascii="仿宋" w:hAnsi="仿宋" w:eastAsia="仿宋" w:cs="仿宋"/>
                <w:b/>
                <w:bCs/>
                <w:i w:val="0"/>
                <w:iCs w:val="0"/>
                <w:color w:val="auto"/>
                <w:sz w:val="18"/>
                <w:szCs w:val="18"/>
                <w:u w:val="none"/>
              </w:rPr>
            </w:pPr>
            <w:r>
              <w:rPr>
                <w:rFonts w:hint="eastAsia" w:ascii="仿宋" w:hAnsi="仿宋" w:eastAsia="仿宋" w:cs="仿宋"/>
                <w:snapToGrid w:val="0"/>
                <w:color w:val="auto"/>
                <w:sz w:val="18"/>
                <w:szCs w:val="18"/>
              </w:rPr>
              <w:t>内陆机动渔船捕捞许可证核发</w:t>
            </w: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w:t>
            </w:r>
            <w:r>
              <w:rPr>
                <w:rStyle w:val="22"/>
                <w:rFonts w:hint="eastAsia" w:ascii="仿宋" w:hAnsi="仿宋" w:eastAsia="仿宋" w:cs="仿宋"/>
                <w:color w:val="auto"/>
                <w:sz w:val="18"/>
                <w:szCs w:val="18"/>
              </w:rPr>
              <w:t>国渔业</w:t>
            </w:r>
            <w:r>
              <w:rPr>
                <w:rStyle w:val="21"/>
                <w:rFonts w:hint="eastAsia" w:ascii="仿宋" w:hAnsi="仿宋" w:eastAsia="仿宋" w:cs="仿宋"/>
                <w:color w:val="auto"/>
                <w:sz w:val="18"/>
                <w:szCs w:val="18"/>
              </w:rPr>
              <w:t>法》</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十三条：国家对捕捞业实行捕捞许可证制度。</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w:t>
            </w:r>
            <w:r>
              <w:rPr>
                <w:rStyle w:val="22"/>
                <w:rFonts w:hint="eastAsia" w:ascii="仿宋" w:hAnsi="仿宋" w:eastAsia="仿宋" w:cs="仿宋"/>
                <w:color w:val="auto"/>
                <w:sz w:val="18"/>
                <w:szCs w:val="18"/>
              </w:rPr>
              <w:t>政府规定。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捕捞许可证不得买卖、出租和以其他形式转让，不得涂改、伪造、变造。</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到他国管辖海域从事捕捞作业的，应当经国务院渔业行政主管部门批准，并遵守中华人民共和国缔结的或者参加的有关条　约、协定和有关国家的法律。</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2.【地方性法规】《广西壮族自治区实施〈中华人民共和国渔业法</w:t>
            </w:r>
            <w:r>
              <w:rPr>
                <w:rStyle w:val="22"/>
                <w:rFonts w:hint="eastAsia" w:ascii="仿宋" w:hAnsi="仿宋" w:eastAsia="仿宋" w:cs="仿宋"/>
                <w:color w:val="auto"/>
                <w:sz w:val="18"/>
                <w:szCs w:val="18"/>
              </w:rPr>
              <w:t>〉办法》</w:t>
            </w:r>
            <w:r>
              <w:rPr>
                <w:rStyle w:val="21"/>
                <w:rFonts w:hint="eastAsia" w:ascii="仿宋" w:hAnsi="仿宋" w:eastAsia="仿宋" w:cs="仿宋"/>
                <w:color w:val="auto"/>
                <w:sz w:val="18"/>
                <w:szCs w:val="18"/>
              </w:rPr>
              <w:t>（1989年自治区第七届人民代表大会常务委员会第十二次</w:t>
            </w:r>
            <w:r>
              <w:rPr>
                <w:rStyle w:val="22"/>
                <w:rFonts w:hint="eastAsia" w:ascii="仿宋" w:hAnsi="仿宋" w:eastAsia="仿宋" w:cs="仿宋"/>
                <w:color w:val="auto"/>
                <w:sz w:val="18"/>
                <w:szCs w:val="18"/>
              </w:rPr>
              <w:t>会议通过</w:t>
            </w:r>
            <w:r>
              <w:rPr>
                <w:rStyle w:val="21"/>
                <w:rFonts w:hint="eastAsia" w:ascii="仿宋" w:hAnsi="仿宋" w:eastAsia="仿宋" w:cs="仿宋"/>
                <w:color w:val="auto"/>
                <w:sz w:val="18"/>
                <w:szCs w:val="18"/>
              </w:rPr>
              <w:t>，2016年自治区人民代表大会常务</w:t>
            </w:r>
            <w:r>
              <w:rPr>
                <w:rStyle w:val="22"/>
                <w:rFonts w:hint="eastAsia" w:ascii="仿宋" w:hAnsi="仿宋" w:eastAsia="仿宋" w:cs="仿宋"/>
                <w:color w:val="auto"/>
                <w:sz w:val="18"/>
                <w:szCs w:val="18"/>
              </w:rPr>
              <w:t>委员</w:t>
            </w:r>
            <w:r>
              <w:rPr>
                <w:rStyle w:val="21"/>
                <w:rFonts w:hint="eastAsia" w:ascii="仿宋" w:hAnsi="仿宋" w:eastAsia="仿宋" w:cs="仿宋"/>
                <w:color w:val="auto"/>
                <w:sz w:val="18"/>
                <w:szCs w:val="18"/>
              </w:rPr>
              <w:t>会公</w:t>
            </w:r>
            <w:r>
              <w:rPr>
                <w:rStyle w:val="22"/>
                <w:rFonts w:hint="eastAsia" w:ascii="仿宋" w:hAnsi="仿宋" w:eastAsia="仿宋" w:cs="仿宋"/>
                <w:color w:val="auto"/>
                <w:sz w:val="18"/>
                <w:szCs w:val="18"/>
              </w:rPr>
              <w:t>告1</w:t>
            </w:r>
            <w:r>
              <w:rPr>
                <w:rStyle w:val="21"/>
                <w:rFonts w:hint="eastAsia" w:ascii="仿宋" w:hAnsi="仿宋" w:eastAsia="仿宋" w:cs="仿宋"/>
                <w:color w:val="auto"/>
                <w:sz w:val="18"/>
                <w:szCs w:val="18"/>
              </w:rPr>
              <w:t>2届第4</w:t>
            </w:r>
            <w:r>
              <w:rPr>
                <w:rStyle w:val="22"/>
                <w:rFonts w:hint="eastAsia" w:ascii="仿宋" w:hAnsi="仿宋" w:eastAsia="仿宋" w:cs="仿宋"/>
                <w:color w:val="auto"/>
                <w:sz w:val="18"/>
                <w:szCs w:val="18"/>
              </w:rPr>
              <w:t>7号修</w:t>
            </w:r>
            <w:r>
              <w:rPr>
                <w:rStyle w:val="21"/>
                <w:rFonts w:hint="eastAsia" w:ascii="仿宋" w:hAnsi="仿宋" w:eastAsia="仿宋" w:cs="仿宋"/>
                <w:color w:val="auto"/>
                <w:sz w:val="18"/>
                <w:szCs w:val="18"/>
              </w:rPr>
              <w:t>正）</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十一条：自治区对捕捞业实行捕捞许可证制度。从事捕捞作业的单位和个人，应当向县级以上人民政府渔业行政主管部门申领捕捞许可证。捕捞许可证按照下列权限批准发放：</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（三）主</w:t>
            </w:r>
            <w:r>
              <w:rPr>
                <w:rStyle w:val="22"/>
                <w:rFonts w:hint="eastAsia" w:ascii="仿宋" w:hAnsi="仿宋" w:eastAsia="仿宋" w:cs="仿宋"/>
                <w:color w:val="auto"/>
                <w:sz w:val="18"/>
                <w:szCs w:val="18"/>
              </w:rPr>
              <w:t>机功率</w:t>
            </w:r>
            <w:r>
              <w:rPr>
                <w:rStyle w:val="21"/>
                <w:rFonts w:hint="eastAsia" w:ascii="仿宋" w:hAnsi="仿宋" w:eastAsia="仿宋" w:cs="仿宋"/>
                <w:color w:val="auto"/>
                <w:sz w:val="18"/>
                <w:szCs w:val="18"/>
              </w:rPr>
              <w:t>小于4</w:t>
            </w:r>
            <w:r>
              <w:rPr>
                <w:rStyle w:val="22"/>
                <w:rFonts w:hint="eastAsia" w:ascii="仿宋" w:hAnsi="仿宋" w:eastAsia="仿宋" w:cs="仿宋"/>
                <w:color w:val="auto"/>
                <w:sz w:val="18"/>
                <w:szCs w:val="18"/>
              </w:rPr>
              <w:t>41千</w:t>
            </w:r>
            <w:r>
              <w:rPr>
                <w:rStyle w:val="21"/>
                <w:rFonts w:hint="eastAsia" w:ascii="仿宋" w:hAnsi="仿宋" w:eastAsia="仿宋" w:cs="仿宋"/>
                <w:color w:val="auto"/>
                <w:sz w:val="18"/>
                <w:szCs w:val="18"/>
              </w:rPr>
              <w:t>瓦（600马力）的海洋捕捞作业的捕捞许可证以及内陆机动渔船捕捞许可证，由船籍港所在地设区的市人民政府渔业行政主管部门按照国家和自治区下达的船网工具控制指标批准发放。</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（四）非机动捕捞渔船捕捞许可证由船籍港所在地县级人民政府渔业行政主管部门</w:t>
            </w:r>
            <w:r>
              <w:rPr>
                <w:rStyle w:val="22"/>
                <w:rFonts w:hint="eastAsia" w:ascii="仿宋" w:hAnsi="仿宋" w:eastAsia="仿宋" w:cs="仿宋"/>
                <w:color w:val="auto"/>
                <w:sz w:val="18"/>
                <w:szCs w:val="18"/>
              </w:rPr>
              <w:t>批准发放。</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1.受理责任：公示依法应当提交的材料；申请材料不齐全、不符合法定形式，当场或者五个工作日内一次性告知补正材料；依法受理或不予受理（不予受理应当告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2.审查责任：对在特定水域使用鱼鹰、灯光诱捕方式捕鱼资料进行技术审查，提出技术</w:t>
            </w:r>
            <w:r>
              <w:rPr>
                <w:rStyle w:val="22"/>
                <w:rFonts w:hint="eastAsia" w:ascii="仿宋" w:hAnsi="仿宋" w:eastAsia="仿宋" w:cs="仿宋"/>
                <w:color w:val="auto"/>
                <w:sz w:val="18"/>
                <w:szCs w:val="18"/>
              </w:rPr>
              <w:t>审查意见。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3.决定责任：自治区渔业主管部门公布的渔业捕捞许可签发人审批，作出同意许可或不同意许可的决定，法定告知（作出初审不通过意见的应当书面</w:t>
            </w:r>
            <w:r>
              <w:rPr>
                <w:rStyle w:val="22"/>
                <w:rFonts w:hint="eastAsia" w:ascii="仿宋" w:hAnsi="仿宋" w:eastAsia="仿宋" w:cs="仿宋"/>
                <w:color w:val="auto"/>
                <w:sz w:val="18"/>
                <w:szCs w:val="18"/>
              </w:rPr>
              <w:t>告知理由）.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4.送达责任：准予许可的，制发许可证，送达并信息公开；不予许可的，送达不予许</w:t>
            </w:r>
            <w:r>
              <w:rPr>
                <w:rStyle w:val="22"/>
                <w:rFonts w:hint="eastAsia" w:ascii="仿宋" w:hAnsi="仿宋" w:eastAsia="仿宋" w:cs="仿宋"/>
                <w:color w:val="auto"/>
                <w:sz w:val="18"/>
                <w:szCs w:val="18"/>
              </w:rPr>
              <w:t>可决定书。</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w:t>
            </w:r>
            <w:r>
              <w:rPr>
                <w:rStyle w:val="22"/>
                <w:rFonts w:hint="eastAsia" w:ascii="仿宋" w:hAnsi="仿宋" w:eastAsia="仿宋" w:cs="仿宋"/>
                <w:color w:val="auto"/>
                <w:sz w:val="18"/>
                <w:szCs w:val="18"/>
              </w:rPr>
              <w:t>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3—1.【地方性法规】《广西壮族自治区实施〈中华人民共和国渔业法</w:t>
            </w:r>
            <w:r>
              <w:rPr>
                <w:rStyle w:val="22"/>
                <w:rFonts w:hint="eastAsia" w:ascii="仿宋" w:hAnsi="仿宋" w:eastAsia="仿宋" w:cs="仿宋"/>
                <w:color w:val="auto"/>
                <w:sz w:val="18"/>
                <w:szCs w:val="18"/>
              </w:rPr>
              <w:t>〉办法》</w:t>
            </w:r>
            <w:r>
              <w:rPr>
                <w:rStyle w:val="21"/>
                <w:rFonts w:hint="eastAsia" w:ascii="仿宋" w:hAnsi="仿宋" w:eastAsia="仿宋" w:cs="仿宋"/>
                <w:color w:val="auto"/>
                <w:sz w:val="18"/>
                <w:szCs w:val="18"/>
              </w:rPr>
              <w:t>（1989年自治区第七届人民代表大会常务委员会第十二次</w:t>
            </w:r>
            <w:r>
              <w:rPr>
                <w:rStyle w:val="22"/>
                <w:rFonts w:hint="eastAsia" w:ascii="仿宋" w:hAnsi="仿宋" w:eastAsia="仿宋" w:cs="仿宋"/>
                <w:color w:val="auto"/>
                <w:sz w:val="18"/>
                <w:szCs w:val="18"/>
              </w:rPr>
              <w:t>会议通过</w:t>
            </w:r>
            <w:r>
              <w:rPr>
                <w:rStyle w:val="21"/>
                <w:rFonts w:hint="eastAsia" w:ascii="仿宋" w:hAnsi="仿宋" w:eastAsia="仿宋" w:cs="仿宋"/>
                <w:color w:val="auto"/>
                <w:sz w:val="18"/>
                <w:szCs w:val="18"/>
              </w:rPr>
              <w:t>，2016年自治区人民代表大会常务</w:t>
            </w:r>
            <w:r>
              <w:rPr>
                <w:rStyle w:val="22"/>
                <w:rFonts w:hint="eastAsia" w:ascii="仿宋" w:hAnsi="仿宋" w:eastAsia="仿宋" w:cs="仿宋"/>
                <w:color w:val="auto"/>
                <w:sz w:val="18"/>
                <w:szCs w:val="18"/>
              </w:rPr>
              <w:t>委员</w:t>
            </w:r>
            <w:r>
              <w:rPr>
                <w:rStyle w:val="21"/>
                <w:rFonts w:hint="eastAsia" w:ascii="仿宋" w:hAnsi="仿宋" w:eastAsia="仿宋" w:cs="仿宋"/>
                <w:color w:val="auto"/>
                <w:sz w:val="18"/>
                <w:szCs w:val="18"/>
              </w:rPr>
              <w:t>会公</w:t>
            </w:r>
            <w:r>
              <w:rPr>
                <w:rStyle w:val="22"/>
                <w:rFonts w:hint="eastAsia" w:ascii="仿宋" w:hAnsi="仿宋" w:eastAsia="仿宋" w:cs="仿宋"/>
                <w:color w:val="auto"/>
                <w:sz w:val="18"/>
                <w:szCs w:val="18"/>
              </w:rPr>
              <w:t>告1</w:t>
            </w:r>
            <w:r>
              <w:rPr>
                <w:rStyle w:val="21"/>
                <w:rFonts w:hint="eastAsia" w:ascii="仿宋" w:hAnsi="仿宋" w:eastAsia="仿宋" w:cs="仿宋"/>
                <w:color w:val="auto"/>
                <w:sz w:val="18"/>
                <w:szCs w:val="18"/>
              </w:rPr>
              <w:t>2届第47号修正）</w:t>
            </w:r>
            <w:r>
              <w:rPr>
                <w:rStyle w:val="22"/>
                <w:rFonts w:hint="eastAsia" w:ascii="仿宋" w:hAnsi="仿宋" w:eastAsia="仿宋" w:cs="仿宋"/>
                <w:color w:val="auto"/>
                <w:sz w:val="18"/>
                <w:szCs w:val="18"/>
              </w:rPr>
              <w:t>第二</w:t>
            </w:r>
            <w:r>
              <w:rPr>
                <w:rStyle w:val="21"/>
                <w:rFonts w:hint="eastAsia" w:ascii="仿宋" w:hAnsi="仿宋" w:eastAsia="仿宋" w:cs="仿宋"/>
                <w:color w:val="auto"/>
                <w:sz w:val="18"/>
                <w:szCs w:val="18"/>
              </w:rPr>
              <w:t>十四条：对符合捕捞条件的单位和个人，县级以上人民政府渔业行政主管部门应当自收到</w:t>
            </w:r>
            <w:r>
              <w:rPr>
                <w:rStyle w:val="22"/>
                <w:rFonts w:hint="eastAsia" w:ascii="仿宋" w:hAnsi="仿宋" w:eastAsia="仿宋" w:cs="仿宋"/>
                <w:color w:val="auto"/>
                <w:sz w:val="18"/>
                <w:szCs w:val="18"/>
              </w:rPr>
              <w:t>申请</w:t>
            </w:r>
            <w:r>
              <w:rPr>
                <w:rStyle w:val="21"/>
                <w:rFonts w:hint="eastAsia" w:ascii="仿宋" w:hAnsi="仿宋" w:eastAsia="仿宋" w:cs="仿宋"/>
                <w:color w:val="auto"/>
                <w:sz w:val="18"/>
                <w:szCs w:val="18"/>
              </w:rPr>
              <w:t>之日起15日内完成捕捞许可证的审核、发证工作；对不符合发证条件的，应当作出不予发证的书面决定并</w:t>
            </w:r>
            <w:r>
              <w:rPr>
                <w:rStyle w:val="22"/>
                <w:rFonts w:hint="eastAsia" w:ascii="仿宋" w:hAnsi="仿宋" w:eastAsia="仿宋" w:cs="仿宋"/>
                <w:color w:val="auto"/>
                <w:sz w:val="18"/>
                <w:szCs w:val="18"/>
              </w:rPr>
              <w:t>说明理由。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法</w:t>
            </w:r>
            <w:r>
              <w:rPr>
                <w:rStyle w:val="22"/>
                <w:rFonts w:hint="eastAsia" w:ascii="仿宋" w:hAnsi="仿宋" w:eastAsia="仿宋" w:cs="仿宋"/>
                <w:color w:val="auto"/>
                <w:sz w:val="18"/>
                <w:szCs w:val="18"/>
              </w:rPr>
              <w:t>性负责。</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pStyle w:val="6"/>
              <w:shd w:val="clear" w:color="auto" w:fill="FFFFFF"/>
              <w:spacing w:before="151" w:beforeAutospacing="0" w:after="432" w:afterAutospacing="0"/>
              <w:ind w:firstLine="360" w:firstLineChars="200"/>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2.【法律】</w:t>
            </w:r>
            <w:r>
              <w:rPr>
                <w:rStyle w:val="21"/>
                <w:rFonts w:hint="eastAsia" w:ascii="仿宋" w:hAnsi="仿宋" w:eastAsia="仿宋" w:cs="仿宋"/>
                <w:color w:val="auto"/>
                <w:sz w:val="18"/>
                <w:szCs w:val="18"/>
              </w:rPr>
              <w:t>《中华人民共和</w:t>
            </w:r>
            <w:r>
              <w:rPr>
                <w:rStyle w:val="22"/>
                <w:rFonts w:hint="eastAsia" w:ascii="仿宋" w:hAnsi="仿宋" w:eastAsia="仿宋" w:cs="仿宋"/>
                <w:color w:val="auto"/>
                <w:sz w:val="18"/>
                <w:szCs w:val="18"/>
              </w:rPr>
              <w:t>国渔业</w:t>
            </w:r>
            <w:r>
              <w:rPr>
                <w:rStyle w:val="21"/>
                <w:rFonts w:hint="eastAsia" w:ascii="仿宋" w:hAnsi="仿宋" w:eastAsia="仿宋" w:cs="仿宋"/>
                <w:color w:val="auto"/>
                <w:sz w:val="18"/>
                <w:szCs w:val="18"/>
              </w:rPr>
              <w:t>法》</w:t>
            </w:r>
            <w:r>
              <w:rPr>
                <w:rFonts w:hint="eastAsia" w:ascii="仿宋" w:hAnsi="仿宋" w:eastAsia="仿宋" w:cs="仿宋"/>
                <w:color w:val="auto"/>
                <w:sz w:val="18"/>
                <w:szCs w:val="18"/>
              </w:rPr>
              <w:t>第四十九条　渔业行政主管部门和其所属的渔政监督管理机构及其工作人员违反本法规定核发许可证、分配捕捞限额或者从事渔业生产经营活动的，或者有其他玩忽职守不履行法定义务、滥用职权、徇私舞弊的行为的，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专用航标的设置、撤除、位置移动和其他状况改变审批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1.【行政法规】《中华人民共和国航</w:t>
            </w:r>
            <w:r>
              <w:rPr>
                <w:rStyle w:val="22"/>
                <w:rFonts w:hint="eastAsia" w:ascii="仿宋" w:hAnsi="仿宋" w:eastAsia="仿宋" w:cs="仿宋"/>
                <w:color w:val="auto"/>
                <w:sz w:val="18"/>
                <w:szCs w:val="18"/>
              </w:rPr>
              <w:t>标条例》</w:t>
            </w:r>
            <w:r>
              <w:rPr>
                <w:rStyle w:val="21"/>
                <w:rFonts w:hint="eastAsia" w:ascii="仿宋" w:hAnsi="仿宋" w:eastAsia="仿宋" w:cs="仿宋"/>
                <w:color w:val="auto"/>
                <w:sz w:val="18"/>
                <w:szCs w:val="18"/>
              </w:rPr>
              <w:t>（1995年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令第18</w:t>
            </w:r>
            <w:r>
              <w:rPr>
                <w:rStyle w:val="22"/>
                <w:rFonts w:hint="eastAsia" w:ascii="仿宋" w:hAnsi="仿宋" w:eastAsia="仿宋" w:cs="仿宋"/>
                <w:color w:val="auto"/>
                <w:sz w:val="18"/>
                <w:szCs w:val="18"/>
              </w:rPr>
              <w:t>7号发布</w:t>
            </w:r>
            <w:r>
              <w:rPr>
                <w:rStyle w:val="21"/>
                <w:rFonts w:hint="eastAsia" w:ascii="仿宋" w:hAnsi="仿宋" w:eastAsia="仿宋" w:cs="仿宋"/>
                <w:color w:val="auto"/>
                <w:sz w:val="18"/>
                <w:szCs w:val="18"/>
              </w:rPr>
              <w:t>，2011年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令第588号修</w:t>
            </w:r>
            <w:r>
              <w:rPr>
                <w:rStyle w:val="22"/>
                <w:rFonts w:hint="eastAsia" w:ascii="仿宋" w:hAnsi="仿宋" w:eastAsia="仿宋" w:cs="仿宋"/>
                <w:color w:val="auto"/>
                <w:sz w:val="18"/>
                <w:szCs w:val="18"/>
              </w:rPr>
              <w:t>订）</w:t>
            </w:r>
            <w:r>
              <w:rPr>
                <w:rStyle w:val="21"/>
                <w:rFonts w:hint="eastAsia" w:ascii="仿宋" w:hAnsi="仿宋" w:eastAsia="仿宋" w:cs="仿宋"/>
                <w:color w:val="auto"/>
                <w:sz w:val="18"/>
                <w:szCs w:val="18"/>
              </w:rPr>
              <w:t>第三条：军队的航标管理机构、渔政渔港监督管理机构，在军用航标、渔业航标的管理和保护方面分别行使航标管理机关的职</w:t>
            </w:r>
            <w:r>
              <w:rPr>
                <w:rStyle w:val="22"/>
                <w:rFonts w:hint="eastAsia" w:ascii="仿宋" w:hAnsi="仿宋" w:eastAsia="仿宋" w:cs="仿宋"/>
                <w:color w:val="auto"/>
                <w:sz w:val="18"/>
                <w:szCs w:val="18"/>
              </w:rPr>
              <w:t>权。</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第六条：专业单位可以自行设置自用的专用航标。专用航标的设置、撤除、位置移动和其他状况改变，应当经航标管理机关同意。</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部门规章】《渔业航标管理办法》（已经2008年4月3日农业部第4次常务会议审议通过，自2008年6月1日起施行）第八条：经渔业航标管理机关同意，专业单位可以在渔港水域和其他渔业水域设置自用的专用航标。撤除、移动位置或变更专用航标其他状况的，设置单位应当报渔业航标管理机关批准。</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设置专用航标，专业单位应当向所在地渔业航标管理机关提出申请，并提交下列书面材料：</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（一）专业单位法人营业执照复印件；</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（二）航标的设置方案及可行性报告；</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（三）航标种类、灯质和设置地点；</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（四）标体设计和位置图；</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（五）经费预算及来源；</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（六）渔业航标管理机关要求的其他材料。</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撤除、移动位置或变更专用航标其他状况的，专业单位应当向所在地渔业航标管理机关提供变更原因的说明材料及原专用航标批准设置文件的复印件。</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1.受理责任：公示应当提交的材料，一次性告知补正材料，依法受理或不予受理（不予受理应当告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2.审查责任：审查申请材料，组织</w:t>
            </w:r>
            <w:r>
              <w:rPr>
                <w:rStyle w:val="22"/>
                <w:rFonts w:hint="eastAsia" w:ascii="仿宋" w:hAnsi="仿宋" w:eastAsia="仿宋" w:cs="仿宋"/>
                <w:color w:val="auto"/>
                <w:sz w:val="18"/>
                <w:szCs w:val="18"/>
              </w:rPr>
              <w:t>现场检查。</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3.决定责任：作出行政许可或者不予行政许可决定，法定告知（不予许可的应当书面告</w:t>
            </w:r>
            <w:r>
              <w:rPr>
                <w:rStyle w:val="22"/>
                <w:rFonts w:hint="eastAsia" w:ascii="仿宋" w:hAnsi="仿宋" w:eastAsia="仿宋" w:cs="仿宋"/>
                <w:color w:val="auto"/>
                <w:sz w:val="18"/>
                <w:szCs w:val="18"/>
              </w:rPr>
              <w:t>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处置措施。</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5.【行政法规】《中华人民共和国航标条例》第十九条：违反本条例第六条第二款的规定，擅自设置、撤除、移动专用航标或者改变专用航标的其他状况的，由航标管理机关责令限期拆除、重新设置、调整专用航标。</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渔业船舶国籍登记</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涉农事务股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1.【行政法规】《中华人民共和国渔港水域交通安全管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（1989年</w:t>
            </w:r>
            <w:r>
              <w:rPr>
                <w:rStyle w:val="22"/>
                <w:rFonts w:hint="eastAsia" w:ascii="仿宋" w:hAnsi="仿宋" w:eastAsia="仿宋" w:cs="仿宋"/>
                <w:color w:val="auto"/>
                <w:sz w:val="18"/>
                <w:szCs w:val="18"/>
              </w:rPr>
              <w:t>国务</w:t>
            </w:r>
            <w:r>
              <w:rPr>
                <w:rStyle w:val="21"/>
                <w:rFonts w:hint="eastAsia" w:ascii="仿宋" w:hAnsi="仿宋" w:eastAsia="仿宋" w:cs="仿宋"/>
                <w:color w:val="auto"/>
                <w:sz w:val="18"/>
                <w:szCs w:val="18"/>
              </w:rPr>
              <w:t>院令第3</w:t>
            </w:r>
            <w:r>
              <w:rPr>
                <w:rStyle w:val="22"/>
                <w:rFonts w:hint="eastAsia" w:ascii="仿宋" w:hAnsi="仿宋" w:eastAsia="仿宋" w:cs="仿宋"/>
                <w:color w:val="auto"/>
                <w:sz w:val="18"/>
                <w:szCs w:val="18"/>
              </w:rPr>
              <w:t>8号发布</w:t>
            </w:r>
            <w:r>
              <w:rPr>
                <w:rStyle w:val="21"/>
                <w:rFonts w:hint="eastAsia" w:ascii="仿宋" w:hAnsi="仿宋" w:eastAsia="仿宋" w:cs="仿宋"/>
                <w:color w:val="auto"/>
                <w:sz w:val="18"/>
                <w:szCs w:val="18"/>
              </w:rPr>
              <w:t>，2019年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令第70</w:t>
            </w:r>
            <w:r>
              <w:rPr>
                <w:rStyle w:val="22"/>
                <w:rFonts w:hint="eastAsia" w:ascii="仿宋" w:hAnsi="仿宋" w:eastAsia="仿宋" w:cs="仿宋"/>
                <w:color w:val="auto"/>
                <w:sz w:val="18"/>
                <w:szCs w:val="18"/>
              </w:rPr>
              <w:t>9号修</w:t>
            </w:r>
            <w:r>
              <w:rPr>
                <w:rStyle w:val="21"/>
                <w:rFonts w:hint="eastAsia" w:ascii="仿宋" w:hAnsi="仿宋" w:eastAsia="仿宋" w:cs="仿宋"/>
                <w:color w:val="auto"/>
                <w:sz w:val="18"/>
                <w:szCs w:val="18"/>
              </w:rPr>
              <w:t>订）</w:t>
            </w:r>
            <w:r>
              <w:rPr>
                <w:rStyle w:val="22"/>
                <w:rFonts w:hint="eastAsia" w:ascii="仿宋" w:hAnsi="仿宋" w:eastAsia="仿宋" w:cs="仿宋"/>
                <w:color w:val="auto"/>
                <w:sz w:val="18"/>
                <w:szCs w:val="18"/>
              </w:rPr>
              <w:t>第</w:t>
            </w:r>
            <w:r>
              <w:rPr>
                <w:rStyle w:val="21"/>
                <w:rFonts w:hint="eastAsia" w:ascii="仿宋" w:hAnsi="仿宋" w:eastAsia="仿宋" w:cs="仿宋"/>
                <w:color w:val="auto"/>
                <w:sz w:val="18"/>
                <w:szCs w:val="18"/>
              </w:rPr>
              <w:t>十二条：渔业船舶在向渔政渔港监督管理机关申请船舶登记，并取得渔业船舶国籍证书或者渔业船舶登记证书后，方可悬挂中华人民共和国</w:t>
            </w:r>
            <w:r>
              <w:rPr>
                <w:rStyle w:val="22"/>
                <w:rFonts w:hint="eastAsia" w:ascii="仿宋" w:hAnsi="仿宋" w:eastAsia="仿宋" w:cs="仿宋"/>
                <w:color w:val="auto"/>
                <w:sz w:val="18"/>
                <w:szCs w:val="18"/>
              </w:rPr>
              <w:t>国旗航行。</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2.【部门规章】《中华人民共和国渔业船舶登</w:t>
            </w:r>
            <w:r>
              <w:rPr>
                <w:rStyle w:val="22"/>
                <w:rFonts w:hint="eastAsia" w:ascii="仿宋" w:hAnsi="仿宋" w:eastAsia="仿宋" w:cs="仿宋"/>
                <w:color w:val="auto"/>
                <w:sz w:val="18"/>
                <w:szCs w:val="18"/>
              </w:rPr>
              <w:t>记办法》</w:t>
            </w:r>
            <w:r>
              <w:rPr>
                <w:rStyle w:val="21"/>
                <w:rFonts w:hint="eastAsia" w:ascii="仿宋" w:hAnsi="仿宋" w:eastAsia="仿宋" w:cs="仿宋"/>
                <w:color w:val="auto"/>
                <w:sz w:val="18"/>
                <w:szCs w:val="18"/>
              </w:rPr>
              <w:t>（2012年</w:t>
            </w:r>
            <w:r>
              <w:rPr>
                <w:rStyle w:val="22"/>
                <w:rFonts w:hint="eastAsia" w:ascii="仿宋" w:hAnsi="仿宋" w:eastAsia="仿宋" w:cs="仿宋"/>
                <w:color w:val="auto"/>
                <w:sz w:val="18"/>
                <w:szCs w:val="18"/>
              </w:rPr>
              <w:t>农</w:t>
            </w:r>
            <w:r>
              <w:rPr>
                <w:rStyle w:val="21"/>
                <w:rFonts w:hint="eastAsia" w:ascii="仿宋" w:hAnsi="仿宋" w:eastAsia="仿宋" w:cs="仿宋"/>
                <w:color w:val="auto"/>
                <w:sz w:val="18"/>
                <w:szCs w:val="18"/>
              </w:rPr>
              <w:t>业部令第</w:t>
            </w:r>
            <w:r>
              <w:rPr>
                <w:rStyle w:val="22"/>
                <w:rFonts w:hint="eastAsia" w:ascii="仿宋" w:hAnsi="仿宋" w:eastAsia="仿宋" w:cs="仿宋"/>
                <w:color w:val="auto"/>
                <w:sz w:val="18"/>
                <w:szCs w:val="18"/>
              </w:rPr>
              <w:t>8号公布</w:t>
            </w:r>
            <w:r>
              <w:rPr>
                <w:rStyle w:val="21"/>
                <w:rFonts w:hint="eastAsia" w:ascii="仿宋" w:hAnsi="仿宋" w:eastAsia="仿宋" w:cs="仿宋"/>
                <w:color w:val="auto"/>
                <w:sz w:val="18"/>
                <w:szCs w:val="18"/>
              </w:rPr>
              <w:t>，2019</w:t>
            </w:r>
            <w:r>
              <w:rPr>
                <w:rStyle w:val="22"/>
                <w:rFonts w:hint="eastAsia" w:ascii="仿宋" w:hAnsi="仿宋" w:eastAsia="仿宋" w:cs="仿宋"/>
                <w:color w:val="auto"/>
                <w:sz w:val="18"/>
                <w:szCs w:val="18"/>
              </w:rPr>
              <w:t>年农村部</w:t>
            </w:r>
            <w:r>
              <w:rPr>
                <w:rStyle w:val="21"/>
                <w:rFonts w:hint="eastAsia" w:ascii="仿宋" w:hAnsi="仿宋" w:eastAsia="仿宋" w:cs="仿宋"/>
                <w:color w:val="auto"/>
                <w:sz w:val="18"/>
                <w:szCs w:val="18"/>
              </w:rPr>
              <w:t>令2</w:t>
            </w:r>
            <w:r>
              <w:rPr>
                <w:rStyle w:val="22"/>
                <w:rFonts w:hint="eastAsia" w:ascii="仿宋" w:hAnsi="仿宋" w:eastAsia="仿宋" w:cs="仿宋"/>
                <w:color w:val="auto"/>
                <w:sz w:val="18"/>
                <w:szCs w:val="18"/>
              </w:rPr>
              <w:t>0</w:t>
            </w:r>
            <w:r>
              <w:rPr>
                <w:rStyle w:val="21"/>
                <w:rFonts w:hint="eastAsia" w:ascii="仿宋" w:hAnsi="仿宋" w:eastAsia="仿宋" w:cs="仿宋"/>
                <w:color w:val="auto"/>
                <w:sz w:val="18"/>
                <w:szCs w:val="18"/>
              </w:rPr>
              <w:t>19年第</w:t>
            </w:r>
            <w:r>
              <w:rPr>
                <w:rStyle w:val="22"/>
                <w:rFonts w:hint="eastAsia" w:ascii="仿宋" w:hAnsi="仿宋" w:eastAsia="仿宋" w:cs="仿宋"/>
                <w:color w:val="auto"/>
                <w:sz w:val="18"/>
                <w:szCs w:val="18"/>
              </w:rPr>
              <w:t>2号修</w:t>
            </w:r>
            <w:r>
              <w:rPr>
                <w:rStyle w:val="21"/>
                <w:rFonts w:hint="eastAsia" w:ascii="仿宋" w:hAnsi="仿宋" w:eastAsia="仿宋" w:cs="仿宋"/>
                <w:color w:val="auto"/>
                <w:sz w:val="18"/>
                <w:szCs w:val="18"/>
              </w:rPr>
              <w:t>正）第三条：农业部主管全国渔业船舶登记工作。中华人民共和国渔政局具体负责全国渔业船舶登记及其监督管理工作。</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第十六条：渔业船舶应当依照本办法进行渔业船舶国籍登记，方可取得航行权。</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第十七条 渔业船舶国籍登记，由渔业船舶所有人申请。</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申请国籍登记，应当填写渔业船舶国籍登记申请表，并提交下列材料:</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(一)渔业船舶所有人的户口簿或企业法人营业执照;</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(二)渔业船舶所有权登记证书;</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(三)渔业船舶检验证书;</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(四)捕捞渔船和捕捞辅助船的渔业船网工具指标批准书;</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(五)养殖渔船所有人持有的养殖证;</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(六)进口渔业船舶的准予进口批准文件和办结海关手续的证明;</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(七)渔业船舶委托其他渔业企业代理经营的，提交代理协议和代理企业的营业执照;</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(八)原船籍港登记机关出具的渔业船舶国籍注销或者中止证明书(制造渔业船舶除外);</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(九)农业部规定的其他材料。</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国籍登记与所有权登记同时申请的，免予提交前款规定的第一、二、三、四、五、六项材料。</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1.受理责任：公示办理渔业船舶登记的条件、程序以及申请人需要提交的全部材料目录和申请书示范文本；对申请材料当场审查作出处理，不属本部门职权范围的作出不予受理决定，并当场告知向有关单位申请；申请材料齐全，符合法定形式的当场决定受理；申请材料不齐全或不符合法定形式的，允许申请人当场补正；不能当场补正的，一次性告知申请人须补正的全部材料；依法不予受理的应当</w:t>
            </w:r>
            <w:r>
              <w:rPr>
                <w:rStyle w:val="22"/>
                <w:rFonts w:hint="eastAsia" w:ascii="仿宋" w:hAnsi="仿宋" w:eastAsia="仿宋" w:cs="仿宋"/>
                <w:color w:val="auto"/>
                <w:sz w:val="18"/>
                <w:szCs w:val="18"/>
              </w:rPr>
              <w:t>告知理由。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2.审查责任：审查申请材料（主要包括取得渔船所有权的合法文件、有效的船舶技术证书、其他批准文件等法</w:t>
            </w:r>
            <w:r>
              <w:rPr>
                <w:rStyle w:val="22"/>
                <w:rFonts w:hint="eastAsia" w:ascii="仿宋" w:hAnsi="仿宋" w:eastAsia="仿宋" w:cs="仿宋"/>
                <w:color w:val="auto"/>
                <w:sz w:val="18"/>
                <w:szCs w:val="18"/>
              </w:rPr>
              <w:t>定材料）。</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3.决定责任：业务科室负责人或分管领导审批，作出同意或不同意许可的决定。不予行政许可应当书面</w:t>
            </w:r>
            <w:r>
              <w:rPr>
                <w:rStyle w:val="22"/>
                <w:rFonts w:hint="eastAsia" w:ascii="仿宋" w:hAnsi="仿宋" w:eastAsia="仿宋" w:cs="仿宋"/>
                <w:color w:val="auto"/>
                <w:sz w:val="18"/>
                <w:szCs w:val="18"/>
              </w:rPr>
              <w:t>告知理由。</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4.送达责任：准予许可的，制发许可证书或批件，送达并</w:t>
            </w:r>
            <w:r>
              <w:rPr>
                <w:rStyle w:val="22"/>
                <w:rFonts w:hint="eastAsia" w:ascii="仿宋" w:hAnsi="仿宋" w:eastAsia="仿宋" w:cs="仿宋"/>
                <w:color w:val="auto"/>
                <w:sz w:val="18"/>
                <w:szCs w:val="18"/>
              </w:rPr>
              <w:t>信息公开。</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5.监管责任：建立实施监督检查的运行机制和管理制度，开展定期和不定期检查，依法采取相关</w:t>
            </w:r>
            <w:r>
              <w:rPr>
                <w:rStyle w:val="22"/>
                <w:rFonts w:hint="eastAsia" w:ascii="仿宋" w:hAnsi="仿宋" w:eastAsia="仿宋" w:cs="仿宋"/>
                <w:color w:val="auto"/>
                <w:sz w:val="18"/>
                <w:szCs w:val="18"/>
              </w:rPr>
              <w:t>处置</w:t>
            </w:r>
            <w:r>
              <w:rPr>
                <w:rStyle w:val="21"/>
                <w:rFonts w:hint="eastAsia" w:ascii="仿宋" w:hAnsi="仿宋" w:eastAsia="仿宋" w:cs="仿宋"/>
                <w:color w:val="auto"/>
                <w:sz w:val="18"/>
                <w:szCs w:val="18"/>
              </w:rPr>
              <w:t>措施。</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6.法律法规规定的</w:t>
            </w:r>
            <w:r>
              <w:rPr>
                <w:rStyle w:val="22"/>
                <w:rFonts w:hint="eastAsia" w:ascii="仿宋" w:hAnsi="仿宋" w:eastAsia="仿宋" w:cs="仿宋"/>
                <w:color w:val="auto"/>
                <w:sz w:val="18"/>
                <w:szCs w:val="18"/>
              </w:rPr>
              <w:t>其他责任。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1.【法律】《中华人民共和国行政许可法》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十二条：行政机关对申请人提出的行政许可申请，应当根据下列情况分别作出处理：</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（一）申请事项依法不需要取得行政许可的，应当即时告知申请人不受理；</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（二）申请事项依法不属于本行政机关职权范围的，应当即时作出不予受理的决定，并告知申请人向有关行政机关申请；</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（三）申请材料存在可以当场更正的错误的，应当允许申请人当场更正；</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（四）申请材料不齐全或者不符合法定形式的，应当当场或者在五日内一次告知申请人需要补正的全部内容，逾期不告知的，自收到申请材料之日起即为受理；</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22"/>
                <w:rFonts w:hint="eastAsia" w:ascii="仿宋" w:hAnsi="仿宋" w:eastAsia="仿宋" w:cs="仿宋"/>
                <w:color w:val="auto"/>
                <w:sz w:val="18"/>
                <w:szCs w:val="18"/>
              </w:rPr>
              <w:t>书面凭证。</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1"/>
                <w:rFonts w:hint="eastAsia" w:ascii="仿宋" w:hAnsi="仿宋" w:eastAsia="仿宋" w:cs="仿宋"/>
                <w:color w:val="auto"/>
                <w:sz w:val="18"/>
                <w:szCs w:val="18"/>
              </w:rPr>
              <w:t>2.【法律】《中华人民共和国行政许可法》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22"/>
                <w:rFonts w:hint="eastAsia" w:ascii="仿宋" w:hAnsi="仿宋" w:eastAsia="仿宋" w:cs="仿宋"/>
                <w:color w:val="auto"/>
                <w:sz w:val="18"/>
                <w:szCs w:val="18"/>
              </w:rPr>
              <w:t>进行核查。</w:t>
            </w:r>
          </w:p>
          <w:p>
            <w:pPr>
              <w:adjustRightInd w:val="0"/>
              <w:snapToGrid w:val="0"/>
              <w:spacing w:line="280" w:lineRule="exact"/>
              <w:ind w:firstLine="360" w:firstLineChars="200"/>
              <w:textAlignment w:val="center"/>
              <w:rPr>
                <w:rStyle w:val="21"/>
                <w:rFonts w:hint="eastAsia" w:ascii="仿宋" w:hAnsi="仿宋" w:eastAsia="仿宋" w:cs="仿宋"/>
                <w:color w:val="auto"/>
                <w:sz w:val="18"/>
                <w:szCs w:val="18"/>
              </w:rPr>
            </w:pPr>
            <w:r>
              <w:rPr>
                <w:rStyle w:val="21"/>
                <w:rFonts w:hint="eastAsia" w:ascii="仿宋" w:hAnsi="仿宋" w:eastAsia="仿宋" w:cs="仿宋"/>
                <w:color w:val="auto"/>
                <w:sz w:val="18"/>
                <w:szCs w:val="18"/>
              </w:rPr>
              <w:t>3.【法律】《中华人民共和国行政许可法》</w:t>
            </w: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十七条：行政机关对行政许可申请进行审查后，除当场作出行政许可决定的外，应当在法定期限内按照规定程序作出行政</w:t>
            </w:r>
            <w:r>
              <w:rPr>
                <w:rStyle w:val="22"/>
                <w:rFonts w:hint="eastAsia" w:ascii="仿宋" w:hAnsi="仿宋" w:eastAsia="仿宋" w:cs="仿宋"/>
                <w:color w:val="auto"/>
                <w:sz w:val="18"/>
                <w:szCs w:val="18"/>
              </w:rPr>
              <w:t>许可决</w:t>
            </w:r>
            <w:r>
              <w:rPr>
                <w:rStyle w:val="21"/>
                <w:rFonts w:hint="eastAsia" w:ascii="仿宋" w:hAnsi="仿宋" w:eastAsia="仿宋" w:cs="仿宋"/>
                <w:color w:val="auto"/>
                <w:sz w:val="18"/>
                <w:szCs w:val="18"/>
              </w:rPr>
              <w:t>定。</w:t>
            </w:r>
          </w:p>
          <w:p>
            <w:pPr>
              <w:adjustRightInd w:val="0"/>
              <w:snapToGrid w:val="0"/>
              <w:spacing w:line="280" w:lineRule="exact"/>
              <w:ind w:firstLine="360" w:firstLineChars="200"/>
              <w:textAlignment w:val="center"/>
              <w:rPr>
                <w:rStyle w:val="22"/>
                <w:rFonts w:hint="eastAsia" w:ascii="仿宋" w:hAnsi="仿宋" w:eastAsia="仿宋" w:cs="仿宋"/>
                <w:color w:val="auto"/>
                <w:sz w:val="18"/>
                <w:szCs w:val="18"/>
              </w:rPr>
            </w:pPr>
            <w:r>
              <w:rPr>
                <w:rStyle w:val="22"/>
                <w:rFonts w:hint="eastAsia" w:ascii="仿宋" w:hAnsi="仿宋" w:eastAsia="仿宋" w:cs="仿宋"/>
                <w:color w:val="auto"/>
                <w:sz w:val="18"/>
                <w:szCs w:val="18"/>
              </w:rPr>
              <w:t>第三</w:t>
            </w:r>
            <w:r>
              <w:rPr>
                <w:rStyle w:val="21"/>
                <w:rFonts w:hint="eastAsia" w:ascii="仿宋" w:hAnsi="仿宋" w:eastAsia="仿宋" w:cs="仿宋"/>
                <w:color w:val="auto"/>
                <w:sz w:val="18"/>
                <w:szCs w:val="18"/>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22"/>
                <w:rFonts w:hint="eastAsia" w:ascii="仿宋" w:hAnsi="仿宋" w:eastAsia="仿宋" w:cs="仿宋"/>
                <w:color w:val="auto"/>
                <w:sz w:val="18"/>
                <w:szCs w:val="18"/>
              </w:rPr>
              <w:t>讼的权利。</w:t>
            </w:r>
          </w:p>
          <w:p>
            <w:pPr>
              <w:adjustRightInd w:val="0"/>
              <w:snapToGrid w:val="0"/>
              <w:spacing w:line="28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rPr>
              <w:t>4.【法律】《中华人民共和国行政许可法》</w:t>
            </w:r>
            <w:r>
              <w:rPr>
                <w:rStyle w:val="22"/>
                <w:rFonts w:hint="eastAsia" w:ascii="仿宋" w:hAnsi="仿宋" w:eastAsia="仿宋" w:cs="仿宋"/>
                <w:color w:val="auto"/>
                <w:sz w:val="18"/>
                <w:szCs w:val="18"/>
              </w:rPr>
              <w:t>第四</w:t>
            </w:r>
            <w:r>
              <w:rPr>
                <w:rStyle w:val="21"/>
                <w:rFonts w:hint="eastAsia" w:ascii="仿宋" w:hAnsi="仿宋" w:eastAsia="仿宋" w:cs="仿宋"/>
                <w:color w:val="auto"/>
                <w:sz w:val="18"/>
                <w:szCs w:val="18"/>
              </w:rPr>
              <w:t>十四条：行政机关作出准予行政许可的决定，应当自作出决定之日起十日内向申请人颁发、送达行政许可证件，或者加贴标签、加盖检验、检测、</w:t>
            </w:r>
            <w:r>
              <w:rPr>
                <w:rStyle w:val="22"/>
                <w:rFonts w:hint="eastAsia" w:ascii="仿宋" w:hAnsi="仿宋" w:eastAsia="仿宋" w:cs="仿宋"/>
                <w:color w:val="auto"/>
                <w:sz w:val="18"/>
                <w:szCs w:val="18"/>
              </w:rPr>
              <w:t>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leftChars="0" w:firstLine="360" w:firstLineChars="200"/>
              <w:jc w:val="left"/>
              <w:textAlignment w:val="baseline"/>
              <w:rPr>
                <w:rFonts w:hint="eastAsia" w:ascii="仿宋" w:hAnsi="仿宋" w:eastAsia="仿宋" w:cs="仿宋"/>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snapToGrid/>
              <w:spacing w:line="360" w:lineRule="exact"/>
              <w:ind w:left="0" w:leftChars="0" w:firstLine="360" w:firstLineChars="200"/>
              <w:jc w:val="left"/>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2.</w:t>
            </w:r>
            <w:r>
              <w:rPr>
                <w:rFonts w:hint="eastAsia" w:ascii="仿宋" w:hAnsi="仿宋" w:eastAsia="仿宋" w:cs="仿宋"/>
                <w:color w:val="auto"/>
                <w:sz w:val="18"/>
                <w:szCs w:val="18"/>
              </w:rPr>
              <w:t>行政机关工作人员办理行政许可、实施监督检查，索取或者收受他人财物或者谋取其他利益</w:t>
            </w:r>
            <w:r>
              <w:rPr>
                <w:rFonts w:hint="eastAsia" w:ascii="仿宋" w:hAnsi="仿宋" w:eastAsia="仿宋" w:cs="仿宋"/>
                <w:color w:val="auto"/>
                <w:sz w:val="18"/>
                <w:szCs w:val="18"/>
                <w:lang w:eastAsia="zh-CN"/>
              </w:rPr>
              <w:t>。</w:t>
            </w:r>
          </w:p>
          <w:p>
            <w:pPr>
              <w:pStyle w:val="8"/>
              <w:keepNext w:val="0"/>
              <w:keepLines w:val="0"/>
              <w:pageBreakBefore w:val="0"/>
              <w:kinsoku/>
              <w:wordWrap/>
              <w:overflowPunct/>
              <w:topLinePunct w:val="0"/>
              <w:autoSpaceDE/>
              <w:autoSpaceDN/>
              <w:bidi w:val="0"/>
              <w:adjustRightInd/>
              <w:snapToGrid/>
              <w:spacing w:after="0" w:line="360" w:lineRule="exact"/>
              <w:ind w:left="0" w:leftChars="0" w:firstLine="360" w:firstLineChars="200"/>
              <w:jc w:val="lef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行政机关实施行政许可，擅自收费或者不按照法定项目和标准收费的</w:t>
            </w:r>
            <w:r>
              <w:rPr>
                <w:rFonts w:hint="eastAsia" w:ascii="仿宋" w:hAnsi="仿宋" w:eastAsia="仿宋" w:cs="仿宋"/>
                <w:color w:val="auto"/>
                <w:kern w:val="0"/>
                <w:sz w:val="18"/>
                <w:szCs w:val="18"/>
                <w:lang w:eastAsia="zh-CN"/>
              </w:rPr>
              <w:t>。</w:t>
            </w:r>
          </w:p>
          <w:p>
            <w:pPr>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lang w:val="en-US" w:eastAsia="zh-CN"/>
              </w:rPr>
              <w:t>4.</w:t>
            </w:r>
            <w:r>
              <w:rPr>
                <w:rFonts w:hint="eastAsia" w:ascii="仿宋" w:hAnsi="仿宋" w:eastAsia="仿宋" w:cs="仿宋"/>
                <w:color w:val="auto"/>
                <w:kern w:val="0"/>
                <w:sz w:val="18"/>
                <w:szCs w:val="18"/>
              </w:rPr>
              <w:t>行政机关违法实施行政许可，给当事人的合法权益造成损害的</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lang w:val="en-US" w:eastAsia="zh-CN"/>
              </w:rPr>
              <w:t>1.</w:t>
            </w:r>
            <w:r>
              <w:rPr>
                <w:rFonts w:hint="eastAsia" w:ascii="仿宋" w:hAnsi="仿宋" w:eastAsia="仿宋" w:cs="仿宋"/>
                <w:b/>
                <w:bCs/>
                <w:color w:val="auto"/>
                <w:kern w:val="0"/>
                <w:sz w:val="18"/>
                <w:szCs w:val="18"/>
                <w:lang w:eastAsia="zh-CN"/>
              </w:rPr>
              <w:t>【</w:t>
            </w:r>
            <w:r>
              <w:rPr>
                <w:rFonts w:hint="eastAsia" w:ascii="仿宋" w:hAnsi="仿宋" w:eastAsia="仿宋" w:cs="仿宋"/>
                <w:b/>
                <w:bCs/>
                <w:color w:val="auto"/>
                <w:kern w:val="0"/>
                <w:sz w:val="18"/>
                <w:szCs w:val="18"/>
                <w:lang w:val="en-US" w:eastAsia="zh-CN"/>
              </w:rPr>
              <w:t>法律】</w:t>
            </w:r>
            <w:r>
              <w:rPr>
                <w:rStyle w:val="21"/>
                <w:rFonts w:hint="eastAsia" w:ascii="仿宋" w:hAnsi="仿宋" w:eastAsia="仿宋" w:cs="仿宋"/>
                <w:color w:val="auto"/>
                <w:sz w:val="18"/>
                <w:szCs w:val="18"/>
              </w:rPr>
              <w:t>《中华人民共和国行政许可法</w:t>
            </w:r>
            <w:r>
              <w:rPr>
                <w:rStyle w:val="22"/>
                <w:rFonts w:hint="eastAsia" w:ascii="仿宋" w:hAnsi="仿宋" w:eastAsia="仿宋" w:cs="仿宋"/>
                <w:color w:val="auto"/>
                <w:sz w:val="18"/>
                <w:szCs w:val="18"/>
              </w:rPr>
              <w:t>》</w:t>
            </w:r>
            <w:r>
              <w:rPr>
                <w:rFonts w:hint="eastAsia" w:ascii="仿宋" w:hAnsi="仿宋" w:eastAsia="仿宋" w:cs="仿宋"/>
                <w:b/>
                <w:bCs/>
                <w:color w:val="auto"/>
                <w:kern w:val="0"/>
                <w:sz w:val="18"/>
                <w:szCs w:val="18"/>
              </w:rPr>
              <w:t>第七十二条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第七十三条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第七十四条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第七十五条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1" w:firstLineChars="200"/>
              <w:jc w:val="left"/>
              <w:textAlignment w:val="baseline"/>
              <w:rPr>
                <w:rFonts w:hint="eastAsia" w:ascii="仿宋" w:hAnsi="仿宋" w:eastAsia="仿宋" w:cs="仿宋"/>
                <w:color w:val="auto"/>
                <w:kern w:val="0"/>
                <w:sz w:val="18"/>
                <w:szCs w:val="18"/>
              </w:rPr>
            </w:pPr>
            <w:r>
              <w:rPr>
                <w:rFonts w:hint="eastAsia" w:ascii="仿宋" w:hAnsi="仿宋" w:eastAsia="仿宋" w:cs="仿宋"/>
                <w:b/>
                <w:bCs/>
                <w:color w:val="auto"/>
                <w:kern w:val="0"/>
                <w:sz w:val="18"/>
                <w:szCs w:val="18"/>
              </w:rPr>
              <w:t>第七十六条</w:t>
            </w:r>
            <w:r>
              <w:rPr>
                <w:rFonts w:hint="eastAsia" w:ascii="仿宋" w:hAnsi="仿宋" w:eastAsia="仿宋" w:cs="仿宋"/>
                <w:b/>
                <w:bCs/>
                <w:color w:val="auto"/>
                <w:kern w:val="0"/>
                <w:sz w:val="18"/>
                <w:szCs w:val="18"/>
                <w:lang w:val="en-US" w:eastAsia="zh-CN"/>
              </w:rPr>
              <w:t xml:space="preserve"> </w:t>
            </w:r>
            <w:r>
              <w:rPr>
                <w:rFonts w:hint="eastAsia" w:ascii="仿宋" w:hAnsi="仿宋" w:eastAsia="仿宋" w:cs="仿宋"/>
                <w:color w:val="auto"/>
                <w:kern w:val="0"/>
                <w:sz w:val="18"/>
                <w:szCs w:val="18"/>
              </w:rPr>
              <w:t>行政机关违法实施行政许可，给当事人的合法权益造成损害的，应当依照国家赔偿法的规定给予赔偿。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56"/>
              <w:jc w:val="left"/>
              <w:textAlignment w:val="auto"/>
              <w:rPr>
                <w:rFonts w:hint="eastAsia" w:ascii="仿宋" w:hAnsi="仿宋" w:eastAsia="仿宋" w:cs="仿宋"/>
                <w:i w:val="0"/>
                <w:iCs w:val="0"/>
                <w:color w:val="auto"/>
                <w:kern w:val="0"/>
                <w:sz w:val="18"/>
                <w:szCs w:val="18"/>
                <w:u w:val="none"/>
                <w:lang w:val="en-US" w:eastAsia="zh-CN" w:bidi="ar"/>
              </w:rPr>
            </w:pPr>
            <w:r>
              <w:rPr>
                <w:rStyle w:val="21"/>
                <w:rFonts w:hint="eastAsia" w:ascii="仿宋" w:hAnsi="仿宋" w:eastAsia="仿宋" w:cs="仿宋"/>
                <w:color w:val="auto"/>
                <w:sz w:val="18"/>
                <w:szCs w:val="18"/>
                <w:lang w:val="en-US" w:eastAsia="zh-CN"/>
              </w:rPr>
              <w:t>2.【行政法规】</w:t>
            </w:r>
            <w:r>
              <w:rPr>
                <w:rStyle w:val="21"/>
                <w:rFonts w:hint="eastAsia" w:ascii="仿宋" w:hAnsi="仿宋" w:eastAsia="仿宋" w:cs="仿宋"/>
                <w:color w:val="auto"/>
                <w:sz w:val="18"/>
                <w:szCs w:val="18"/>
              </w:rPr>
              <w:t>《中华人民共和国渔港水域交通安全管</w:t>
            </w:r>
            <w:r>
              <w:rPr>
                <w:rStyle w:val="22"/>
                <w:rFonts w:hint="eastAsia" w:ascii="仿宋" w:hAnsi="仿宋" w:eastAsia="仿宋" w:cs="仿宋"/>
                <w:color w:val="auto"/>
                <w:sz w:val="18"/>
                <w:szCs w:val="18"/>
              </w:rPr>
              <w:t>理条例》</w:t>
            </w:r>
            <w:r>
              <w:rPr>
                <w:rStyle w:val="21"/>
                <w:rFonts w:hint="eastAsia" w:ascii="仿宋" w:hAnsi="仿宋" w:eastAsia="仿宋" w:cs="仿宋"/>
                <w:color w:val="auto"/>
                <w:sz w:val="18"/>
                <w:szCs w:val="18"/>
              </w:rPr>
              <w:t>（1989年</w:t>
            </w:r>
            <w:r>
              <w:rPr>
                <w:rStyle w:val="22"/>
                <w:rFonts w:hint="eastAsia" w:ascii="仿宋" w:hAnsi="仿宋" w:eastAsia="仿宋" w:cs="仿宋"/>
                <w:color w:val="auto"/>
                <w:sz w:val="18"/>
                <w:szCs w:val="18"/>
              </w:rPr>
              <w:t>国务</w:t>
            </w:r>
            <w:r>
              <w:rPr>
                <w:rStyle w:val="21"/>
                <w:rFonts w:hint="eastAsia" w:ascii="仿宋" w:hAnsi="仿宋" w:eastAsia="仿宋" w:cs="仿宋"/>
                <w:color w:val="auto"/>
                <w:sz w:val="18"/>
                <w:szCs w:val="18"/>
              </w:rPr>
              <w:t>院令第3</w:t>
            </w:r>
            <w:r>
              <w:rPr>
                <w:rStyle w:val="22"/>
                <w:rFonts w:hint="eastAsia" w:ascii="仿宋" w:hAnsi="仿宋" w:eastAsia="仿宋" w:cs="仿宋"/>
                <w:color w:val="auto"/>
                <w:sz w:val="18"/>
                <w:szCs w:val="18"/>
              </w:rPr>
              <w:t>8号发布</w:t>
            </w:r>
            <w:r>
              <w:rPr>
                <w:rStyle w:val="21"/>
                <w:rFonts w:hint="eastAsia" w:ascii="仿宋" w:hAnsi="仿宋" w:eastAsia="仿宋" w:cs="仿宋"/>
                <w:color w:val="auto"/>
                <w:sz w:val="18"/>
                <w:szCs w:val="18"/>
              </w:rPr>
              <w:t>，2019年</w:t>
            </w:r>
            <w:r>
              <w:rPr>
                <w:rStyle w:val="22"/>
                <w:rFonts w:hint="eastAsia" w:ascii="仿宋" w:hAnsi="仿宋" w:eastAsia="仿宋" w:cs="仿宋"/>
                <w:color w:val="auto"/>
                <w:sz w:val="18"/>
                <w:szCs w:val="18"/>
              </w:rPr>
              <w:t>国务院</w:t>
            </w:r>
            <w:r>
              <w:rPr>
                <w:rStyle w:val="21"/>
                <w:rFonts w:hint="eastAsia" w:ascii="仿宋" w:hAnsi="仿宋" w:eastAsia="仿宋" w:cs="仿宋"/>
                <w:color w:val="auto"/>
                <w:sz w:val="18"/>
                <w:szCs w:val="18"/>
              </w:rPr>
              <w:t>令第70</w:t>
            </w:r>
            <w:r>
              <w:rPr>
                <w:rStyle w:val="22"/>
                <w:rFonts w:hint="eastAsia" w:ascii="仿宋" w:hAnsi="仿宋" w:eastAsia="仿宋" w:cs="仿宋"/>
                <w:color w:val="auto"/>
                <w:sz w:val="18"/>
                <w:szCs w:val="18"/>
              </w:rPr>
              <w:t>9号修</w:t>
            </w:r>
            <w:r>
              <w:rPr>
                <w:rStyle w:val="21"/>
                <w:rFonts w:hint="eastAsia" w:ascii="仿宋" w:hAnsi="仿宋" w:eastAsia="仿宋" w:cs="仿宋"/>
                <w:color w:val="auto"/>
                <w:sz w:val="18"/>
                <w:szCs w:val="18"/>
              </w:rPr>
              <w:t>订）</w:t>
            </w:r>
            <w:r>
              <w:rPr>
                <w:rFonts w:hint="eastAsia" w:ascii="仿宋" w:hAnsi="仿宋" w:eastAsia="仿宋" w:cs="仿宋"/>
                <w:color w:val="auto"/>
                <w:sz w:val="18"/>
                <w:szCs w:val="18"/>
              </w:rPr>
              <w:t>第二十七条　渔政渔港监督管理工作人员，在渔港和渔港水域交通安全监督管理工作中，玩忽职守、滥用职权、徇私舞弊的，由其所在单位或者上级主管机关给予行政处分；构成犯罪的，由司法机关依法追究刑事责任。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文艺表演团体设立审批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eastAsia="zh-CN"/>
              </w:rPr>
              <w:t>社会</w:t>
            </w:r>
            <w:r>
              <w:rPr>
                <w:rFonts w:hint="eastAsia" w:ascii="仿宋" w:hAnsi="仿宋" w:eastAsia="仿宋" w:cs="仿宋"/>
                <w:color w:val="auto"/>
                <w:sz w:val="18"/>
                <w:szCs w:val="18"/>
                <w:vertAlign w:val="baseline"/>
                <w:lang w:val="en-US" w:eastAsia="zh-CN"/>
              </w:rPr>
              <w:t>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行政法规】《营业性演出管理条例》（2005年国务院令第439号公布，2020年国务院令第732号修订）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2.【规范性文件】《国务院关于取消和调整一批行政审批项目等事项的决定》（国发〔2014〕27号）。</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1.受理阶段责任：公示依法应当提交的材料；一次性告知补正材料；依法受理或不予受理（不予受理应当告知理由）。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2.审查阶段责任：材料审核，提出审查意见。</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3.决定阶段责任：作出决定（不予行政许可的应当告知理由），按时办结。</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4.送达阶段责任：制发送达行政许可决定书，信息公开。</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行政法规】《营业性演出管理条例》（2005年国务院令第439号公布，2020年国务院令第732号修订）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行政法规】《营业性演出管理条例》（2005年国务院令第439号公布，2020年国务院令第732号修订）第八条：文艺表演团体变更名称、住所、法定代表人或者主要负责人、营业性演出经营项目，应当向原发证机关申请换发营业性演出许可证，并依法到工商行政管理部门办理变更登记。</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演出场所经营单位变更名称、住所、法定代表人或者主要负责人，应当依法到工商行政管理部门办理变更登记，并向原备案机关重新备案。</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5.【法律】《中华人民共和国行政许可法》第四十条：行政机关作出准予行政许可的决定，应当予以公开，公众有权查阅。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1.对符合法定条件的申请不予受理的；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3.行政机关不依法履行监督职责或者监督不力的；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4.实施行政许可过程中，没有依法举行听证而未举行听证或者应当履行法定告知义务的；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5.在接收卫星传送的境内电视节目许可工作中滥用职权、玩忽职守、徇私舞弊的；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6.在办理行政许可、实施监督检查中索取或者收受他人财物或者谋取其他利益的；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5"/>
                <w:sz w:val="18"/>
                <w:szCs w:val="18"/>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4.【规章】《广西壮族自治区行政过错责任追究办法》（2007年4月17日自治区第十届人民政府第63次常务会议审议通过，自2007年6月1日起施行）第八条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5.【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1"/>
                <w:sz w:val="18"/>
                <w:szCs w:val="18"/>
              </w:rPr>
              <w:t>6.【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营业性演出审批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jc w:val="left"/>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1.【行政法规】《营业性演出管理条例》（2005年国务院令第439号公布， 2020年国务院令第732号修订）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jc w:val="left"/>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 xml:space="preserve">2.【行政法规】《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1.受理责任：公示依法应当提交的材料、一次性告知补正材料、依法受理或不予受理（不予受理的应当告知理由）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2.审查责任：对营业执照、经营场所、营业设施、注册资本、人员配备进行书面审查，符合要求的，提出审核意见，并提交部门领导决定。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3.决定责任：作出行政许可或不予许可决定（不予许可应当告知理由）。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4.送达责任：按时办结，制作并送达行政证，建立申请人信息档案，并将相关信息在门户网站公开。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5.事后监管责任：加强对企业的不定期检查，根据检查结果提出行政许可证书延续、注销等处理决定。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6.法律法规规章规定应履行的其他责任。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法律】《中华人民共和国行政许可法》第七十二条（本条有八点）：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第七十三条：行政机关工作人员办理行政许可、实施监督检查，索取或者收受他人财物或者谋取其他利益，构成犯罪的，依法追究刑事责任；尚不构成犯罪的，依法给予行政处分。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2.【行政法规】《营业性演出管理条例》（2005年国务院令第439号公布，2020年国务院令第732号修订）第五十五条：文化主管部门、公安部门、工商行政管理部门的工作人员滥用职权、玩忽职守、徇私舞弊或者未依照本条例规定履行职责的，依法给予行政处分；构成犯罪的，依法追究刑事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1.对符合法定条件的申请不予受理的；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3.行政机关不依法履行监督职责或者监督不力的；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4.实施行政许可过程中，没有依法举行听证而未举行听证或者应当履行法定告知义务的；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5.在接收卫星传送的境内电视节目许可工作中滥用职权、玩忽职守、徇私舞弊的；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6.在办理行政许可、实施监督检查中索取或者收受他人财物或者谋取其他利益的；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5"/>
                <w:sz w:val="18"/>
                <w:szCs w:val="18"/>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4.【规章】《广西壮族自治区行政过错责任追究办法》（2007年4月17日自治区第十届人民政府第63次常务会议审议通过，自2007年6月1日起施行）第八条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5.【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1"/>
                <w:sz w:val="18"/>
                <w:szCs w:val="18"/>
              </w:rPr>
              <w:t>6.【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娱乐场所经营活动审批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行政法规】《娱乐场所管理条例》（2006年国务院令第458号公布，2020年国务院令第732号修订）第九条第一款：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娱乐场所申请从事娱乐场所经营活动，应当提交投资人员、拟任的法定代表人和其他负责人没有本条例第五条规定情形的书面声明。申请人应当对书面声明内容的真实性负责。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2.【部门规章】《娱乐场所管理办法》（2013年文化部令第55号公布，2017年文化部令第57号修订）第九条：依法登记的娱乐场所申请从事娱乐场所经营活动，应当向所在地县级人民政府文化主管部门提出申请；依法登记的中外合资经营、中外合作经营娱乐场所申请从事娱乐场所经营活动，应当向所在地省级人民政府文化主管部门提出申请，省级人民政府文化主管部门可以委托所在地县级以上文化主管部门进行实地检查。</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1.受理阶段：公示依法应当提交的材料；一次性告知补正材料；依法受理或不予受理（不予受理应当告知理由）。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审查阶段：材料审核（申请书、名称预先核准通知书和章程、法定代表人或者主要负责人的身份证明材料、营业场所产权证明，租赁使用的，还需租赁意向书；场所内部结构平面图；《公众聚集场所投入使用、营业前消防安全检查合格证》）；环境保护行政部门出具的批准文件；场所使用的歌曲点播系统是否有依法出版、生产或者进口的相关证明材料；申请设立中外中外合资经营、中外合作经营娱乐场所的还应当提交商务部门的批准文件）提出初审意见。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3.决定阶段：作出决定（不予行政许可的应当告知理由）；按时办结；法定告知。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4.送达阶段：制作并送达《娱乐场所经营许可证》；信息公开。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5.事后监管阶段：加强场所经营活动的监督检查，确保许可内容与核准内容一致。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1.【法律】《中华人民共和国行政许可法》第三十条：行政机关应当将法律、法规、规章规定的有关行政许可的事项、依据、条件、数量、程序、期限以及需要提交的全部材料的目录和申请书示范文本等在办公场所公示。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3.【规范性文件】《文化部行政许可管理办法》（文政法发〔2004〕2号）第九条：文化部对申请人提出的行政许可申请，根据下列情况分别作出处理：（一）申请事项依法不需要取得行政许可的，即时告知申请人不受理；（二）申请事项依法不属于文化部职权范围的，即时作出不予受理的决定，并告知申请人向有关行政机关申请；（三）申请材料存在可以当场更正的错误的，允许申请人当场更正；（四）申请材料不齐全或者不符合法定形式的，当场或者在五个工作日内一次告知申请人需要补正的全部内容，逾期不告知的，自收到申请材料之日起即为受理；（五）申请事项属于文化部职权范围，申请材料齐全、符合法定形式，或者申请人按照要求提交全部补正申请材料的，应当受理行政许可申请受理或者不予受理行政许可申请，应当出具加盖印章和注明日期的书面凭证。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2.【规范性文件】《文化部行政许可管理办法》（文政法发〔2004〕2号）第十条：文化部办理许可机构应当对申请人提交的申请材料进行审查。符合法定条件、标准的，申请人有依法取得行政许可的平等权利，文化部不得歧视对待。申请人提交的申请材料齐全、符合法定形式，能够当场作出决定的，应当当场作出书面的行政许可决定。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3—2.【法律】《中华人民共和国行政许可法》第三十七条：行政机关对行政许可申请进行审查后，除当场作出行政许可决定的外，应当在法定期限内按照规定程序作出行政许可决定。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 3—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4.【法律】《中华人民共和国行政许可法》第三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检疫印章。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5.【规范性文件】《文化部行政许可管理办法》（文政法发〔2004〕2号）第十条：文化部办理许可机构应当对申请人提交的申请材料进行审查。符合法定条件、标准的，申请人有依法取得行政许可的平等权利，文化部不得歧视对待，申请人提交的申请材料齐全、符合法定形式，能够当场作出决定的，应当当场作出书面的行政许可决定。第十三条：除可以当场作出行政许可决定外，文化部自受理行政许可申请之日起二十个工作日内作出行政许可决定。二十日内不能作出决定的，经部领导批准，可以延长十个工作日，并由办理许可机构将延长期限的理由告知申请人。但是，法律、行政法规另有规定的，依照其规定。依法需要听证、招标、拍卖、鉴定、专家评审等程序的，所需时间不计算在上款规定的期限内。办理许可机构应当将所需时间书面告知申请人。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4.【法律】《中华人民共和国行政许可法》 第四十四条：行政机关作出准予行政许可的决定，应当自作出决定之日起十日内向申请人颁发、送达行政许可证件，或者加贴标签、加盖检验、检测、检疫印章。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1.对符合法定条件的申请不予受理的；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3.行政机关不依法履行监督职责或者监督不力的；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4.实施行政许可过程中，没有依法举行听证而未举行听证或者应当履行法定告知义务的；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5.在接收卫星传送的境内电视节目许可工作中滥用职权、玩忽职守、徇私舞弊的；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6.在办理行政许可、实施监督检查中索取或者收受他人财物或者谋取其他利益的；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5"/>
                <w:sz w:val="18"/>
                <w:szCs w:val="18"/>
              </w:rPr>
              <w:t>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4.【规章】《广西壮族自治区行政过错责任追究办法》（2007年4月17日自治区第十届人民政府第63次常务会议审议通过，自2007年6月1日起施行）第八条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5.【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1"/>
                <w:sz w:val="18"/>
                <w:szCs w:val="18"/>
              </w:rPr>
              <w:t>6.【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互联网上网服务营业场所筹建审批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行政法规】《互联网上网服务营业场所管理条例》（2002年国务院令第363号公布，2019年国务院令第710号修订，根据2019年3月24日《国务院关于修改部分行政法规的决定》第三次修订）第四条：县级以上人民政府文化行政部门负责互联网上网服务营业场所经营单位的设立审批，并负责对依法设立的互联网上网服务营业场所经营单位经营活动的监督管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第十条：互联网上网服务营业场所经营单位申请从事互联网上网服务经营活动，应当向县级以上地方人民政府文化行政部门提出申请。</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kern w:val="0"/>
                <w:sz w:val="18"/>
                <w:szCs w:val="18"/>
              </w:rPr>
              <w:t>第十三条：互联网上网服务营业场所经营单位变更营业场所地址或者对营业场所进行改建、扩建，变更计算机数量或者其他重要事项的，应当经原审核机关同意。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2.审查责任：对申请材料进行审核；提出初审意见，申请材料不全的，告知需要补正的全部内容。</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3.决定责任：作出决定（不予行政许可的应当告知理由）；按时办结；法定告知。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4.送达责任：制发送达文书；信息公开。</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5.事后监管责任：加强许可后的监督检查；对获得许可后条件发生变化的，应及时根据规定要求改正或重新办理相关事项，发现违法违规行为的及时处理。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4.【法律】《中华人民共和国行政许可法》第四十条：行政机关作出的准予行政许可决定，应当予以公开，公众有权查阅。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文物保护单位原址保护措施审批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法律】《中华人民共和国文物保护法》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未经批准的，不得开工建设。）</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1.受理责任：建设单位提交文物保护单位原址保护措施的材料，材料齐全的予以受理，对材料不全的一次性告知补齐材料。</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2.审查责任：审查申请材料，组织专家现场检查。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3.决定责任；作出行政许可或者不予行政许可决定，法定告知（不予许可的应当书面告知理由）。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4.送达责任：准予许可的，制发许可证书或批件，送达并信息公开。</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5.监管责任：建立健全监督制度，通过核查反映被许可人从事行政许可事项活动情况的有关材料，履行监督责任。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核定为文物保护单位的属于国家所有的纪念建筑物或者古建筑改变用途审批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法律】《中华人民共和国文物保护法》第二十三条：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1.受理责任：公民、法人和其他组织提交对文物保护单位、未核定为文物保护单位的不可移动文物修缮的材料，材料齐全的予以受理，对材料不全的一次性告知补齐材料。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2.审查责任：承办处室审查申请材料，组织专家现场检查。      3.决定责任；作出行政许可或者不予行政许可决定，法定告知（不予许可的应当书面告知理由）。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4.送达责任：准予许可的，制发许可证书或批件，送达并信息公开。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5.监管责任：建立健全监督制度，通过核查反映被许可人从事行政许可事项活动情况的有关材料，履行监督责任。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第四十四条：行政机关作出准予行政许可的决定，应当自作出决定之日起十日内向申请人颁发、送达行政许可证件，或者加贴标签、加盖检验、检测、检疫印章。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4.行政机关不依法履行监督职责或者监督不力的；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5.实施行政许可过程中，违反法定程序或者未履行法定告知义务的；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6.在行政许可工作中滥用职权、玩忽职守、徇私舞弊的；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7.在办理行政许可、实施监督检查中索取或者收受他人财物或者谋取其他利益的；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8.其他违反法律法规规章文件规定的行为。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3.同2。</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5.【规章】《广西壮族自治区行政过错责任追究办法》 (2007年4月17日审议通过，自2007年6月1日起施行）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不可移动文物修缮审批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法律】《中华人民共和国文物保护法》第二十一条第二款：对文物保护单位进行修缮，应当根据文物保护单位的级别报相应的文物行政部门批准；对未核定为文物保护单位的不可移动文物进行修缮，应当报登记的县级人民政府文物行政部门批准。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2.【部门规章】《文物保护工程管理办法》（2003年文化部令第26号）第十条：文物保护工程按照文物保护单位级别实行分级管理，并按以下规定履行报批程序：全国重点文物保护单位保护工程，以省、自治区、直辖市文物行政部门为申报机关，国家文物局为审批机关。省、自治区、直辖市级文物保护单位保护工程以文物所在地的市、县级文物行政部门为申报机关，省、自治区、直辖市文物行政部门为审批机关。市县级文物保护单位及未核定为文物保护单位的不可移动文物的保护工程的申报机关、审批机关由省级文物行政部门确定。</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1.受理责任：公民、法人和其他组织提交对文物保护单位、未核定为文物保护单位的不可移动文物修缮的材料，材料齐全的予以受理，对材料不全的一次性告知补齐材料。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2.审查责任：承办处室审查申请材料，组织专家现场检查。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3.决定责任；作出行政许可或者不予行政许可决定，法定告知（不予许可的应当书面告知理由）。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4.送达责任：准予许可的，制发许可证书或批件，送达并信息公开。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5.监管责任：建立健全监督制度，通过核查反映被许可人从事行政许可事项活动情况的有关材料，履行监督责任。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第四十四条：行政机关作出准予行政许可的决定，应当自作出决定之日起十日内向申请人颁发、送达行政许可证件，或者加贴标签、加盖检验、检测、检疫印章。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5.【法律】《中华人民共和国行政许可法》第六十一条：行政机关应当建立健全监督制度，通过核查反映被许可人从事行政许可事项活动情况的有关材料，履行监督责任。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行政法规】《中华人民共和国文物保护法实施条例》（2003年国务院令第377号）第十八条：文物行政主管部门在审批文物保护单位的修缮计划和工程设计方案前，应当征求上一级人民政府文物行政主管部门的意见。</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非国有文物收藏单位和其他单位借用国有馆藏文物审批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法律】《中华人民共和国文物保护法》第四十条第三款：非国有文物收藏单位和其他单位举办展览需借用国有馆藏文物的，应当报主管的文物行政部门批准；借用国有馆藏一级文物，应当经国务院文物行政部门批准。</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1.受理责任：公示依法应当提交的材料；一次性告知补正材料；依法受理或不予受理（不予受理应当告知理由）。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4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2.审查责任：对申请材料进行审核；提出初审意见，申请材料不全的，告知需要补正的全部内容。</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3.决定责任：作出决定（不予行政许可的应当告知理由）；按时办结；法定告知。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4.送达责任：制发送达文书；信息公开。</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5.事后监管责任：加强许可后的监督检查；对获得许可后条件发生变化的，应及时根据规定要求改正或重新办理相关事项，发现违法违规行为的及时处理。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5.【法律】《中华人民共和国行政许可法》第六十一条：行政机关应当建立健全监督制度，通过核查反映被许可人从事行政许可事项活动情况的有关材料，履行监督责任。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6.【行政法规】《中华人民共和国文物保护法实施条例》（2003年国务院令第377号）第三十条：文物收藏单位之间借用馆藏文物，借用人应当对借用的馆藏文物采取必要的保护措施，确保文物的安全。借用的馆藏文物的灭失、损坏风险，除当事人另有约定外，由借用该馆藏文物的文物收藏单位承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第三十一条：国有文物收藏单位未依照文物保护法第三十六条的规定建立馆藏文物档案并将馆藏文物档案报主管的文物行政主管部门备案的，不得交换、借用馆藏文物。</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5－2.【法规】《广播电视管理条例》（1997年8月11日国务院令第228号颁布，2013年12月7日国务院令第645号修订，自公布之日起施行） 第二十五条 广播电视行政管理部门、城市规划主管部门、公安机关的工作人员违反本条例规定，滥用职权、玩忽职守、徇私舞弊，造成广播电视设施严重损害或者严重影响其使用效能，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博物馆处理不够入藏标准、无保存价值的文物或标本审批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行政法规】《国务院对确需保留的行政审批项目设定行政许可的决定》（2004年国务院令第412号公布，2016年国务院令第671号修订）附件第465项，项目名称：博物馆处理不够入藏标准、无保存价值的文物或标本审批，实施机关：县级以上人民政府文物行政主管部门。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2.【部门规章】《博物馆管理办法》（2005年文化部令第35号）第二十二条：博物馆不够本馆收藏标准，或因腐蚀损毁等原因无法修复并无继续保存价值的藏品，经本馆或受委托的专家委员会评估认定后，可以向省级文物行政部门申请退出馆藏。 退出馆藏申请材料的内容，应当包括拟不再收藏的藏品名称、数量和退出馆藏的原因，并附有关藏品档案复制件。</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1.受理责任：公示应当提交的材料，一次性告知补正材料，依法受理或不予受理（不予受理应当告知理由）。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2.审查责任：审查申请材料，组织专家现场检查。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3.决定责任；作出行政许可或者不予行政许可决定，法定告知（不予许可的应当书面告知理由）。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4.送达责任：准予许可的，制发许可证书或批件，送达并信息公开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5.监管责任：建立实施监督检查的运行机制和管理制度，开展定期和不定期检查，依法采取相关处置措施。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 xml:space="preserve">第四十四条：行政机关作出准予行政许可的决定，应当自作出决定之日起十日内向申请人颁发、送达行政许可证件，或者加贴标签、加盖检验、检测、检疫印章。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5.【法律】《中华人民共和国行政许可法》第六十一条：行政机关应当建立健全监督制度，通过核查反映被许可人从事行政许可事项活动情况的有关材料，履行监督责任。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1.对符合法定条件的申请不予受理的；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3.对符合法定条件的申请人不予行政许可或者不在法定期限内作出准予行政许可决定的；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4.行政机关不依法履行监督职责或者监督不力的；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5.实施行政许可过程中，违反法定程序或者未履行法定告知义务的；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6.在行政许可工作中滥用职权、玩忽职守、徇私舞弊的；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5"/>
                <w:sz w:val="18"/>
                <w:szCs w:val="18"/>
              </w:rPr>
            </w:pPr>
            <w:r>
              <w:rPr>
                <w:rFonts w:hint="eastAsia" w:ascii="仿宋_GB2312" w:hAnsi="仿宋_GB2312" w:eastAsia="仿宋_GB2312" w:cs="仿宋_GB2312"/>
                <w:b w:val="0"/>
                <w:bCs w:val="0"/>
                <w:color w:val="auto"/>
                <w:spacing w:val="5"/>
                <w:sz w:val="18"/>
                <w:szCs w:val="18"/>
              </w:rPr>
              <w:t>7.在办理行政许可、实施监督检查中索取或者收受他人财物或者谋取其他利益的；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5"/>
                <w:sz w:val="18"/>
                <w:szCs w:val="18"/>
              </w:rPr>
              <w:t>8.其他违反法律法规规章文件规定的行为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3.同2。</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5.【规章】《广西壮族自治区行政过错责任追究办法》 (2007年4月17日审议通过，自2007年6月1日起施行）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textAlignment w:val="auto"/>
              <w:rPr>
                <w:rFonts w:hint="eastAsia" w:ascii="仿宋_GB2312" w:hAnsi="仿宋_GB2312" w:eastAsia="仿宋_GB2312" w:cs="仿宋_GB2312"/>
                <w:b w:val="0"/>
                <w:bCs w:val="0"/>
                <w:color w:val="auto"/>
                <w:spacing w:val="-1"/>
                <w:sz w:val="18"/>
                <w:szCs w:val="18"/>
              </w:rPr>
            </w:pPr>
            <w:r>
              <w:rPr>
                <w:rFonts w:hint="eastAsia" w:ascii="仿宋_GB2312" w:hAnsi="仿宋_GB2312" w:eastAsia="仿宋_GB2312" w:cs="仿宋_GB2312"/>
                <w:b w:val="0"/>
                <w:bCs w:val="0"/>
                <w:color w:val="auto"/>
                <w:spacing w:val="-1"/>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1"/>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广播电台、电视台设立、终止审批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行政法规】《广播电视管理条例》（1997年国务院令第228号发布，2017年修改，根据2020年11月29日《国务院关于修改和废止部分行政法规的决定》第三次修订）第十一条：地方设立广播电台、电视台的，由县、不设区的市以上地方人民政府广播电视行政部门提出申请，本级人民政府审查同意后，逐级上报，经国务院广播电视行政部门审查批准后，方可筹建。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第十四条：广播电台、电视台终止，应当按照原审批程序申报，其许可证由国务院广播电视行政部门收回。</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1.受理责任：公示应当提交的材料，一次性告知补正材料，依法受理或不予受理（不予受理应当告知理由）。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2.审查责任：审查申请材料，组织现场检查。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3.决定责任（审核转报）：审查同意的，向决定部门呈报申请材料；不予审查同意的，书面告知理由。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4.送达责任：审查同意的，制作呈报文件；不予审查同意的，书面告知并送达。</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1.【部门规章】《广播电台电视台审批管理办法》（2004年国家广播电影电视总局令第37号）第八条：申请设立、合并广播电台、电视台的，须提交以下申请材料：</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（一）申请书；</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（二）可行性报告。报告应载明以下内容：1.人力资源；2.资金保障及来源；3.场地、设备；4.节目频道设置规划（含频道定位、栏目设置）；5.传输覆盖范围、方式和技术参数；6.运营规划；</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（三）拟使用的台名、台标、呼号，并附台标设计彩色样稿、创意简述和电子文稿；</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（四）本级人民政府同意设立、合并的批准文件；</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（五）筹备计划。</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部门规章】《广播电台电视台审批管理办法》（2004年国家广播电影电视总局令第37号）第十七条：申请人提交的所有申请材料均1式5份。负责受理的广播电视行政部门应按照行政许可法规定的期限和权限，履行受理、审核职责。广电总局对申请材料做最终审查，申请人的申请符合法定标准的，作出准予行政许可的书面决定；依法作出不予行政许可决定的，应当书面通知申请人并说明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部门规章】《广播电台电视台审批管理办法》（2004年国家广播电影电视总局令第37号）第七条：中央级广播电台、电视台的设立、合并和相关事项变更，直接报广电总局审批。地方级广播电台、电视台的设立和变更，由本级广播电视行政部门向上级广播电视行政部门提出申请，逐级审核后，报广电总局审批。</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第十九条：广播电台、电视台终止的，应充分说明理由，并按原设立审批程序逐级上报广电总局审批，其《广播电视播出机构许可证》及《广播电视频道许可证》由广电总局收回。</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4.【法律】参照《中华人民共和国行政许可法》第四十四条：行政机关作出准予行政许可的决定，应当自作出决定之日起十日内向申请人颁发、送达行政许可证件，或者加贴标签、加盖检验、检测、检疫印章。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行政法规】《广播电视管理条例》（1997年国务院令第228号发布，2017年修改，根据2020年11月29日《国务院关于修改和废止部分行政法规的决定》第三次修订）第五十三条：广播电视行政部门及其工作人员在广播电视管理工作中滥用职权、玩忽职守、徇私舞弊，构成犯罪的，依法追究刑事责任；尚不构成犯罪的，依法给予行政处分。</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1.对符合法定条件的申请不予受理的；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4.行政机关不依法履行监督职责或者监督不力的；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5.实施行政许可过程中，违反法定程序或者未履行法定告知义务的；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6.在行政许可工作中滥用职权、玩忽职守、徇私舞弊的；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7.在办理行政许可、实施监督检查中索取或者收受他人财物或者谋取其他利益的；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8.其他违反法律法规规章文件规定的行为。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3.同2。</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5.【规章】《广西壮族自治区行政过错责任追究办法》 (2007年4月17日审议通过，自2007年6月1日起施行）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6.【法规】《行政机关公务员处分条例》（2007年4月4日中华人民共和国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7.【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 xml:space="preserve">  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广播电台、电视台变更台名、台标、节目设置范围或节目套数审批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exact"/>
              <w:ind w:left="0" w:leftChars="0" w:right="0" w:firstLine="418"/>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1.【行政法规】《广播电视管理条例》（1997年国务院令第228号发布，2017年修改，根据2020年11月29日《国务院关于修改和废止部分行政法规的决定》第三次修订）第十三条</w:t>
            </w:r>
            <w:r>
              <w:rPr>
                <w:rStyle w:val="12"/>
                <w:rFonts w:hint="eastAsia" w:ascii="仿宋_GB2312" w:hAnsi="仿宋_GB2312" w:eastAsia="仿宋_GB2312" w:cs="仿宋_GB2312"/>
                <w:b w:val="0"/>
                <w:bCs w:val="0"/>
                <w:color w:val="auto"/>
                <w:sz w:val="18"/>
                <w:szCs w:val="18"/>
                <w:shd w:val="clear" w:color="auto" w:fill="FFFFFF"/>
              </w:rPr>
              <w:t>设区的市、自治州以上人民政府广播电视行政部门设立的广播电台、电视台或者设区的市、自治州以上人民政府教育行政部门设立的电视台变更台名、节目设置范围或者节目套数，省级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sz w:val="18"/>
                <w:szCs w:val="18"/>
                <w:shd w:val="clear" w:color="auto" w:fill="FFFFFF"/>
              </w:rPr>
              <w:t>广播电台、电视台不得出租、转让播出时段。</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2.【部门规章】《广播电台电视台审批管理办法》（2004年国家广播电影电视总局令第37号）第七条第一款：……地方级广播电台、电视台的设立和变更，由本级广播电视行政部门向上级广播电视行政部门提出申请，逐级审核后，报广电总局审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2.审查责任：材料审核（主要包括项目批准文件、证明材料等法定材料）；提出审查意见。</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3.决定责任：作出决定（审核通过，上报国家广电总局审批）；按时办结。</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4.信息公开。</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exact"/>
              <w:ind w:left="0" w:leftChars="0" w:right="0" w:firstLine="418"/>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5.法律法规规定的其他责任。</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1.【法律】参照《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1—2.【部门规章】《广播电台电视台审批管理办法》（2004年国家广播电影电视总局令第37号）第十一条：广播电台、电视台申请变更台名、台标、呼号的，须提交以下申请材料：（一）申请书；（二）拟变更的台名、台标、呼号及其设计彩色样稿、创意简述和电子文稿。因行政区划变更的，须提交国务院关于变更行政区划的批准文件复印件。因其他原因变更台名、呼号的，申请书中应充分说明变更的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2—2.【部门规章】《广播电台电视台审批管理办法》（2004年国家广播电影电视总局令第37号）第十七条：申请人提交的所有申请材料均1式5份。负责受理的广播电视行政部门应按照行政许可法规定的期限和权限，履行受理、审核职责。广电总局对申请材料做最终审查，申请人的申请符合法定标准的，作出准予行政许可的书面决定；依法作出不予行政许可决定的，应当书面通知申请人并说明理由。</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rPr>
              <w:t>3.【法律】参照《中华人民共和国行政许可法》第三十七条：行政机关对行政许可申请进行审查后，除当场作出行政许可决定的外，应当在法定期限内按照规定程序作出行政许可决定。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4—1.【法律】参照《中华人民共和国行政许可法》第四十四条：行政机关作出准予行政许可的决定，应当自作出决定之日起十日内向申请人颁发、送达行政许可证件，或者加贴标签、加盖检验、检测、检疫印章。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firstLine="360"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val="0"/>
                <w:bCs w:val="0"/>
                <w:color w:val="auto"/>
                <w:kern w:val="0"/>
                <w:sz w:val="18"/>
                <w:szCs w:val="18"/>
              </w:rPr>
              <w:t>4—2.同2—2。</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kern w:val="0"/>
                <w:sz w:val="18"/>
                <w:szCs w:val="18"/>
              </w:rPr>
              <w:t>5.【行政法规】《广播电视管理条例》（1997年国务院令第228号发布，2017年修改，根据2020年11月29日《国务院关于修改和废止部分行政法规的决定》第三次修订）第五十三条：广播电视行政部门及其工作人员在广播电视管理工作中滥用职权、玩忽职守、徇私舞弊，构成犯罪的，依法追究刑事责任；尚不构成犯罪的，依法给予行政处分。</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429"/>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2"/>
                <w:sz w:val="18"/>
                <w:szCs w:val="18"/>
              </w:rPr>
              <w:t>因不履行</w:t>
            </w:r>
            <w:r>
              <w:rPr>
                <w:rFonts w:hint="eastAsia" w:ascii="仿宋_GB2312" w:hAnsi="仿宋_GB2312" w:eastAsia="仿宋_GB2312" w:cs="仿宋_GB2312"/>
                <w:b w:val="0"/>
                <w:bCs w:val="0"/>
                <w:color w:val="auto"/>
                <w:spacing w:val="11"/>
                <w:sz w:val="18"/>
                <w:szCs w:val="18"/>
              </w:rPr>
              <w:t>或</w:t>
            </w:r>
            <w:r>
              <w:rPr>
                <w:rFonts w:hint="eastAsia" w:ascii="仿宋_GB2312" w:hAnsi="仿宋_GB2312" w:eastAsia="仿宋_GB2312" w:cs="仿宋_GB2312"/>
                <w:b w:val="0"/>
                <w:bCs w:val="0"/>
                <w:color w:val="auto"/>
                <w:spacing w:val="16"/>
                <w:sz w:val="18"/>
                <w:szCs w:val="18"/>
              </w:rPr>
              <w:t>不</w:t>
            </w:r>
            <w:r>
              <w:rPr>
                <w:rFonts w:hint="eastAsia" w:ascii="仿宋_GB2312" w:hAnsi="仿宋_GB2312" w:eastAsia="仿宋_GB2312" w:cs="仿宋_GB2312"/>
                <w:b w:val="0"/>
                <w:bCs w:val="0"/>
                <w:color w:val="auto"/>
                <w:spacing w:val="12"/>
                <w:sz w:val="18"/>
                <w:szCs w:val="18"/>
              </w:rPr>
              <w:t>正确履行行政</w:t>
            </w:r>
            <w:r>
              <w:rPr>
                <w:rFonts w:hint="eastAsia" w:ascii="仿宋_GB2312" w:hAnsi="仿宋_GB2312" w:eastAsia="仿宋_GB2312" w:cs="仿宋_GB2312"/>
                <w:b w:val="0"/>
                <w:bCs w:val="0"/>
                <w:color w:val="auto"/>
                <w:spacing w:val="-2"/>
                <w:sz w:val="18"/>
                <w:szCs w:val="18"/>
              </w:rPr>
              <w:t>职责，</w:t>
            </w:r>
            <w:r>
              <w:rPr>
                <w:rFonts w:hint="eastAsia" w:ascii="仿宋_GB2312" w:hAnsi="仿宋_GB2312" w:eastAsia="仿宋_GB2312" w:cs="仿宋_GB2312"/>
                <w:b w:val="0"/>
                <w:bCs w:val="0"/>
                <w:color w:val="auto"/>
                <w:spacing w:val="-1"/>
                <w:sz w:val="18"/>
                <w:szCs w:val="18"/>
              </w:rPr>
              <w:t>有下列情</w:t>
            </w:r>
            <w:r>
              <w:rPr>
                <w:rFonts w:hint="eastAsia" w:ascii="仿宋_GB2312" w:hAnsi="仿宋_GB2312" w:eastAsia="仿宋_GB2312" w:cs="仿宋_GB2312"/>
                <w:b w:val="0"/>
                <w:bCs w:val="0"/>
                <w:color w:val="auto"/>
                <w:spacing w:val="16"/>
                <w:sz w:val="18"/>
                <w:szCs w:val="18"/>
              </w:rPr>
              <w:t>形</w:t>
            </w:r>
            <w:r>
              <w:rPr>
                <w:rFonts w:hint="eastAsia" w:ascii="仿宋_GB2312" w:hAnsi="仿宋_GB2312" w:eastAsia="仿宋_GB2312" w:cs="仿宋_GB2312"/>
                <w:b w:val="0"/>
                <w:bCs w:val="0"/>
                <w:color w:val="auto"/>
                <w:spacing w:val="12"/>
                <w:sz w:val="18"/>
                <w:szCs w:val="18"/>
              </w:rPr>
              <w:t>的，行政机关</w:t>
            </w:r>
            <w:r>
              <w:rPr>
                <w:rFonts w:hint="eastAsia" w:ascii="仿宋_GB2312" w:hAnsi="仿宋_GB2312" w:eastAsia="仿宋_GB2312" w:cs="仿宋_GB2312"/>
                <w:b w:val="0"/>
                <w:bCs w:val="0"/>
                <w:color w:val="auto"/>
                <w:spacing w:val="16"/>
                <w:sz w:val="18"/>
                <w:szCs w:val="18"/>
              </w:rPr>
              <w:t>及</w:t>
            </w:r>
            <w:r>
              <w:rPr>
                <w:rFonts w:hint="eastAsia" w:ascii="仿宋_GB2312" w:hAnsi="仿宋_GB2312" w:eastAsia="仿宋_GB2312" w:cs="仿宋_GB2312"/>
                <w:b w:val="0"/>
                <w:bCs w:val="0"/>
                <w:color w:val="auto"/>
                <w:spacing w:val="12"/>
                <w:sz w:val="18"/>
                <w:szCs w:val="18"/>
              </w:rPr>
              <w:t>相关工作人员</w:t>
            </w:r>
            <w:r>
              <w:rPr>
                <w:rFonts w:hint="eastAsia" w:ascii="仿宋_GB2312" w:hAnsi="仿宋_GB2312" w:eastAsia="仿宋_GB2312" w:cs="仿宋_GB2312"/>
                <w:b w:val="0"/>
                <w:bCs w:val="0"/>
                <w:color w:val="auto"/>
                <w:spacing w:val="-23"/>
                <w:sz w:val="18"/>
                <w:szCs w:val="18"/>
              </w:rPr>
              <w:t>应</w:t>
            </w:r>
            <w:r>
              <w:rPr>
                <w:rFonts w:hint="eastAsia" w:ascii="仿宋_GB2312" w:hAnsi="仿宋_GB2312" w:eastAsia="仿宋_GB2312" w:cs="仿宋_GB2312"/>
                <w:b w:val="0"/>
                <w:bCs w:val="0"/>
                <w:color w:val="auto"/>
                <w:spacing w:val="-19"/>
                <w:sz w:val="18"/>
                <w:szCs w:val="18"/>
              </w:rPr>
              <w:t>承担相应责</w:t>
            </w:r>
            <w:r>
              <w:rPr>
                <w:rFonts w:hint="eastAsia" w:ascii="仿宋_GB2312" w:hAnsi="仿宋_GB2312" w:eastAsia="仿宋_GB2312" w:cs="仿宋_GB2312"/>
                <w:b w:val="0"/>
                <w:bCs w:val="0"/>
                <w:color w:val="auto"/>
                <w:spacing w:val="-15"/>
                <w:sz w:val="18"/>
                <w:szCs w:val="18"/>
              </w:rPr>
              <w:t>任</w:t>
            </w:r>
            <w:r>
              <w:rPr>
                <w:rFonts w:hint="eastAsia" w:ascii="仿宋_GB2312" w:hAnsi="仿宋_GB2312" w:eastAsia="仿宋_GB2312" w:cs="仿宋_GB2312"/>
                <w:b w:val="0"/>
                <w:bCs w:val="0"/>
                <w:color w:val="auto"/>
                <w:spacing w:val="-13"/>
                <w:sz w:val="18"/>
                <w:szCs w:val="18"/>
              </w:rPr>
              <w:t>：</w:t>
            </w:r>
          </w:p>
          <w:p>
            <w:pPr>
              <w:keepNext w:val="0"/>
              <w:keepLines w:val="0"/>
              <w:pageBreakBefore w:val="0"/>
              <w:widowControl/>
              <w:kinsoku/>
              <w:wordWrap/>
              <w:overflowPunct/>
              <w:topLinePunct w:val="0"/>
              <w:autoSpaceDE/>
              <w:autoSpaceDN/>
              <w:bidi w:val="0"/>
              <w:spacing w:line="240" w:lineRule="exact"/>
              <w:ind w:left="0" w:leftChars="0" w:right="0" w:firstLine="412"/>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3"/>
                <w:sz w:val="18"/>
                <w:szCs w:val="18"/>
              </w:rPr>
              <w:t>1</w:t>
            </w:r>
            <w:r>
              <w:rPr>
                <w:rFonts w:hint="eastAsia" w:ascii="仿宋_GB2312" w:hAnsi="仿宋_GB2312" w:eastAsia="仿宋_GB2312" w:cs="仿宋_GB2312"/>
                <w:b w:val="0"/>
                <w:bCs w:val="0"/>
                <w:color w:val="auto"/>
                <w:spacing w:val="9"/>
                <w:sz w:val="18"/>
                <w:szCs w:val="18"/>
              </w:rPr>
              <w:t>.对符合法</w:t>
            </w:r>
            <w:r>
              <w:rPr>
                <w:rFonts w:hint="eastAsia" w:ascii="仿宋_GB2312" w:hAnsi="仿宋_GB2312" w:eastAsia="仿宋_GB2312" w:cs="仿宋_GB2312"/>
                <w:b w:val="0"/>
                <w:bCs w:val="0"/>
                <w:color w:val="auto"/>
                <w:spacing w:val="14"/>
                <w:sz w:val="18"/>
                <w:szCs w:val="18"/>
              </w:rPr>
              <w:t>定</w:t>
            </w:r>
            <w:r>
              <w:rPr>
                <w:rFonts w:hint="eastAsia" w:ascii="仿宋_GB2312" w:hAnsi="仿宋_GB2312" w:eastAsia="仿宋_GB2312" w:cs="仿宋_GB2312"/>
                <w:b w:val="0"/>
                <w:bCs w:val="0"/>
                <w:color w:val="auto"/>
                <w:spacing w:val="11"/>
                <w:sz w:val="18"/>
                <w:szCs w:val="18"/>
              </w:rPr>
              <w:t>条件的申请不</w:t>
            </w:r>
            <w:r>
              <w:rPr>
                <w:rFonts w:hint="eastAsia" w:ascii="仿宋_GB2312" w:hAnsi="仿宋_GB2312" w:eastAsia="仿宋_GB2312" w:cs="仿宋_GB2312"/>
                <w:b w:val="0"/>
                <w:bCs w:val="0"/>
                <w:color w:val="auto"/>
                <w:spacing w:val="-2"/>
                <w:sz w:val="18"/>
                <w:szCs w:val="18"/>
              </w:rPr>
              <w:t>予受理的</w:t>
            </w:r>
            <w:r>
              <w:rPr>
                <w:rFonts w:hint="eastAsia" w:ascii="仿宋_GB2312" w:hAnsi="仿宋_GB2312" w:eastAsia="仿宋_GB2312" w:cs="仿宋_GB2312"/>
                <w:b w:val="0"/>
                <w:bCs w:val="0"/>
                <w:color w:val="auto"/>
                <w:spacing w:val="-1"/>
                <w:sz w:val="18"/>
                <w:szCs w:val="18"/>
              </w:rPr>
              <w:t>；</w:t>
            </w:r>
          </w:p>
          <w:p>
            <w:pPr>
              <w:keepNext w:val="0"/>
              <w:keepLines w:val="0"/>
              <w:pageBreakBefore w:val="0"/>
              <w:widowControl/>
              <w:kinsoku/>
              <w:wordWrap/>
              <w:overflowPunct/>
              <w:topLinePunct w:val="0"/>
              <w:autoSpaceDE/>
              <w:autoSpaceDN/>
              <w:bidi w:val="0"/>
              <w:spacing w:line="240" w:lineRule="exact"/>
              <w:ind w:left="0" w:leftChars="0" w:right="0" w:firstLine="395"/>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4"/>
                <w:sz w:val="18"/>
                <w:szCs w:val="18"/>
              </w:rPr>
              <w:t>2</w:t>
            </w:r>
            <w:r>
              <w:rPr>
                <w:rFonts w:hint="eastAsia" w:ascii="仿宋_GB2312" w:hAnsi="仿宋_GB2312" w:eastAsia="仿宋_GB2312" w:cs="仿宋_GB2312"/>
                <w:b w:val="0"/>
                <w:bCs w:val="0"/>
                <w:color w:val="auto"/>
                <w:spacing w:val="12"/>
                <w:sz w:val="18"/>
                <w:szCs w:val="18"/>
              </w:rPr>
              <w:t>.对不符合法定条件的申</w:t>
            </w:r>
            <w:r>
              <w:rPr>
                <w:rFonts w:hint="eastAsia" w:ascii="仿宋_GB2312" w:hAnsi="仿宋_GB2312" w:eastAsia="仿宋_GB2312" w:cs="仿宋_GB2312"/>
                <w:b w:val="0"/>
                <w:bCs w:val="0"/>
                <w:color w:val="auto"/>
                <w:spacing w:val="10"/>
                <w:sz w:val="18"/>
                <w:szCs w:val="18"/>
              </w:rPr>
              <w:t>请</w:t>
            </w:r>
            <w:r>
              <w:rPr>
                <w:rFonts w:hint="eastAsia" w:ascii="仿宋_GB2312" w:hAnsi="仿宋_GB2312" w:eastAsia="仿宋_GB2312" w:cs="仿宋_GB2312"/>
                <w:b w:val="0"/>
                <w:bCs w:val="0"/>
                <w:color w:val="auto"/>
                <w:spacing w:val="12"/>
                <w:sz w:val="18"/>
                <w:szCs w:val="18"/>
              </w:rPr>
              <w:t>人准予行政许</w:t>
            </w:r>
            <w:r>
              <w:rPr>
                <w:rFonts w:hint="eastAsia" w:ascii="仿宋_GB2312" w:hAnsi="仿宋_GB2312" w:eastAsia="仿宋_GB2312" w:cs="仿宋_GB2312"/>
                <w:b w:val="0"/>
                <w:bCs w:val="0"/>
                <w:color w:val="auto"/>
                <w:spacing w:val="10"/>
                <w:sz w:val="18"/>
                <w:szCs w:val="18"/>
              </w:rPr>
              <w:t>可</w:t>
            </w:r>
            <w:r>
              <w:rPr>
                <w:rFonts w:hint="eastAsia" w:ascii="仿宋_GB2312" w:hAnsi="仿宋_GB2312" w:eastAsia="仿宋_GB2312" w:cs="仿宋_GB2312"/>
                <w:b w:val="0"/>
                <w:bCs w:val="0"/>
                <w:color w:val="auto"/>
                <w:spacing w:val="12"/>
                <w:sz w:val="18"/>
                <w:szCs w:val="18"/>
              </w:rPr>
              <w:t>或者超越法定</w:t>
            </w:r>
            <w:r>
              <w:rPr>
                <w:rFonts w:hint="eastAsia" w:ascii="仿宋_GB2312" w:hAnsi="仿宋_GB2312" w:eastAsia="仿宋_GB2312" w:cs="仿宋_GB2312"/>
                <w:b w:val="0"/>
                <w:bCs w:val="0"/>
                <w:color w:val="auto"/>
                <w:spacing w:val="10"/>
                <w:sz w:val="18"/>
                <w:szCs w:val="18"/>
              </w:rPr>
              <w:t>职</w:t>
            </w:r>
            <w:r>
              <w:rPr>
                <w:rFonts w:hint="eastAsia" w:ascii="仿宋_GB2312" w:hAnsi="仿宋_GB2312" w:eastAsia="仿宋_GB2312" w:cs="仿宋_GB2312"/>
                <w:b w:val="0"/>
                <w:bCs w:val="0"/>
                <w:color w:val="auto"/>
                <w:spacing w:val="12"/>
                <w:sz w:val="18"/>
                <w:szCs w:val="18"/>
              </w:rPr>
              <w:t>权作出准予行</w:t>
            </w:r>
            <w:r>
              <w:rPr>
                <w:rFonts w:hint="eastAsia" w:ascii="仿宋_GB2312" w:hAnsi="仿宋_GB2312" w:eastAsia="仿宋_GB2312" w:cs="仿宋_GB2312"/>
                <w:b w:val="0"/>
                <w:bCs w:val="0"/>
                <w:color w:val="auto"/>
                <w:spacing w:val="10"/>
                <w:sz w:val="18"/>
                <w:szCs w:val="18"/>
              </w:rPr>
              <w:t>政</w:t>
            </w:r>
            <w:r>
              <w:rPr>
                <w:rFonts w:hint="eastAsia" w:ascii="仿宋_GB2312" w:hAnsi="仿宋_GB2312" w:eastAsia="仿宋_GB2312" w:cs="仿宋_GB2312"/>
                <w:b w:val="0"/>
                <w:bCs w:val="0"/>
                <w:color w:val="auto"/>
                <w:spacing w:val="-8"/>
                <w:sz w:val="18"/>
                <w:szCs w:val="18"/>
              </w:rPr>
              <w:t>许</w:t>
            </w:r>
            <w:r>
              <w:rPr>
                <w:rFonts w:hint="eastAsia" w:ascii="仿宋_GB2312" w:hAnsi="仿宋_GB2312" w:eastAsia="仿宋_GB2312" w:cs="仿宋_GB2312"/>
                <w:b w:val="0"/>
                <w:bCs w:val="0"/>
                <w:color w:val="auto"/>
                <w:spacing w:val="-5"/>
                <w:sz w:val="18"/>
                <w:szCs w:val="18"/>
              </w:rPr>
              <w:t>可决定的；</w:t>
            </w:r>
          </w:p>
          <w:p>
            <w:pPr>
              <w:keepNext w:val="0"/>
              <w:keepLines w:val="0"/>
              <w:pageBreakBefore w:val="0"/>
              <w:widowControl/>
              <w:kinsoku/>
              <w:wordWrap/>
              <w:overflowPunct/>
              <w:topLinePunct w:val="0"/>
              <w:autoSpaceDE/>
              <w:autoSpaceDN/>
              <w:bidi w:val="0"/>
              <w:spacing w:line="240" w:lineRule="exact"/>
              <w:ind w:left="0" w:leftChars="0" w:right="0" w:firstLine="398"/>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6"/>
                <w:sz w:val="18"/>
                <w:szCs w:val="18"/>
              </w:rPr>
              <w:t>3</w:t>
            </w:r>
            <w:r>
              <w:rPr>
                <w:rFonts w:hint="eastAsia" w:ascii="仿宋_GB2312" w:hAnsi="仿宋_GB2312" w:eastAsia="仿宋_GB2312" w:cs="仿宋_GB2312"/>
                <w:b w:val="0"/>
                <w:bCs w:val="0"/>
                <w:color w:val="auto"/>
                <w:spacing w:val="11"/>
                <w:sz w:val="18"/>
                <w:szCs w:val="18"/>
              </w:rPr>
              <w:t>.对符合法</w:t>
            </w:r>
            <w:r>
              <w:rPr>
                <w:rFonts w:hint="eastAsia" w:ascii="仿宋_GB2312" w:hAnsi="仿宋_GB2312" w:eastAsia="仿宋_GB2312" w:cs="仿宋_GB2312"/>
                <w:b w:val="0"/>
                <w:bCs w:val="0"/>
                <w:color w:val="auto"/>
                <w:spacing w:val="15"/>
                <w:sz w:val="18"/>
                <w:szCs w:val="18"/>
              </w:rPr>
              <w:t>定</w:t>
            </w:r>
            <w:r>
              <w:rPr>
                <w:rFonts w:hint="eastAsia" w:ascii="仿宋_GB2312" w:hAnsi="仿宋_GB2312" w:eastAsia="仿宋_GB2312" w:cs="仿宋_GB2312"/>
                <w:b w:val="0"/>
                <w:bCs w:val="0"/>
                <w:color w:val="auto"/>
                <w:spacing w:val="11"/>
                <w:sz w:val="18"/>
                <w:szCs w:val="18"/>
              </w:rPr>
              <w:t>条件的申请人</w:t>
            </w:r>
            <w:r>
              <w:rPr>
                <w:rFonts w:hint="eastAsia" w:ascii="仿宋_GB2312" w:hAnsi="仿宋_GB2312" w:eastAsia="仿宋_GB2312" w:cs="仿宋_GB2312"/>
                <w:b w:val="0"/>
                <w:bCs w:val="0"/>
                <w:color w:val="auto"/>
                <w:spacing w:val="15"/>
                <w:sz w:val="18"/>
                <w:szCs w:val="18"/>
              </w:rPr>
              <w:t>不</w:t>
            </w:r>
            <w:r>
              <w:rPr>
                <w:rFonts w:hint="eastAsia" w:ascii="仿宋_GB2312" w:hAnsi="仿宋_GB2312" w:eastAsia="仿宋_GB2312" w:cs="仿宋_GB2312"/>
                <w:b w:val="0"/>
                <w:bCs w:val="0"/>
                <w:color w:val="auto"/>
                <w:spacing w:val="11"/>
                <w:sz w:val="18"/>
                <w:szCs w:val="18"/>
              </w:rPr>
              <w:t>予行政许可或</w:t>
            </w:r>
            <w:r>
              <w:rPr>
                <w:rFonts w:hint="eastAsia" w:ascii="仿宋_GB2312" w:hAnsi="仿宋_GB2312" w:eastAsia="仿宋_GB2312" w:cs="仿宋_GB2312"/>
                <w:b w:val="0"/>
                <w:bCs w:val="0"/>
                <w:color w:val="auto"/>
                <w:spacing w:val="15"/>
                <w:sz w:val="18"/>
                <w:szCs w:val="18"/>
              </w:rPr>
              <w:t>者</w:t>
            </w:r>
            <w:r>
              <w:rPr>
                <w:rFonts w:hint="eastAsia" w:ascii="仿宋_GB2312" w:hAnsi="仿宋_GB2312" w:eastAsia="仿宋_GB2312" w:cs="仿宋_GB2312"/>
                <w:b w:val="0"/>
                <w:bCs w:val="0"/>
                <w:color w:val="auto"/>
                <w:spacing w:val="11"/>
                <w:sz w:val="18"/>
                <w:szCs w:val="18"/>
              </w:rPr>
              <w:t>不在法定期限</w:t>
            </w:r>
            <w:r>
              <w:rPr>
                <w:rFonts w:hint="eastAsia" w:ascii="仿宋_GB2312" w:hAnsi="仿宋_GB2312" w:eastAsia="仿宋_GB2312" w:cs="仿宋_GB2312"/>
                <w:b w:val="0"/>
                <w:bCs w:val="0"/>
                <w:color w:val="auto"/>
                <w:spacing w:val="15"/>
                <w:sz w:val="18"/>
                <w:szCs w:val="18"/>
              </w:rPr>
              <w:t>内</w:t>
            </w:r>
            <w:r>
              <w:rPr>
                <w:rFonts w:hint="eastAsia" w:ascii="仿宋_GB2312" w:hAnsi="仿宋_GB2312" w:eastAsia="仿宋_GB2312" w:cs="仿宋_GB2312"/>
                <w:b w:val="0"/>
                <w:bCs w:val="0"/>
                <w:color w:val="auto"/>
                <w:spacing w:val="11"/>
                <w:sz w:val="18"/>
                <w:szCs w:val="18"/>
              </w:rPr>
              <w:t>作出准予行政</w:t>
            </w:r>
            <w:r>
              <w:rPr>
                <w:rFonts w:hint="eastAsia" w:ascii="仿宋_GB2312" w:hAnsi="仿宋_GB2312" w:eastAsia="仿宋_GB2312" w:cs="仿宋_GB2312"/>
                <w:b w:val="0"/>
                <w:bCs w:val="0"/>
                <w:color w:val="auto"/>
                <w:spacing w:val="-10"/>
                <w:sz w:val="18"/>
                <w:szCs w:val="18"/>
              </w:rPr>
              <w:t>许</w:t>
            </w:r>
            <w:r>
              <w:rPr>
                <w:rFonts w:hint="eastAsia" w:ascii="仿宋_GB2312" w:hAnsi="仿宋_GB2312" w:eastAsia="仿宋_GB2312" w:cs="仿宋_GB2312"/>
                <w:b w:val="0"/>
                <w:bCs w:val="0"/>
                <w:color w:val="auto"/>
                <w:spacing w:val="-5"/>
                <w:sz w:val="18"/>
                <w:szCs w:val="18"/>
              </w:rPr>
              <w:t>可决定的；</w:t>
            </w:r>
          </w:p>
          <w:p>
            <w:pPr>
              <w:keepNext w:val="0"/>
              <w:keepLines w:val="0"/>
              <w:pageBreakBefore w:val="0"/>
              <w:widowControl/>
              <w:kinsoku/>
              <w:wordWrap/>
              <w:overflowPunct/>
              <w:topLinePunct w:val="0"/>
              <w:autoSpaceDE/>
              <w:autoSpaceDN/>
              <w:bidi w:val="0"/>
              <w:spacing w:line="240" w:lineRule="exact"/>
              <w:ind w:left="0" w:leftChars="0" w:right="0" w:firstLine="39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5"/>
                <w:sz w:val="18"/>
                <w:szCs w:val="18"/>
              </w:rPr>
              <w:t>4</w:t>
            </w:r>
            <w:r>
              <w:rPr>
                <w:rFonts w:hint="eastAsia" w:ascii="仿宋_GB2312" w:hAnsi="仿宋_GB2312" w:eastAsia="仿宋_GB2312" w:cs="仿宋_GB2312"/>
                <w:b w:val="0"/>
                <w:bCs w:val="0"/>
                <w:color w:val="auto"/>
                <w:spacing w:val="12"/>
                <w:sz w:val="18"/>
                <w:szCs w:val="18"/>
              </w:rPr>
              <w:t>.行政机关不</w:t>
            </w:r>
            <w:r>
              <w:rPr>
                <w:rFonts w:hint="eastAsia" w:ascii="仿宋_GB2312" w:hAnsi="仿宋_GB2312" w:eastAsia="仿宋_GB2312" w:cs="仿宋_GB2312"/>
                <w:b w:val="0"/>
                <w:bCs w:val="0"/>
                <w:color w:val="auto"/>
                <w:spacing w:val="11"/>
                <w:sz w:val="18"/>
                <w:szCs w:val="18"/>
              </w:rPr>
              <w:t>依法履行监督</w:t>
            </w:r>
            <w:r>
              <w:rPr>
                <w:rFonts w:hint="eastAsia" w:ascii="仿宋_GB2312" w:hAnsi="仿宋_GB2312" w:eastAsia="仿宋_GB2312" w:cs="仿宋_GB2312"/>
                <w:b w:val="0"/>
                <w:bCs w:val="0"/>
                <w:color w:val="auto"/>
                <w:spacing w:val="12"/>
                <w:sz w:val="18"/>
                <w:szCs w:val="18"/>
              </w:rPr>
              <w:t>职</w:t>
            </w:r>
            <w:r>
              <w:rPr>
                <w:rFonts w:hint="eastAsia" w:ascii="仿宋_GB2312" w:hAnsi="仿宋_GB2312" w:eastAsia="仿宋_GB2312" w:cs="仿宋_GB2312"/>
                <w:b w:val="0"/>
                <w:bCs w:val="0"/>
                <w:color w:val="auto"/>
                <w:spacing w:val="11"/>
                <w:sz w:val="18"/>
                <w:szCs w:val="18"/>
              </w:rPr>
              <w:t>责或者监督不</w:t>
            </w:r>
            <w:r>
              <w:rPr>
                <w:rFonts w:hint="eastAsia" w:ascii="仿宋_GB2312" w:hAnsi="仿宋_GB2312" w:eastAsia="仿宋_GB2312" w:cs="仿宋_GB2312"/>
                <w:b w:val="0"/>
                <w:bCs w:val="0"/>
                <w:color w:val="auto"/>
                <w:spacing w:val="-15"/>
                <w:sz w:val="18"/>
                <w:szCs w:val="18"/>
              </w:rPr>
              <w:t>力</w:t>
            </w:r>
            <w:r>
              <w:rPr>
                <w:rFonts w:hint="eastAsia" w:ascii="仿宋_GB2312" w:hAnsi="仿宋_GB2312" w:eastAsia="仿宋_GB2312" w:cs="仿宋_GB2312"/>
                <w:b w:val="0"/>
                <w:bCs w:val="0"/>
                <w:color w:val="auto"/>
                <w:spacing w:val="-14"/>
                <w:sz w:val="18"/>
                <w:szCs w:val="18"/>
              </w:rPr>
              <w:t>的；</w:t>
            </w:r>
          </w:p>
          <w:p>
            <w:pPr>
              <w:keepNext w:val="0"/>
              <w:keepLines w:val="0"/>
              <w:pageBreakBefore w:val="0"/>
              <w:widowControl/>
              <w:kinsoku/>
              <w:wordWrap/>
              <w:overflowPunct/>
              <w:topLinePunct w:val="0"/>
              <w:autoSpaceDE/>
              <w:autoSpaceDN/>
              <w:bidi w:val="0"/>
              <w:spacing w:line="240" w:lineRule="exact"/>
              <w:ind w:left="0" w:leftChars="0" w:right="0" w:firstLine="401"/>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5"/>
                <w:sz w:val="18"/>
                <w:szCs w:val="18"/>
              </w:rPr>
              <w:t>5</w:t>
            </w:r>
            <w:r>
              <w:rPr>
                <w:rFonts w:hint="eastAsia" w:ascii="仿宋_GB2312" w:hAnsi="仿宋_GB2312" w:eastAsia="仿宋_GB2312" w:cs="仿宋_GB2312"/>
                <w:b w:val="0"/>
                <w:bCs w:val="0"/>
                <w:color w:val="auto"/>
                <w:spacing w:val="11"/>
                <w:sz w:val="18"/>
                <w:szCs w:val="18"/>
              </w:rPr>
              <w:t>.实施行政</w:t>
            </w:r>
            <w:r>
              <w:rPr>
                <w:rFonts w:hint="eastAsia" w:ascii="仿宋_GB2312" w:hAnsi="仿宋_GB2312" w:eastAsia="仿宋_GB2312" w:cs="仿宋_GB2312"/>
                <w:b w:val="0"/>
                <w:bCs w:val="0"/>
                <w:color w:val="auto"/>
                <w:spacing w:val="-4"/>
                <w:sz w:val="18"/>
                <w:szCs w:val="18"/>
              </w:rPr>
              <w:t>许</w:t>
            </w:r>
            <w:r>
              <w:rPr>
                <w:rFonts w:hint="eastAsia" w:ascii="仿宋_GB2312" w:hAnsi="仿宋_GB2312" w:eastAsia="仿宋_GB2312" w:cs="仿宋_GB2312"/>
                <w:b w:val="0"/>
                <w:bCs w:val="0"/>
                <w:color w:val="auto"/>
                <w:spacing w:val="-2"/>
                <w:sz w:val="18"/>
                <w:szCs w:val="18"/>
              </w:rPr>
              <w:t>可过程中，违</w:t>
            </w:r>
            <w:r>
              <w:rPr>
                <w:rFonts w:hint="eastAsia" w:ascii="仿宋_GB2312" w:hAnsi="仿宋_GB2312" w:eastAsia="仿宋_GB2312" w:cs="仿宋_GB2312"/>
                <w:b w:val="0"/>
                <w:bCs w:val="0"/>
                <w:color w:val="auto"/>
                <w:spacing w:val="12"/>
                <w:sz w:val="18"/>
                <w:szCs w:val="18"/>
              </w:rPr>
              <w:t>反法定程序或</w:t>
            </w:r>
            <w:r>
              <w:rPr>
                <w:rFonts w:hint="eastAsia" w:ascii="仿宋_GB2312" w:hAnsi="仿宋_GB2312" w:eastAsia="仿宋_GB2312" w:cs="仿宋_GB2312"/>
                <w:b w:val="0"/>
                <w:bCs w:val="0"/>
                <w:color w:val="auto"/>
                <w:spacing w:val="10"/>
                <w:sz w:val="18"/>
                <w:szCs w:val="18"/>
              </w:rPr>
              <w:t>者</w:t>
            </w:r>
            <w:r>
              <w:rPr>
                <w:rFonts w:hint="eastAsia" w:ascii="仿宋_GB2312" w:hAnsi="仿宋_GB2312" w:eastAsia="仿宋_GB2312" w:cs="仿宋_GB2312"/>
                <w:b w:val="0"/>
                <w:bCs w:val="0"/>
                <w:color w:val="auto"/>
                <w:spacing w:val="12"/>
                <w:sz w:val="18"/>
                <w:szCs w:val="18"/>
              </w:rPr>
              <w:t>未履行法定告</w:t>
            </w:r>
            <w:r>
              <w:rPr>
                <w:rFonts w:hint="eastAsia" w:ascii="仿宋_GB2312" w:hAnsi="仿宋_GB2312" w:eastAsia="仿宋_GB2312" w:cs="仿宋_GB2312"/>
                <w:b w:val="0"/>
                <w:bCs w:val="0"/>
                <w:color w:val="auto"/>
                <w:spacing w:val="10"/>
                <w:sz w:val="18"/>
                <w:szCs w:val="18"/>
              </w:rPr>
              <w:t>知</w:t>
            </w:r>
            <w:r>
              <w:rPr>
                <w:rFonts w:hint="eastAsia" w:ascii="仿宋_GB2312" w:hAnsi="仿宋_GB2312" w:eastAsia="仿宋_GB2312" w:cs="仿宋_GB2312"/>
                <w:b w:val="0"/>
                <w:bCs w:val="0"/>
                <w:color w:val="auto"/>
                <w:spacing w:val="-12"/>
                <w:sz w:val="18"/>
                <w:szCs w:val="18"/>
              </w:rPr>
              <w:t>义</w:t>
            </w:r>
            <w:r>
              <w:rPr>
                <w:rFonts w:hint="eastAsia" w:ascii="仿宋_GB2312" w:hAnsi="仿宋_GB2312" w:eastAsia="仿宋_GB2312" w:cs="仿宋_GB2312"/>
                <w:b w:val="0"/>
                <w:bCs w:val="0"/>
                <w:color w:val="auto"/>
                <w:spacing w:val="-11"/>
                <w:sz w:val="18"/>
                <w:szCs w:val="18"/>
              </w:rPr>
              <w:t>务的；</w:t>
            </w:r>
          </w:p>
          <w:p>
            <w:pPr>
              <w:keepNext w:val="0"/>
              <w:keepLines w:val="0"/>
              <w:pageBreakBefore w:val="0"/>
              <w:widowControl/>
              <w:kinsoku/>
              <w:wordWrap/>
              <w:overflowPunct/>
              <w:topLinePunct w:val="0"/>
              <w:autoSpaceDE/>
              <w:autoSpaceDN/>
              <w:bidi w:val="0"/>
              <w:spacing w:line="240" w:lineRule="exact"/>
              <w:ind w:left="0" w:leftChars="0" w:right="0" w:firstLine="4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6"/>
                <w:sz w:val="18"/>
                <w:szCs w:val="18"/>
              </w:rPr>
              <w:t>6</w:t>
            </w:r>
            <w:r>
              <w:rPr>
                <w:rFonts w:hint="eastAsia" w:ascii="仿宋_GB2312" w:hAnsi="仿宋_GB2312" w:eastAsia="仿宋_GB2312" w:cs="仿宋_GB2312"/>
                <w:b w:val="0"/>
                <w:bCs w:val="0"/>
                <w:color w:val="auto"/>
                <w:spacing w:val="11"/>
                <w:sz w:val="18"/>
                <w:szCs w:val="18"/>
              </w:rPr>
              <w:t>.在行政许</w:t>
            </w:r>
            <w:r>
              <w:rPr>
                <w:rFonts w:hint="eastAsia" w:ascii="仿宋_GB2312" w:hAnsi="仿宋_GB2312" w:eastAsia="仿宋_GB2312" w:cs="仿宋_GB2312"/>
                <w:b w:val="0"/>
                <w:bCs w:val="0"/>
                <w:color w:val="auto"/>
                <w:spacing w:val="12"/>
                <w:sz w:val="18"/>
                <w:szCs w:val="18"/>
              </w:rPr>
              <w:t>可工作中滥用</w:t>
            </w:r>
            <w:r>
              <w:rPr>
                <w:rFonts w:hint="eastAsia" w:ascii="仿宋_GB2312" w:hAnsi="仿宋_GB2312" w:eastAsia="仿宋_GB2312" w:cs="仿宋_GB2312"/>
                <w:b w:val="0"/>
                <w:bCs w:val="0"/>
                <w:color w:val="auto"/>
                <w:spacing w:val="10"/>
                <w:sz w:val="18"/>
                <w:szCs w:val="18"/>
              </w:rPr>
              <w:t>职</w:t>
            </w:r>
            <w:r>
              <w:rPr>
                <w:rFonts w:hint="eastAsia" w:ascii="仿宋_GB2312" w:hAnsi="仿宋_GB2312" w:eastAsia="仿宋_GB2312" w:cs="仿宋_GB2312"/>
                <w:b w:val="0"/>
                <w:bCs w:val="0"/>
                <w:color w:val="auto"/>
                <w:spacing w:val="9"/>
                <w:sz w:val="18"/>
                <w:szCs w:val="18"/>
              </w:rPr>
              <w:t>权</w:t>
            </w:r>
            <w:r>
              <w:rPr>
                <w:rFonts w:hint="eastAsia" w:ascii="仿宋_GB2312" w:hAnsi="仿宋_GB2312" w:eastAsia="仿宋_GB2312" w:cs="仿宋_GB2312"/>
                <w:b w:val="0"/>
                <w:bCs w:val="0"/>
                <w:color w:val="auto"/>
                <w:spacing w:val="6"/>
                <w:sz w:val="18"/>
                <w:szCs w:val="18"/>
              </w:rPr>
              <w:t>、玩忽职守、</w:t>
            </w:r>
            <w:r>
              <w:rPr>
                <w:rFonts w:hint="eastAsia" w:ascii="仿宋_GB2312" w:hAnsi="仿宋_GB2312" w:eastAsia="仿宋_GB2312" w:cs="仿宋_GB2312"/>
                <w:b w:val="0"/>
                <w:bCs w:val="0"/>
                <w:color w:val="auto"/>
                <w:spacing w:val="-8"/>
                <w:sz w:val="18"/>
                <w:szCs w:val="18"/>
              </w:rPr>
              <w:t>徇</w:t>
            </w:r>
            <w:r>
              <w:rPr>
                <w:rFonts w:hint="eastAsia" w:ascii="仿宋_GB2312" w:hAnsi="仿宋_GB2312" w:eastAsia="仿宋_GB2312" w:cs="仿宋_GB2312"/>
                <w:b w:val="0"/>
                <w:bCs w:val="0"/>
                <w:color w:val="auto"/>
                <w:spacing w:val="-5"/>
                <w:sz w:val="18"/>
                <w:szCs w:val="18"/>
              </w:rPr>
              <w:t>私舞弊的；</w:t>
            </w:r>
          </w:p>
          <w:p>
            <w:pPr>
              <w:keepNext w:val="0"/>
              <w:keepLines w:val="0"/>
              <w:pageBreakBefore w:val="0"/>
              <w:widowControl/>
              <w:kinsoku/>
              <w:wordWrap/>
              <w:overflowPunct/>
              <w:topLinePunct w:val="0"/>
              <w:autoSpaceDE/>
              <w:autoSpaceDN/>
              <w:bidi w:val="0"/>
              <w:spacing w:line="240" w:lineRule="exact"/>
              <w:ind w:left="0" w:leftChars="0" w:right="0" w:firstLine="1"/>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2"/>
                <w:sz w:val="18"/>
                <w:szCs w:val="18"/>
              </w:rPr>
              <w:t>7.在办理</w:t>
            </w:r>
            <w:r>
              <w:rPr>
                <w:rFonts w:hint="eastAsia" w:ascii="仿宋_GB2312" w:hAnsi="仿宋_GB2312" w:eastAsia="仿宋_GB2312" w:cs="仿宋_GB2312"/>
                <w:b w:val="0"/>
                <w:bCs w:val="0"/>
                <w:color w:val="auto"/>
                <w:spacing w:val="11"/>
                <w:sz w:val="18"/>
                <w:szCs w:val="18"/>
              </w:rPr>
              <w:t>行</w:t>
            </w:r>
            <w:r>
              <w:rPr>
                <w:rFonts w:hint="eastAsia" w:ascii="仿宋_GB2312" w:hAnsi="仿宋_GB2312" w:eastAsia="仿宋_GB2312" w:cs="仿宋_GB2312"/>
                <w:b w:val="0"/>
                <w:bCs w:val="0"/>
                <w:color w:val="auto"/>
                <w:spacing w:val="12"/>
                <w:sz w:val="18"/>
                <w:szCs w:val="18"/>
              </w:rPr>
              <w:t>政许可、实施</w:t>
            </w:r>
            <w:r>
              <w:rPr>
                <w:rFonts w:hint="eastAsia" w:ascii="仿宋_GB2312" w:hAnsi="仿宋_GB2312" w:eastAsia="仿宋_GB2312" w:cs="仿宋_GB2312"/>
                <w:b w:val="0"/>
                <w:bCs w:val="0"/>
                <w:color w:val="auto"/>
                <w:spacing w:val="10"/>
                <w:sz w:val="18"/>
                <w:szCs w:val="18"/>
              </w:rPr>
              <w:t>监</w:t>
            </w:r>
            <w:r>
              <w:rPr>
                <w:rFonts w:hint="eastAsia" w:ascii="仿宋_GB2312" w:hAnsi="仿宋_GB2312" w:eastAsia="仿宋_GB2312" w:cs="仿宋_GB2312"/>
                <w:b w:val="0"/>
                <w:bCs w:val="0"/>
                <w:color w:val="auto"/>
                <w:spacing w:val="12"/>
                <w:sz w:val="18"/>
                <w:szCs w:val="18"/>
              </w:rPr>
              <w:t>督检查中索取</w:t>
            </w:r>
            <w:r>
              <w:rPr>
                <w:rFonts w:hint="eastAsia" w:ascii="仿宋_GB2312" w:hAnsi="仿宋_GB2312" w:eastAsia="仿宋_GB2312" w:cs="仿宋_GB2312"/>
                <w:b w:val="0"/>
                <w:bCs w:val="0"/>
                <w:color w:val="auto"/>
                <w:spacing w:val="10"/>
                <w:sz w:val="18"/>
                <w:szCs w:val="18"/>
              </w:rPr>
              <w:t>或</w:t>
            </w:r>
            <w:r>
              <w:rPr>
                <w:rFonts w:hint="eastAsia" w:ascii="仿宋_GB2312" w:hAnsi="仿宋_GB2312" w:eastAsia="仿宋_GB2312" w:cs="仿宋_GB2312"/>
                <w:b w:val="0"/>
                <w:bCs w:val="0"/>
                <w:color w:val="auto"/>
                <w:spacing w:val="15"/>
                <w:sz w:val="18"/>
                <w:szCs w:val="18"/>
              </w:rPr>
              <w:t>者</w:t>
            </w:r>
            <w:r>
              <w:rPr>
                <w:rFonts w:hint="eastAsia" w:ascii="仿宋_GB2312" w:hAnsi="仿宋_GB2312" w:eastAsia="仿宋_GB2312" w:cs="仿宋_GB2312"/>
                <w:b w:val="0"/>
                <w:bCs w:val="0"/>
                <w:color w:val="auto"/>
                <w:spacing w:val="11"/>
                <w:sz w:val="18"/>
                <w:szCs w:val="18"/>
              </w:rPr>
              <w:t>收受他人财物</w:t>
            </w:r>
            <w:r>
              <w:rPr>
                <w:rFonts w:hint="eastAsia" w:ascii="仿宋_GB2312" w:hAnsi="仿宋_GB2312" w:eastAsia="仿宋_GB2312" w:cs="仿宋_GB2312"/>
                <w:b w:val="0"/>
                <w:bCs w:val="0"/>
                <w:color w:val="auto"/>
                <w:spacing w:val="12"/>
                <w:sz w:val="18"/>
                <w:szCs w:val="18"/>
              </w:rPr>
              <w:t>或者谋取其他</w:t>
            </w:r>
            <w:r>
              <w:rPr>
                <w:rFonts w:hint="eastAsia" w:ascii="仿宋_GB2312" w:hAnsi="仿宋_GB2312" w:eastAsia="仿宋_GB2312" w:cs="仿宋_GB2312"/>
                <w:b w:val="0"/>
                <w:bCs w:val="0"/>
                <w:color w:val="auto"/>
                <w:spacing w:val="10"/>
                <w:sz w:val="18"/>
                <w:szCs w:val="18"/>
              </w:rPr>
              <w:t>利</w:t>
            </w:r>
            <w:r>
              <w:rPr>
                <w:rFonts w:hint="eastAsia" w:ascii="仿宋_GB2312" w:hAnsi="仿宋_GB2312" w:eastAsia="仿宋_GB2312" w:cs="仿宋_GB2312"/>
                <w:b w:val="0"/>
                <w:bCs w:val="0"/>
                <w:color w:val="auto"/>
                <w:spacing w:val="-14"/>
                <w:sz w:val="18"/>
                <w:szCs w:val="18"/>
              </w:rPr>
              <w:t>益</w:t>
            </w:r>
            <w:r>
              <w:rPr>
                <w:rFonts w:hint="eastAsia" w:ascii="仿宋_GB2312" w:hAnsi="仿宋_GB2312" w:eastAsia="仿宋_GB2312" w:cs="仿宋_GB2312"/>
                <w:b w:val="0"/>
                <w:bCs w:val="0"/>
                <w:color w:val="auto"/>
                <w:spacing w:val="-13"/>
                <w:sz w:val="18"/>
                <w:szCs w:val="18"/>
              </w:rPr>
              <w:t>的；</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12"/>
                <w:sz w:val="18"/>
                <w:szCs w:val="18"/>
              </w:rPr>
              <w:t>8</w:t>
            </w:r>
            <w:r>
              <w:rPr>
                <w:rFonts w:hint="eastAsia" w:ascii="仿宋_GB2312" w:hAnsi="仿宋_GB2312" w:eastAsia="仿宋_GB2312" w:cs="仿宋_GB2312"/>
                <w:b w:val="0"/>
                <w:bCs w:val="0"/>
                <w:color w:val="auto"/>
                <w:spacing w:val="11"/>
                <w:sz w:val="18"/>
                <w:szCs w:val="18"/>
              </w:rPr>
              <w:t>.其他违反</w:t>
            </w:r>
            <w:r>
              <w:rPr>
                <w:rFonts w:hint="eastAsia" w:ascii="仿宋_GB2312" w:hAnsi="仿宋_GB2312" w:eastAsia="仿宋_GB2312" w:cs="仿宋_GB2312"/>
                <w:b w:val="0"/>
                <w:bCs w:val="0"/>
                <w:color w:val="auto"/>
                <w:spacing w:val="13"/>
                <w:sz w:val="18"/>
                <w:szCs w:val="18"/>
              </w:rPr>
              <w:t>法</w:t>
            </w:r>
            <w:r>
              <w:rPr>
                <w:rFonts w:hint="eastAsia" w:ascii="仿宋_GB2312" w:hAnsi="仿宋_GB2312" w:eastAsia="仿宋_GB2312" w:cs="仿宋_GB2312"/>
                <w:b w:val="0"/>
                <w:bCs w:val="0"/>
                <w:color w:val="auto"/>
                <w:spacing w:val="12"/>
                <w:sz w:val="18"/>
                <w:szCs w:val="18"/>
              </w:rPr>
              <w:t>律法规规章文</w:t>
            </w:r>
            <w:r>
              <w:rPr>
                <w:rFonts w:hint="eastAsia" w:ascii="仿宋_GB2312" w:hAnsi="仿宋_GB2312" w:eastAsia="仿宋_GB2312" w:cs="仿宋_GB2312"/>
                <w:b w:val="0"/>
                <w:bCs w:val="0"/>
                <w:color w:val="auto"/>
                <w:spacing w:val="-1"/>
                <w:sz w:val="18"/>
                <w:szCs w:val="18"/>
              </w:rPr>
              <w:t>件规定的行</w:t>
            </w:r>
            <w:r>
              <w:rPr>
                <w:rFonts w:hint="eastAsia" w:ascii="仿宋_GB2312" w:hAnsi="仿宋_GB2312" w:eastAsia="仿宋_GB2312" w:cs="仿宋_GB2312"/>
                <w:b w:val="0"/>
                <w:bCs w:val="0"/>
                <w:color w:val="auto"/>
                <w:sz w:val="18"/>
                <w:szCs w:val="18"/>
              </w:rPr>
              <w:t>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516"/>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4"/>
                <w:sz w:val="18"/>
                <w:szCs w:val="18"/>
              </w:rPr>
              <w:t>1</w:t>
            </w:r>
            <w:r>
              <w:rPr>
                <w:rFonts w:hint="eastAsia" w:ascii="仿宋_GB2312" w:hAnsi="仿宋_GB2312" w:eastAsia="仿宋_GB2312" w:cs="仿宋_GB2312"/>
                <w:b w:val="0"/>
                <w:bCs w:val="0"/>
                <w:color w:val="auto"/>
                <w:spacing w:val="10"/>
                <w:sz w:val="18"/>
                <w:szCs w:val="18"/>
              </w:rPr>
              <w:t>.【法律】《中华人民共和国行政许可法》(2003</w:t>
            </w:r>
            <w:r>
              <w:rPr>
                <w:rFonts w:hint="eastAsia" w:ascii="仿宋_GB2312" w:hAnsi="仿宋_GB2312" w:eastAsia="仿宋_GB2312" w:cs="仿宋_GB2312"/>
                <w:b w:val="0"/>
                <w:bCs w:val="0"/>
                <w:color w:val="auto"/>
                <w:spacing w:val="12"/>
                <w:sz w:val="18"/>
                <w:szCs w:val="18"/>
              </w:rPr>
              <w:t>年</w:t>
            </w:r>
            <w:r>
              <w:rPr>
                <w:rFonts w:hint="eastAsia" w:ascii="仿宋_GB2312" w:hAnsi="仿宋_GB2312" w:eastAsia="仿宋_GB2312" w:cs="仿宋_GB2312"/>
                <w:b w:val="0"/>
                <w:bCs w:val="0"/>
                <w:color w:val="auto"/>
                <w:spacing w:val="9"/>
                <w:sz w:val="18"/>
                <w:szCs w:val="18"/>
              </w:rPr>
              <w:t>主</w:t>
            </w:r>
            <w:r>
              <w:rPr>
                <w:rFonts w:hint="eastAsia" w:ascii="仿宋_GB2312" w:hAnsi="仿宋_GB2312" w:eastAsia="仿宋_GB2312" w:cs="仿宋_GB2312"/>
                <w:b w:val="0"/>
                <w:bCs w:val="0"/>
                <w:color w:val="auto"/>
                <w:spacing w:val="6"/>
                <w:sz w:val="18"/>
                <w:szCs w:val="18"/>
              </w:rPr>
              <w:t>席令第七号公布)第七十二条：“行政机关及其工作</w:t>
            </w:r>
            <w:r>
              <w:rPr>
                <w:rFonts w:hint="eastAsia" w:ascii="仿宋_GB2312" w:hAnsi="仿宋_GB2312" w:eastAsia="仿宋_GB2312" w:cs="仿宋_GB2312"/>
                <w:b w:val="0"/>
                <w:bCs w:val="0"/>
                <w:color w:val="auto"/>
                <w:spacing w:val="4"/>
                <w:sz w:val="18"/>
                <w:szCs w:val="18"/>
              </w:rPr>
              <w:t>人员违反本法的</w:t>
            </w:r>
            <w:r>
              <w:rPr>
                <w:rFonts w:hint="eastAsia" w:ascii="仿宋_GB2312" w:hAnsi="仿宋_GB2312" w:eastAsia="仿宋_GB2312" w:cs="仿宋_GB2312"/>
                <w:b w:val="0"/>
                <w:bCs w:val="0"/>
                <w:color w:val="auto"/>
                <w:spacing w:val="3"/>
                <w:sz w:val="18"/>
                <w:szCs w:val="18"/>
              </w:rPr>
              <w:t>规</w:t>
            </w:r>
            <w:r>
              <w:rPr>
                <w:rFonts w:hint="eastAsia" w:ascii="仿宋_GB2312" w:hAnsi="仿宋_GB2312" w:eastAsia="仿宋_GB2312" w:cs="仿宋_GB2312"/>
                <w:b w:val="0"/>
                <w:bCs w:val="0"/>
                <w:color w:val="auto"/>
                <w:spacing w:val="2"/>
                <w:sz w:val="18"/>
                <w:szCs w:val="18"/>
              </w:rPr>
              <w:t>定，有下列情形之一的，由其上及行政</w:t>
            </w:r>
            <w:r>
              <w:rPr>
                <w:rFonts w:hint="eastAsia" w:ascii="仿宋_GB2312" w:hAnsi="仿宋_GB2312" w:eastAsia="仿宋_GB2312" w:cs="仿宋_GB2312"/>
                <w:b w:val="0"/>
                <w:bCs w:val="0"/>
                <w:color w:val="auto"/>
                <w:spacing w:val="12"/>
                <w:sz w:val="18"/>
                <w:szCs w:val="18"/>
              </w:rPr>
              <w:t>机关</w:t>
            </w:r>
            <w:r>
              <w:rPr>
                <w:rFonts w:hint="eastAsia" w:ascii="仿宋_GB2312" w:hAnsi="仿宋_GB2312" w:eastAsia="仿宋_GB2312" w:cs="仿宋_GB2312"/>
                <w:b w:val="0"/>
                <w:bCs w:val="0"/>
                <w:color w:val="auto"/>
                <w:spacing w:val="6"/>
                <w:sz w:val="18"/>
                <w:szCs w:val="18"/>
              </w:rPr>
              <w:t>或者监察机关责令改正；情节严重的，对直接负责的</w:t>
            </w:r>
            <w:r>
              <w:rPr>
                <w:rFonts w:hint="eastAsia" w:ascii="仿宋_GB2312" w:hAnsi="仿宋_GB2312" w:eastAsia="仿宋_GB2312" w:cs="仿宋_GB2312"/>
                <w:b w:val="0"/>
                <w:bCs w:val="0"/>
                <w:color w:val="auto"/>
                <w:spacing w:val="8"/>
                <w:sz w:val="18"/>
                <w:szCs w:val="18"/>
              </w:rPr>
              <w:t>主管人员和</w:t>
            </w:r>
            <w:r>
              <w:rPr>
                <w:rFonts w:hint="eastAsia" w:ascii="仿宋_GB2312" w:hAnsi="仿宋_GB2312" w:eastAsia="仿宋_GB2312" w:cs="仿宋_GB2312"/>
                <w:b w:val="0"/>
                <w:bCs w:val="0"/>
                <w:color w:val="auto"/>
                <w:spacing w:val="5"/>
                <w:sz w:val="18"/>
                <w:szCs w:val="18"/>
              </w:rPr>
              <w:t>其</w:t>
            </w:r>
            <w:r>
              <w:rPr>
                <w:rFonts w:hint="eastAsia" w:ascii="仿宋_GB2312" w:hAnsi="仿宋_GB2312" w:eastAsia="仿宋_GB2312" w:cs="仿宋_GB2312"/>
                <w:b w:val="0"/>
                <w:bCs w:val="0"/>
                <w:color w:val="auto"/>
                <w:spacing w:val="4"/>
                <w:sz w:val="18"/>
                <w:szCs w:val="18"/>
              </w:rPr>
              <w:t>他直接责任人员依法给予行政处分；(一)</w:t>
            </w:r>
            <w:r>
              <w:rPr>
                <w:rFonts w:hint="eastAsia" w:ascii="仿宋_GB2312" w:hAnsi="仿宋_GB2312" w:eastAsia="仿宋_GB2312" w:cs="仿宋_GB2312"/>
                <w:b w:val="0"/>
                <w:bCs w:val="0"/>
                <w:color w:val="auto"/>
                <w:spacing w:val="12"/>
                <w:sz w:val="18"/>
                <w:szCs w:val="18"/>
              </w:rPr>
              <w:t>对</w:t>
            </w:r>
            <w:r>
              <w:rPr>
                <w:rFonts w:hint="eastAsia" w:ascii="仿宋_GB2312" w:hAnsi="仿宋_GB2312" w:eastAsia="仿宋_GB2312" w:cs="仿宋_GB2312"/>
                <w:b w:val="0"/>
                <w:bCs w:val="0"/>
                <w:color w:val="auto"/>
                <w:spacing w:val="6"/>
                <w:sz w:val="18"/>
                <w:szCs w:val="18"/>
              </w:rPr>
              <w:t>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firstLine="388"/>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4"/>
                <w:sz w:val="18"/>
                <w:szCs w:val="18"/>
              </w:rPr>
              <w:t>2.【法</w:t>
            </w:r>
            <w:r>
              <w:rPr>
                <w:rFonts w:hint="eastAsia" w:ascii="仿宋_GB2312" w:hAnsi="仿宋_GB2312" w:eastAsia="仿宋_GB2312" w:cs="仿宋_GB2312"/>
                <w:b w:val="0"/>
                <w:bCs w:val="0"/>
                <w:color w:val="auto"/>
                <w:spacing w:val="2"/>
                <w:sz w:val="18"/>
                <w:szCs w:val="18"/>
              </w:rPr>
              <w:t>律】《中华人民共和国行政许可法》(2003年</w:t>
            </w:r>
            <w:r>
              <w:rPr>
                <w:rFonts w:hint="eastAsia" w:ascii="仿宋_GB2312" w:hAnsi="仿宋_GB2312" w:eastAsia="仿宋_GB2312" w:cs="仿宋_GB2312"/>
                <w:b w:val="0"/>
                <w:bCs w:val="0"/>
                <w:color w:val="auto"/>
                <w:spacing w:val="5"/>
                <w:sz w:val="18"/>
                <w:szCs w:val="18"/>
              </w:rPr>
              <w:t>主席令第七号公布)第七十四条：“行政机关实施行政</w:t>
            </w:r>
            <w:r>
              <w:rPr>
                <w:rFonts w:hint="eastAsia" w:ascii="仿宋_GB2312" w:hAnsi="仿宋_GB2312" w:eastAsia="仿宋_GB2312" w:cs="仿宋_GB2312"/>
                <w:b w:val="0"/>
                <w:bCs w:val="0"/>
                <w:color w:val="auto"/>
                <w:spacing w:val="3"/>
                <w:sz w:val="18"/>
                <w:szCs w:val="18"/>
              </w:rPr>
              <w:t>许</w:t>
            </w:r>
            <w:r>
              <w:rPr>
                <w:rFonts w:hint="eastAsia" w:ascii="仿宋_GB2312" w:hAnsi="仿宋_GB2312" w:eastAsia="仿宋_GB2312" w:cs="仿宋_GB2312"/>
                <w:b w:val="0"/>
                <w:bCs w:val="0"/>
                <w:color w:val="auto"/>
                <w:spacing w:val="2"/>
                <w:sz w:val="18"/>
                <w:szCs w:val="18"/>
              </w:rPr>
              <w:t>可，</w:t>
            </w:r>
            <w:r>
              <w:rPr>
                <w:rFonts w:hint="eastAsia" w:ascii="仿宋_GB2312" w:hAnsi="仿宋_GB2312" w:eastAsia="仿宋_GB2312" w:cs="仿宋_GB2312"/>
                <w:b w:val="0"/>
                <w:bCs w:val="0"/>
                <w:color w:val="auto"/>
                <w:spacing w:val="1"/>
                <w:sz w:val="18"/>
                <w:szCs w:val="18"/>
              </w:rPr>
              <w:t>有下列情形之一的，由其上级行政机关或者监察机关</w:t>
            </w:r>
            <w:r>
              <w:rPr>
                <w:rFonts w:hint="eastAsia" w:ascii="仿宋_GB2312" w:hAnsi="仿宋_GB2312" w:eastAsia="仿宋_GB2312" w:cs="仿宋_GB2312"/>
                <w:b w:val="0"/>
                <w:bCs w:val="0"/>
                <w:color w:val="auto"/>
                <w:spacing w:val="5"/>
                <w:sz w:val="18"/>
                <w:szCs w:val="18"/>
              </w:rPr>
              <w:t>责令改正，对直接负责的主管人员和其他直接责任人员依</w:t>
            </w:r>
            <w:r>
              <w:rPr>
                <w:rFonts w:hint="eastAsia" w:ascii="仿宋_GB2312" w:hAnsi="仿宋_GB2312" w:eastAsia="仿宋_GB2312" w:cs="仿宋_GB2312"/>
                <w:b w:val="0"/>
                <w:bCs w:val="0"/>
                <w:color w:val="auto"/>
                <w:spacing w:val="-10"/>
                <w:sz w:val="18"/>
                <w:szCs w:val="18"/>
              </w:rPr>
              <w:t>法给予</w:t>
            </w:r>
            <w:r>
              <w:rPr>
                <w:rFonts w:hint="eastAsia" w:ascii="仿宋_GB2312" w:hAnsi="仿宋_GB2312" w:eastAsia="仿宋_GB2312" w:cs="仿宋_GB2312"/>
                <w:b w:val="0"/>
                <w:bCs w:val="0"/>
                <w:color w:val="auto"/>
                <w:spacing w:val="-6"/>
                <w:sz w:val="18"/>
                <w:szCs w:val="18"/>
              </w:rPr>
              <w:t>行</w:t>
            </w:r>
            <w:r>
              <w:rPr>
                <w:rFonts w:hint="eastAsia" w:ascii="仿宋_GB2312" w:hAnsi="仿宋_GB2312" w:eastAsia="仿宋_GB2312" w:cs="仿宋_GB2312"/>
                <w:b w:val="0"/>
                <w:bCs w:val="0"/>
                <w:color w:val="auto"/>
                <w:spacing w:val="-5"/>
                <w:sz w:val="18"/>
                <w:szCs w:val="18"/>
              </w:rPr>
              <w:t>政处分；构成犯罪的，依法追究刑事责任：(一)</w:t>
            </w:r>
            <w:r>
              <w:rPr>
                <w:rFonts w:hint="eastAsia" w:ascii="仿宋_GB2312" w:hAnsi="仿宋_GB2312" w:eastAsia="仿宋_GB2312" w:cs="仿宋_GB2312"/>
                <w:b w:val="0"/>
                <w:bCs w:val="0"/>
                <w:color w:val="auto"/>
                <w:spacing w:val="14"/>
                <w:sz w:val="18"/>
                <w:szCs w:val="18"/>
              </w:rPr>
              <w:t>对</w:t>
            </w:r>
            <w:r>
              <w:rPr>
                <w:rFonts w:hint="eastAsia" w:ascii="仿宋_GB2312" w:hAnsi="仿宋_GB2312" w:eastAsia="仿宋_GB2312" w:cs="仿宋_GB2312"/>
                <w:b w:val="0"/>
                <w:bCs w:val="0"/>
                <w:color w:val="auto"/>
                <w:spacing w:val="13"/>
                <w:sz w:val="18"/>
                <w:szCs w:val="18"/>
              </w:rPr>
              <w:t>不符合法定条件的申请人准予行政许可或者超越法定</w:t>
            </w:r>
            <w:r>
              <w:rPr>
                <w:rFonts w:hint="eastAsia" w:ascii="仿宋_GB2312" w:hAnsi="仿宋_GB2312" w:eastAsia="仿宋_GB2312" w:cs="仿宋_GB2312"/>
                <w:b w:val="0"/>
                <w:bCs w:val="0"/>
                <w:color w:val="auto"/>
                <w:spacing w:val="8"/>
                <w:sz w:val="18"/>
                <w:szCs w:val="18"/>
              </w:rPr>
              <w:t>职权作出</w:t>
            </w:r>
            <w:r>
              <w:rPr>
                <w:rFonts w:hint="eastAsia" w:ascii="仿宋_GB2312" w:hAnsi="仿宋_GB2312" w:eastAsia="仿宋_GB2312" w:cs="仿宋_GB2312"/>
                <w:b w:val="0"/>
                <w:bCs w:val="0"/>
                <w:color w:val="auto"/>
                <w:spacing w:val="4"/>
                <w:sz w:val="18"/>
                <w:szCs w:val="18"/>
              </w:rPr>
              <w:t>准予行政许可决定的；(二)对符合法定条件的</w:t>
            </w:r>
            <w:r>
              <w:rPr>
                <w:rFonts w:hint="eastAsia" w:ascii="仿宋_GB2312" w:hAnsi="仿宋_GB2312" w:eastAsia="仿宋_GB2312" w:cs="仿宋_GB2312"/>
                <w:b w:val="0"/>
                <w:bCs w:val="0"/>
                <w:color w:val="auto"/>
                <w:spacing w:val="14"/>
                <w:sz w:val="18"/>
                <w:szCs w:val="18"/>
              </w:rPr>
              <w:t>申</w:t>
            </w:r>
            <w:r>
              <w:rPr>
                <w:rFonts w:hint="eastAsia" w:ascii="仿宋_GB2312" w:hAnsi="仿宋_GB2312" w:eastAsia="仿宋_GB2312" w:cs="仿宋_GB2312"/>
                <w:b w:val="0"/>
                <w:bCs w:val="0"/>
                <w:color w:val="auto"/>
                <w:spacing w:val="13"/>
                <w:sz w:val="18"/>
                <w:szCs w:val="18"/>
              </w:rPr>
              <w:t>请人不予行政许可或者不在法定期限内作出准予行政</w:t>
            </w:r>
            <w:r>
              <w:rPr>
                <w:rFonts w:hint="eastAsia" w:ascii="仿宋_GB2312" w:hAnsi="仿宋_GB2312" w:eastAsia="仿宋_GB2312" w:cs="仿宋_GB2312"/>
                <w:b w:val="0"/>
                <w:bCs w:val="0"/>
                <w:color w:val="auto"/>
                <w:spacing w:val="-2"/>
                <w:sz w:val="18"/>
                <w:szCs w:val="18"/>
              </w:rPr>
              <w:t>许可决定的</w:t>
            </w:r>
            <w:r>
              <w:rPr>
                <w:rFonts w:hint="eastAsia" w:ascii="仿宋_GB2312" w:hAnsi="仿宋_GB2312" w:eastAsia="仿宋_GB2312" w:cs="仿宋_GB2312"/>
                <w:b w:val="0"/>
                <w:bCs w:val="0"/>
                <w:color w:val="auto"/>
                <w:spacing w:val="-1"/>
                <w:sz w:val="18"/>
                <w:szCs w:val="18"/>
              </w:rPr>
              <w:t>；”</w:t>
            </w:r>
          </w:p>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13"/>
                <w:sz w:val="18"/>
                <w:szCs w:val="18"/>
              </w:rPr>
              <w:t>3</w:t>
            </w:r>
            <w:r>
              <w:rPr>
                <w:rFonts w:hint="eastAsia" w:ascii="仿宋_GB2312" w:hAnsi="仿宋_GB2312" w:eastAsia="仿宋_GB2312" w:cs="仿宋_GB2312"/>
                <w:b w:val="0"/>
                <w:bCs w:val="0"/>
                <w:color w:val="auto"/>
                <w:spacing w:val="-9"/>
                <w:sz w:val="18"/>
                <w:szCs w:val="18"/>
              </w:rPr>
              <w:t>.同2。</w:t>
            </w:r>
          </w:p>
          <w:p>
            <w:pPr>
              <w:keepNext w:val="0"/>
              <w:keepLines w:val="0"/>
              <w:pageBreakBefore w:val="0"/>
              <w:widowControl/>
              <w:kinsoku/>
              <w:wordWrap/>
              <w:overflowPunct/>
              <w:topLinePunct w:val="0"/>
              <w:autoSpaceDE/>
              <w:autoSpaceDN/>
              <w:bidi w:val="0"/>
              <w:spacing w:line="240" w:lineRule="exact"/>
              <w:ind w:left="0" w:leftChars="0" w:right="0" w:firstLine="396"/>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8"/>
                <w:sz w:val="18"/>
                <w:szCs w:val="18"/>
              </w:rPr>
              <w:t>4</w:t>
            </w:r>
            <w:r>
              <w:rPr>
                <w:rFonts w:hint="eastAsia" w:ascii="仿宋_GB2312" w:hAnsi="仿宋_GB2312" w:eastAsia="仿宋_GB2312" w:cs="仿宋_GB2312"/>
                <w:b w:val="0"/>
                <w:bCs w:val="0"/>
                <w:color w:val="auto"/>
                <w:spacing w:val="-4"/>
                <w:sz w:val="18"/>
                <w:szCs w:val="18"/>
              </w:rPr>
              <w:t>.【法律】《中华人民共和国行政许可法》(2003年</w:t>
            </w:r>
            <w:r>
              <w:rPr>
                <w:rFonts w:hint="eastAsia" w:ascii="仿宋_GB2312" w:hAnsi="仿宋_GB2312" w:eastAsia="仿宋_GB2312" w:cs="仿宋_GB2312"/>
                <w:b w:val="0"/>
                <w:bCs w:val="0"/>
                <w:color w:val="auto"/>
                <w:spacing w:val="2"/>
                <w:sz w:val="18"/>
                <w:szCs w:val="18"/>
              </w:rPr>
              <w:t>主席令第七号公布)第</w:t>
            </w:r>
            <w:r>
              <w:rPr>
                <w:rFonts w:hint="eastAsia" w:ascii="仿宋_GB2312" w:hAnsi="仿宋_GB2312" w:eastAsia="仿宋_GB2312" w:cs="仿宋_GB2312"/>
                <w:b w:val="0"/>
                <w:bCs w:val="0"/>
                <w:color w:val="auto"/>
                <w:spacing w:val="1"/>
                <w:sz w:val="18"/>
                <w:szCs w:val="18"/>
              </w:rPr>
              <w:t>七十七条：“行政机关不依法履行</w:t>
            </w:r>
            <w:r>
              <w:rPr>
                <w:rFonts w:hint="eastAsia" w:ascii="仿宋_GB2312" w:hAnsi="仿宋_GB2312" w:eastAsia="仿宋_GB2312" w:cs="仿宋_GB2312"/>
                <w:b w:val="0"/>
                <w:bCs w:val="0"/>
                <w:color w:val="auto"/>
                <w:spacing w:val="-12"/>
                <w:sz w:val="18"/>
                <w:szCs w:val="18"/>
              </w:rPr>
              <w:t>监督职</w:t>
            </w:r>
            <w:r>
              <w:rPr>
                <w:rFonts w:hint="eastAsia" w:ascii="仿宋_GB2312" w:hAnsi="仿宋_GB2312" w:eastAsia="仿宋_GB2312" w:cs="仿宋_GB2312"/>
                <w:b w:val="0"/>
                <w:bCs w:val="0"/>
                <w:color w:val="auto"/>
                <w:spacing w:val="-6"/>
                <w:sz w:val="18"/>
                <w:szCs w:val="18"/>
              </w:rPr>
              <w:t>责或者监督不力，造成严重后果的，由其上级行政</w:t>
            </w:r>
            <w:r>
              <w:rPr>
                <w:rFonts w:hint="eastAsia" w:ascii="仿宋_GB2312" w:hAnsi="仿宋_GB2312" w:eastAsia="仿宋_GB2312" w:cs="仿宋_GB2312"/>
                <w:b w:val="0"/>
                <w:bCs w:val="0"/>
                <w:color w:val="auto"/>
                <w:spacing w:val="-3"/>
                <w:sz w:val="18"/>
                <w:szCs w:val="18"/>
              </w:rPr>
              <w:t>机关或者监察机关责令改正，对直接负责的主管人员其</w:t>
            </w:r>
            <w:r>
              <w:rPr>
                <w:rFonts w:hint="eastAsia" w:ascii="仿宋_GB2312" w:hAnsi="仿宋_GB2312" w:eastAsia="仿宋_GB2312" w:cs="仿宋_GB2312"/>
                <w:b w:val="0"/>
                <w:bCs w:val="0"/>
                <w:color w:val="auto"/>
                <w:sz w:val="18"/>
                <w:szCs w:val="18"/>
              </w:rPr>
              <w:t>他</w:t>
            </w:r>
            <w:r>
              <w:rPr>
                <w:rFonts w:hint="eastAsia" w:ascii="仿宋_GB2312" w:hAnsi="仿宋_GB2312" w:eastAsia="仿宋_GB2312" w:cs="仿宋_GB2312"/>
                <w:b w:val="0"/>
                <w:bCs w:val="0"/>
                <w:color w:val="auto"/>
                <w:spacing w:val="-14"/>
                <w:sz w:val="18"/>
                <w:szCs w:val="18"/>
              </w:rPr>
              <w:t>直</w:t>
            </w:r>
            <w:r>
              <w:rPr>
                <w:rFonts w:hint="eastAsia" w:ascii="仿宋_GB2312" w:hAnsi="仿宋_GB2312" w:eastAsia="仿宋_GB2312" w:cs="仿宋_GB2312"/>
                <w:b w:val="0"/>
                <w:bCs w:val="0"/>
                <w:color w:val="auto"/>
                <w:spacing w:val="-10"/>
                <w:sz w:val="18"/>
                <w:szCs w:val="18"/>
              </w:rPr>
              <w:t>接责任人依法给予行政处分；构成犯罪的，依法追究刑</w:t>
            </w:r>
            <w:r>
              <w:rPr>
                <w:rFonts w:hint="eastAsia" w:ascii="仿宋_GB2312" w:hAnsi="仿宋_GB2312" w:eastAsia="仿宋_GB2312" w:cs="仿宋_GB2312"/>
                <w:b w:val="0"/>
                <w:bCs w:val="0"/>
                <w:color w:val="auto"/>
                <w:spacing w:val="-11"/>
                <w:sz w:val="18"/>
                <w:szCs w:val="18"/>
              </w:rPr>
              <w:t>事</w:t>
            </w:r>
            <w:r>
              <w:rPr>
                <w:rFonts w:hint="eastAsia" w:ascii="仿宋_GB2312" w:hAnsi="仿宋_GB2312" w:eastAsia="仿宋_GB2312" w:cs="仿宋_GB2312"/>
                <w:b w:val="0"/>
                <w:bCs w:val="0"/>
                <w:color w:val="auto"/>
                <w:spacing w:val="-10"/>
                <w:sz w:val="18"/>
                <w:szCs w:val="18"/>
              </w:rPr>
              <w:t>责任。”</w:t>
            </w:r>
          </w:p>
          <w:p>
            <w:pPr>
              <w:keepNext w:val="0"/>
              <w:keepLines w:val="0"/>
              <w:pageBreakBefore w:val="0"/>
              <w:widowControl/>
              <w:kinsoku/>
              <w:wordWrap/>
              <w:overflowPunct/>
              <w:topLinePunct w:val="0"/>
              <w:autoSpaceDE/>
              <w:autoSpaceDN/>
              <w:bidi w:val="0"/>
              <w:spacing w:line="240" w:lineRule="exact"/>
              <w:ind w:left="0" w:leftChars="0" w:right="0" w:firstLine="396"/>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3"/>
                <w:sz w:val="18"/>
                <w:szCs w:val="18"/>
              </w:rPr>
              <w:t>5.【地方政府规章】《广西壮族自治区行政过错责任</w:t>
            </w:r>
            <w:r>
              <w:rPr>
                <w:rFonts w:hint="eastAsia" w:ascii="仿宋_GB2312" w:hAnsi="仿宋_GB2312" w:eastAsia="仿宋_GB2312" w:cs="仿宋_GB2312"/>
                <w:b w:val="0"/>
                <w:bCs w:val="0"/>
                <w:color w:val="auto"/>
                <w:spacing w:val="-6"/>
                <w:sz w:val="18"/>
                <w:szCs w:val="18"/>
              </w:rPr>
              <w:t>追</w:t>
            </w:r>
            <w:r>
              <w:rPr>
                <w:rFonts w:hint="eastAsia" w:ascii="仿宋_GB2312" w:hAnsi="仿宋_GB2312" w:eastAsia="仿宋_GB2312" w:cs="仿宋_GB2312"/>
                <w:b w:val="0"/>
                <w:bCs w:val="0"/>
                <w:color w:val="auto"/>
                <w:spacing w:val="-5"/>
                <w:sz w:val="18"/>
                <w:szCs w:val="18"/>
              </w:rPr>
              <w:t>究办法》(2007年4月17日审议通过，自2007年6</w:t>
            </w:r>
            <w:r>
              <w:rPr>
                <w:rFonts w:hint="eastAsia" w:ascii="仿宋_GB2312" w:hAnsi="仿宋_GB2312" w:eastAsia="仿宋_GB2312" w:cs="仿宋_GB2312"/>
                <w:b w:val="0"/>
                <w:bCs w:val="0"/>
                <w:color w:val="auto"/>
                <w:spacing w:val="-4"/>
                <w:sz w:val="18"/>
                <w:szCs w:val="18"/>
              </w:rPr>
              <w:t>月1日起施行</w:t>
            </w:r>
            <w:r>
              <w:rPr>
                <w:rFonts w:hint="eastAsia" w:ascii="仿宋_GB2312" w:hAnsi="仿宋_GB2312" w:eastAsia="仿宋_GB2312" w:cs="仿宋_GB2312"/>
                <w:b w:val="0"/>
                <w:bCs w:val="0"/>
                <w:color w:val="auto"/>
                <w:spacing w:val="-2"/>
                <w:sz w:val="18"/>
                <w:szCs w:val="18"/>
              </w:rPr>
              <w:t>)第八条实施行政行为，有下列情形之</w:t>
            </w:r>
            <w:r>
              <w:rPr>
                <w:rFonts w:hint="eastAsia" w:ascii="仿宋_GB2312" w:hAnsi="仿宋_GB2312" w:eastAsia="仿宋_GB2312" w:cs="仿宋_GB2312"/>
                <w:b w:val="0"/>
                <w:bCs w:val="0"/>
                <w:color w:val="auto"/>
                <w:spacing w:val="4"/>
                <w:sz w:val="18"/>
                <w:szCs w:val="18"/>
              </w:rPr>
              <w:t>一的，应</w:t>
            </w:r>
            <w:r>
              <w:rPr>
                <w:rFonts w:hint="eastAsia" w:ascii="仿宋_GB2312" w:hAnsi="仿宋_GB2312" w:eastAsia="仿宋_GB2312" w:cs="仿宋_GB2312"/>
                <w:b w:val="0"/>
                <w:bCs w:val="0"/>
                <w:color w:val="auto"/>
                <w:spacing w:val="2"/>
                <w:sz w:val="18"/>
                <w:szCs w:val="18"/>
              </w:rPr>
              <w:t>当追究行政过错责任人的责任:(二)依法应当</w:t>
            </w:r>
            <w:r>
              <w:rPr>
                <w:rFonts w:hint="eastAsia" w:ascii="仿宋_GB2312" w:hAnsi="仿宋_GB2312" w:eastAsia="仿宋_GB2312" w:cs="仿宋_GB2312"/>
                <w:b w:val="0"/>
                <w:bCs w:val="0"/>
                <w:color w:val="auto"/>
                <w:spacing w:val="13"/>
                <w:sz w:val="18"/>
                <w:szCs w:val="18"/>
              </w:rPr>
              <w:t>听</w:t>
            </w:r>
            <w:r>
              <w:rPr>
                <w:rFonts w:hint="eastAsia" w:ascii="仿宋_GB2312" w:hAnsi="仿宋_GB2312" w:eastAsia="仿宋_GB2312" w:cs="仿宋_GB2312"/>
                <w:b w:val="0"/>
                <w:bCs w:val="0"/>
                <w:color w:val="auto"/>
                <w:spacing w:val="7"/>
                <w:sz w:val="18"/>
                <w:szCs w:val="18"/>
              </w:rPr>
              <w:t>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firstLine="401"/>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4"/>
                <w:sz w:val="18"/>
                <w:szCs w:val="18"/>
              </w:rPr>
              <w:t>6.【行政法规</w:t>
            </w:r>
            <w:r>
              <w:rPr>
                <w:rFonts w:hint="eastAsia" w:ascii="仿宋_GB2312" w:hAnsi="仿宋_GB2312" w:eastAsia="仿宋_GB2312" w:cs="仿宋_GB2312"/>
                <w:b w:val="0"/>
                <w:bCs w:val="0"/>
                <w:color w:val="auto"/>
                <w:spacing w:val="-3"/>
                <w:sz w:val="18"/>
                <w:szCs w:val="18"/>
              </w:rPr>
              <w:t>】</w:t>
            </w:r>
            <w:r>
              <w:rPr>
                <w:rFonts w:hint="eastAsia" w:ascii="仿宋_GB2312" w:hAnsi="仿宋_GB2312" w:eastAsia="仿宋_GB2312" w:cs="仿宋_GB2312"/>
                <w:b w:val="0"/>
                <w:bCs w:val="0"/>
                <w:color w:val="auto"/>
                <w:spacing w:val="-2"/>
                <w:sz w:val="18"/>
                <w:szCs w:val="18"/>
              </w:rPr>
              <w:t>《行政机关公务员处分条例》(2007</w:t>
            </w:r>
            <w:r>
              <w:rPr>
                <w:rFonts w:hint="eastAsia" w:ascii="仿宋_GB2312" w:hAnsi="仿宋_GB2312" w:eastAsia="仿宋_GB2312" w:cs="仿宋_GB2312"/>
                <w:b w:val="0"/>
                <w:bCs w:val="0"/>
                <w:color w:val="auto"/>
                <w:spacing w:val="-4"/>
                <w:sz w:val="18"/>
                <w:szCs w:val="18"/>
              </w:rPr>
              <w:t>年4月4日中华人民共和国国务院令第495号公布)</w:t>
            </w:r>
            <w:r>
              <w:rPr>
                <w:rFonts w:hint="eastAsia" w:ascii="仿宋_GB2312" w:hAnsi="仿宋_GB2312" w:eastAsia="仿宋_GB2312" w:cs="仿宋_GB2312"/>
                <w:b w:val="0"/>
                <w:bCs w:val="0"/>
                <w:color w:val="auto"/>
                <w:spacing w:val="-3"/>
                <w:sz w:val="18"/>
                <w:szCs w:val="18"/>
              </w:rPr>
              <w:t>第</w:t>
            </w:r>
            <w:r>
              <w:rPr>
                <w:rFonts w:hint="eastAsia" w:ascii="仿宋_GB2312" w:hAnsi="仿宋_GB2312" w:eastAsia="仿宋_GB2312" w:cs="仿宋_GB2312"/>
                <w:b w:val="0"/>
                <w:bCs w:val="0"/>
                <w:color w:val="auto"/>
                <w:sz w:val="18"/>
                <w:szCs w:val="18"/>
              </w:rPr>
              <w:t>二</w:t>
            </w:r>
            <w:r>
              <w:rPr>
                <w:rFonts w:hint="eastAsia" w:ascii="仿宋_GB2312" w:hAnsi="仿宋_GB2312" w:eastAsia="仿宋_GB2312" w:cs="仿宋_GB2312"/>
                <w:b w:val="0"/>
                <w:bCs w:val="0"/>
                <w:color w:val="auto"/>
                <w:spacing w:val="2"/>
                <w:sz w:val="18"/>
                <w:szCs w:val="18"/>
              </w:rPr>
              <w:t>十三条：“有贪污</w:t>
            </w:r>
            <w:r>
              <w:rPr>
                <w:rFonts w:hint="eastAsia" w:ascii="仿宋_GB2312" w:hAnsi="仿宋_GB2312" w:eastAsia="仿宋_GB2312" w:cs="仿宋_GB2312"/>
                <w:b w:val="0"/>
                <w:bCs w:val="0"/>
                <w:color w:val="auto"/>
                <w:spacing w:val="1"/>
                <w:sz w:val="18"/>
                <w:szCs w:val="18"/>
              </w:rPr>
              <w:t>、索贿、受贿、行贿、介绍贿赂、挪用</w:t>
            </w:r>
            <w:r>
              <w:rPr>
                <w:rFonts w:hint="eastAsia" w:ascii="仿宋_GB2312" w:hAnsi="仿宋_GB2312" w:eastAsia="仿宋_GB2312" w:cs="仿宋_GB2312"/>
                <w:b w:val="0"/>
                <w:bCs w:val="0"/>
                <w:color w:val="auto"/>
                <w:spacing w:val="-3"/>
                <w:sz w:val="18"/>
                <w:szCs w:val="18"/>
              </w:rPr>
              <w:t>公款、利用职务之便为自己或者他人谋取私利、巨额财</w:t>
            </w:r>
            <w:r>
              <w:rPr>
                <w:rFonts w:hint="eastAsia" w:ascii="仿宋_GB2312" w:hAnsi="仿宋_GB2312" w:eastAsia="仿宋_GB2312" w:cs="仿宋_GB2312"/>
                <w:b w:val="0"/>
                <w:bCs w:val="0"/>
                <w:color w:val="auto"/>
                <w:spacing w:val="-2"/>
                <w:sz w:val="18"/>
                <w:szCs w:val="18"/>
              </w:rPr>
              <w:t>产</w:t>
            </w:r>
            <w:r>
              <w:rPr>
                <w:rFonts w:hint="eastAsia" w:ascii="仿宋_GB2312" w:hAnsi="仿宋_GB2312" w:eastAsia="仿宋_GB2312" w:cs="仿宋_GB2312"/>
                <w:b w:val="0"/>
                <w:bCs w:val="0"/>
                <w:color w:val="auto"/>
                <w:spacing w:val="-12"/>
                <w:sz w:val="18"/>
                <w:szCs w:val="18"/>
              </w:rPr>
              <w:t>来源</w:t>
            </w:r>
            <w:r>
              <w:rPr>
                <w:rFonts w:hint="eastAsia" w:ascii="仿宋_GB2312" w:hAnsi="仿宋_GB2312" w:eastAsia="仿宋_GB2312" w:cs="仿宋_GB2312"/>
                <w:b w:val="0"/>
                <w:bCs w:val="0"/>
                <w:color w:val="auto"/>
                <w:spacing w:val="-11"/>
                <w:sz w:val="18"/>
                <w:szCs w:val="18"/>
              </w:rPr>
              <w:t>不</w:t>
            </w:r>
            <w:r>
              <w:rPr>
                <w:rFonts w:hint="eastAsia" w:ascii="仿宋_GB2312" w:hAnsi="仿宋_GB2312" w:eastAsia="仿宋_GB2312" w:cs="仿宋_GB2312"/>
                <w:b w:val="0"/>
                <w:bCs w:val="0"/>
                <w:color w:val="auto"/>
                <w:spacing w:val="-6"/>
                <w:sz w:val="18"/>
                <w:szCs w:val="18"/>
              </w:rPr>
              <w:t>明等违反廉政纪律行为的，给予记过或者记大过处</w:t>
            </w:r>
            <w:r>
              <w:rPr>
                <w:rFonts w:hint="eastAsia" w:ascii="仿宋_GB2312" w:hAnsi="仿宋_GB2312" w:eastAsia="仿宋_GB2312" w:cs="仿宋_GB2312"/>
                <w:b w:val="0"/>
                <w:bCs w:val="0"/>
                <w:color w:val="auto"/>
                <w:spacing w:val="-4"/>
                <w:sz w:val="18"/>
                <w:szCs w:val="18"/>
              </w:rPr>
              <w:t>分</w:t>
            </w:r>
            <w:r>
              <w:rPr>
                <w:rFonts w:hint="eastAsia" w:ascii="仿宋_GB2312" w:hAnsi="仿宋_GB2312" w:eastAsia="仿宋_GB2312" w:cs="仿宋_GB2312"/>
                <w:b w:val="0"/>
                <w:bCs w:val="0"/>
                <w:color w:val="auto"/>
                <w:spacing w:val="-3"/>
                <w:sz w:val="18"/>
                <w:szCs w:val="18"/>
              </w:rPr>
              <w:t>；</w:t>
            </w:r>
            <w:r>
              <w:rPr>
                <w:rFonts w:hint="eastAsia" w:ascii="仿宋_GB2312" w:hAnsi="仿宋_GB2312" w:eastAsia="仿宋_GB2312" w:cs="仿宋_GB2312"/>
                <w:b w:val="0"/>
                <w:bCs w:val="0"/>
                <w:color w:val="auto"/>
                <w:spacing w:val="-2"/>
                <w:sz w:val="18"/>
                <w:szCs w:val="18"/>
              </w:rPr>
              <w:t>情节较重的，给予降级或者撤职处分；情节严重的，</w:t>
            </w:r>
            <w:r>
              <w:rPr>
                <w:rFonts w:hint="eastAsia" w:ascii="仿宋_GB2312" w:hAnsi="仿宋_GB2312" w:eastAsia="仿宋_GB2312" w:cs="仿宋_GB2312"/>
                <w:b w:val="0"/>
                <w:bCs w:val="0"/>
                <w:color w:val="auto"/>
                <w:spacing w:val="5"/>
                <w:sz w:val="18"/>
                <w:szCs w:val="18"/>
              </w:rPr>
              <w:t>给予开除处分。</w:t>
            </w:r>
            <w:r>
              <w:rPr>
                <w:rFonts w:hint="eastAsia" w:ascii="仿宋_GB2312" w:hAnsi="仿宋_GB2312" w:eastAsia="仿宋_GB2312" w:cs="仿宋_GB2312"/>
                <w:b w:val="0"/>
                <w:bCs w:val="0"/>
                <w:color w:val="auto"/>
                <w:spacing w:val="4"/>
                <w:sz w:val="18"/>
                <w:szCs w:val="18"/>
              </w:rPr>
              <w:t>”</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8"/>
                <w:sz w:val="18"/>
                <w:szCs w:val="18"/>
              </w:rPr>
              <w:t>7.</w:t>
            </w:r>
            <w:r>
              <w:rPr>
                <w:rFonts w:hint="eastAsia" w:ascii="仿宋_GB2312" w:hAnsi="仿宋_GB2312" w:eastAsia="仿宋_GB2312" w:cs="仿宋_GB2312"/>
                <w:b w:val="0"/>
                <w:bCs w:val="0"/>
                <w:color w:val="auto"/>
                <w:spacing w:val="-4"/>
                <w:sz w:val="18"/>
                <w:szCs w:val="18"/>
              </w:rPr>
              <w:t>【法律】《中华人民共和国行政许可法》(2003年</w:t>
            </w:r>
            <w:r>
              <w:rPr>
                <w:rFonts w:hint="eastAsia" w:ascii="仿宋_GB2312" w:hAnsi="仿宋_GB2312" w:eastAsia="仿宋_GB2312" w:cs="仿宋_GB2312"/>
                <w:b w:val="0"/>
                <w:bCs w:val="0"/>
                <w:color w:val="auto"/>
                <w:spacing w:val="2"/>
                <w:sz w:val="18"/>
                <w:szCs w:val="18"/>
              </w:rPr>
              <w:t>主席令第七号公</w:t>
            </w:r>
            <w:r>
              <w:rPr>
                <w:rFonts w:hint="eastAsia" w:ascii="仿宋_GB2312" w:hAnsi="仿宋_GB2312" w:eastAsia="仿宋_GB2312" w:cs="仿宋_GB2312"/>
                <w:b w:val="0"/>
                <w:bCs w:val="0"/>
                <w:color w:val="auto"/>
                <w:spacing w:val="1"/>
                <w:sz w:val="18"/>
                <w:szCs w:val="18"/>
              </w:rPr>
              <w:t>布)第七十三条：“行政机关工作人员办</w:t>
            </w:r>
            <w:r>
              <w:rPr>
                <w:rFonts w:hint="eastAsia" w:ascii="仿宋_GB2312" w:hAnsi="仿宋_GB2312" w:eastAsia="仿宋_GB2312" w:cs="仿宋_GB2312"/>
                <w:b w:val="0"/>
                <w:bCs w:val="0"/>
                <w:color w:val="auto"/>
                <w:spacing w:val="-6"/>
                <w:sz w:val="18"/>
                <w:szCs w:val="18"/>
              </w:rPr>
              <w:t>理</w:t>
            </w:r>
            <w:r>
              <w:rPr>
                <w:rFonts w:hint="eastAsia" w:ascii="仿宋_GB2312" w:hAnsi="仿宋_GB2312" w:eastAsia="仿宋_GB2312" w:cs="仿宋_GB2312"/>
                <w:b w:val="0"/>
                <w:bCs w:val="0"/>
                <w:color w:val="auto"/>
                <w:spacing w:val="-3"/>
                <w:sz w:val="18"/>
                <w:szCs w:val="18"/>
              </w:rPr>
              <w:t>行政许可、实施监督检查，索取或者收受他人财物或者谋取其他利益，构成犯罪的，依法追究刑事责任；尚不构</w:t>
            </w:r>
            <w:r>
              <w:rPr>
                <w:rFonts w:hint="eastAsia" w:ascii="仿宋_GB2312" w:hAnsi="仿宋_GB2312" w:eastAsia="仿宋_GB2312" w:cs="仿宋_GB2312"/>
                <w:b w:val="0"/>
                <w:bCs w:val="0"/>
                <w:color w:val="auto"/>
                <w:spacing w:val="-7"/>
                <w:sz w:val="18"/>
                <w:szCs w:val="18"/>
              </w:rPr>
              <w:t>成</w:t>
            </w:r>
            <w:r>
              <w:rPr>
                <w:rFonts w:hint="eastAsia" w:ascii="仿宋_GB2312" w:hAnsi="仿宋_GB2312" w:eastAsia="仿宋_GB2312" w:cs="仿宋_GB2312"/>
                <w:b w:val="0"/>
                <w:bCs w:val="0"/>
                <w:color w:val="auto"/>
                <w:spacing w:val="-4"/>
                <w:sz w:val="18"/>
                <w:szCs w:val="18"/>
              </w:rPr>
              <w:t>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5"/>
                <w:sz w:val="18"/>
                <w:szCs w:val="18"/>
              </w:rPr>
              <w:t>法</w:t>
            </w:r>
            <w:r>
              <w:rPr>
                <w:rFonts w:hint="eastAsia" w:ascii="仿宋_GB2312" w:hAnsi="仿宋_GB2312" w:eastAsia="仿宋_GB2312" w:cs="仿宋_GB2312"/>
                <w:b w:val="0"/>
                <w:bCs w:val="0"/>
                <w:color w:val="auto"/>
                <w:spacing w:val="4"/>
                <w:sz w:val="18"/>
                <w:szCs w:val="18"/>
              </w:rPr>
              <w:t>律</w:t>
            </w:r>
            <w:r>
              <w:rPr>
                <w:rFonts w:hint="eastAsia" w:ascii="仿宋_GB2312" w:hAnsi="仿宋_GB2312" w:eastAsia="仿宋_GB2312" w:cs="仿宋_GB2312"/>
                <w:b w:val="0"/>
                <w:bCs w:val="0"/>
                <w:color w:val="auto"/>
                <w:spacing w:val="9"/>
                <w:sz w:val="18"/>
                <w:szCs w:val="18"/>
              </w:rPr>
              <w:t>法</w:t>
            </w:r>
            <w:r>
              <w:rPr>
                <w:rFonts w:hint="eastAsia" w:ascii="仿宋_GB2312" w:hAnsi="仿宋_GB2312" w:eastAsia="仿宋_GB2312" w:cs="仿宋_GB2312"/>
                <w:b w:val="0"/>
                <w:bCs w:val="0"/>
                <w:color w:val="auto"/>
                <w:spacing w:val="8"/>
                <w:sz w:val="18"/>
                <w:szCs w:val="18"/>
              </w:rPr>
              <w:t>规</w:t>
            </w:r>
            <w:r>
              <w:rPr>
                <w:rFonts w:hint="eastAsia" w:ascii="仿宋_GB2312" w:hAnsi="仿宋_GB2312" w:eastAsia="仿宋_GB2312" w:cs="仿宋_GB2312"/>
                <w:b w:val="0"/>
                <w:bCs w:val="0"/>
                <w:color w:val="auto"/>
                <w:spacing w:val="9"/>
                <w:sz w:val="18"/>
                <w:szCs w:val="18"/>
              </w:rPr>
              <w:t>规</w:t>
            </w:r>
            <w:r>
              <w:rPr>
                <w:rFonts w:hint="eastAsia" w:ascii="仿宋_GB2312" w:hAnsi="仿宋_GB2312" w:eastAsia="仿宋_GB2312" w:cs="仿宋_GB2312"/>
                <w:b w:val="0"/>
                <w:bCs w:val="0"/>
                <w:color w:val="auto"/>
                <w:spacing w:val="8"/>
                <w:sz w:val="18"/>
                <w:szCs w:val="18"/>
              </w:rPr>
              <w:t>定</w:t>
            </w:r>
            <w:r>
              <w:rPr>
                <w:rFonts w:hint="eastAsia" w:ascii="仿宋_GB2312" w:hAnsi="仿宋_GB2312" w:eastAsia="仿宋_GB2312" w:cs="仿宋_GB2312"/>
                <w:b w:val="0"/>
                <w:bCs w:val="0"/>
                <w:color w:val="auto"/>
                <w:spacing w:val="9"/>
                <w:sz w:val="18"/>
                <w:szCs w:val="18"/>
              </w:rPr>
              <w:t>的</w:t>
            </w:r>
            <w:r>
              <w:rPr>
                <w:rFonts w:hint="eastAsia" w:ascii="仿宋_GB2312" w:hAnsi="仿宋_GB2312" w:eastAsia="仿宋_GB2312" w:cs="仿宋_GB2312"/>
                <w:b w:val="0"/>
                <w:bCs w:val="0"/>
                <w:color w:val="auto"/>
                <w:spacing w:val="8"/>
                <w:sz w:val="18"/>
                <w:szCs w:val="18"/>
              </w:rPr>
              <w:t>免</w:t>
            </w:r>
            <w:r>
              <w:rPr>
                <w:rFonts w:hint="eastAsia" w:ascii="仿宋_GB2312" w:hAnsi="仿宋_GB2312" w:eastAsia="仿宋_GB2312" w:cs="仿宋_GB2312"/>
                <w:b w:val="0"/>
                <w:bCs w:val="0"/>
                <w:color w:val="auto"/>
                <w:spacing w:val="9"/>
                <w:sz w:val="18"/>
                <w:szCs w:val="18"/>
              </w:rPr>
              <w:t>责</w:t>
            </w:r>
            <w:r>
              <w:rPr>
                <w:rFonts w:hint="eastAsia" w:ascii="仿宋_GB2312" w:hAnsi="仿宋_GB2312" w:eastAsia="仿宋_GB2312" w:cs="仿宋_GB2312"/>
                <w:b w:val="0"/>
                <w:bCs w:val="0"/>
                <w:color w:val="auto"/>
                <w:spacing w:val="8"/>
                <w:sz w:val="18"/>
                <w:szCs w:val="18"/>
              </w:rPr>
              <w:t>情</w:t>
            </w:r>
            <w:r>
              <w:rPr>
                <w:rFonts w:hint="eastAsia" w:ascii="仿宋_GB2312" w:hAnsi="仿宋_GB2312" w:eastAsia="仿宋_GB2312" w:cs="仿宋_GB2312"/>
                <w:b w:val="0"/>
                <w:bCs w:val="0"/>
                <w:color w:val="auto"/>
                <w:spacing w:val="9"/>
                <w:sz w:val="18"/>
                <w:szCs w:val="18"/>
              </w:rPr>
              <w:t>形</w:t>
            </w:r>
            <w:r>
              <w:rPr>
                <w:rFonts w:hint="eastAsia" w:ascii="仿宋_GB2312" w:hAnsi="仿宋_GB2312" w:eastAsia="仿宋_GB2312" w:cs="仿宋_GB2312"/>
                <w:b w:val="0"/>
                <w:bCs w:val="0"/>
                <w:color w:val="auto"/>
                <w:spacing w:val="8"/>
                <w:sz w:val="18"/>
                <w:szCs w:val="18"/>
              </w:rPr>
              <w:t>及</w:t>
            </w:r>
            <w:r>
              <w:rPr>
                <w:rFonts w:hint="eastAsia" w:ascii="仿宋_GB2312" w:hAnsi="仿宋_GB2312" w:eastAsia="仿宋_GB2312" w:cs="仿宋_GB2312"/>
                <w:b w:val="0"/>
                <w:bCs w:val="0"/>
                <w:color w:val="auto"/>
                <w:spacing w:val="9"/>
                <w:sz w:val="18"/>
                <w:szCs w:val="18"/>
              </w:rPr>
              <w:t>柳</w:t>
            </w:r>
            <w:r>
              <w:rPr>
                <w:rFonts w:hint="eastAsia" w:ascii="仿宋_GB2312" w:hAnsi="仿宋_GB2312" w:eastAsia="仿宋_GB2312" w:cs="仿宋_GB2312"/>
                <w:b w:val="0"/>
                <w:bCs w:val="0"/>
                <w:color w:val="auto"/>
                <w:spacing w:val="8"/>
                <w:sz w:val="18"/>
                <w:szCs w:val="18"/>
              </w:rPr>
              <w:t>州</w:t>
            </w:r>
            <w:r>
              <w:rPr>
                <w:rFonts w:hint="eastAsia" w:ascii="仿宋_GB2312" w:hAnsi="仿宋_GB2312" w:eastAsia="仿宋_GB2312" w:cs="仿宋_GB2312"/>
                <w:b w:val="0"/>
                <w:bCs w:val="0"/>
                <w:color w:val="auto"/>
                <w:spacing w:val="-15"/>
                <w:sz w:val="18"/>
                <w:szCs w:val="18"/>
              </w:rPr>
              <w:t>市</w:t>
            </w:r>
            <w:r>
              <w:rPr>
                <w:rFonts w:hint="eastAsia" w:ascii="仿宋_GB2312" w:hAnsi="仿宋_GB2312" w:eastAsia="仿宋_GB2312" w:cs="仿宋_GB2312"/>
                <w:b w:val="0"/>
                <w:bCs w:val="0"/>
                <w:color w:val="auto"/>
                <w:spacing w:val="-12"/>
                <w:sz w:val="18"/>
                <w:szCs w:val="18"/>
              </w:rPr>
              <w:t>委、</w:t>
            </w:r>
            <w:r>
              <w:rPr>
                <w:rFonts w:hint="eastAsia" w:ascii="仿宋_GB2312" w:hAnsi="仿宋_GB2312" w:eastAsia="仿宋_GB2312" w:cs="仿宋_GB2312"/>
                <w:b w:val="0"/>
                <w:bCs w:val="0"/>
                <w:color w:val="auto"/>
                <w:spacing w:val="9"/>
                <w:sz w:val="18"/>
                <w:szCs w:val="18"/>
              </w:rPr>
              <w:t>市</w:t>
            </w:r>
            <w:r>
              <w:rPr>
                <w:rFonts w:hint="eastAsia" w:ascii="仿宋_GB2312" w:hAnsi="仿宋_GB2312" w:eastAsia="仿宋_GB2312" w:cs="仿宋_GB2312"/>
                <w:b w:val="0"/>
                <w:bCs w:val="0"/>
                <w:color w:val="auto"/>
                <w:spacing w:val="8"/>
                <w:sz w:val="18"/>
                <w:szCs w:val="18"/>
              </w:rPr>
              <w:t>人</w:t>
            </w:r>
            <w:r>
              <w:rPr>
                <w:rFonts w:hint="eastAsia" w:ascii="仿宋_GB2312" w:hAnsi="仿宋_GB2312" w:eastAsia="仿宋_GB2312" w:cs="仿宋_GB2312"/>
                <w:b w:val="0"/>
                <w:bCs w:val="0"/>
                <w:color w:val="auto"/>
                <w:spacing w:val="9"/>
                <w:sz w:val="18"/>
                <w:szCs w:val="18"/>
              </w:rPr>
              <w:t>民</w:t>
            </w:r>
            <w:r>
              <w:rPr>
                <w:rFonts w:hint="eastAsia" w:ascii="仿宋_GB2312" w:hAnsi="仿宋_GB2312" w:eastAsia="仿宋_GB2312" w:cs="仿宋_GB2312"/>
                <w:b w:val="0"/>
                <w:bCs w:val="0"/>
                <w:color w:val="auto"/>
                <w:spacing w:val="8"/>
                <w:sz w:val="18"/>
                <w:szCs w:val="18"/>
              </w:rPr>
              <w:t>政</w:t>
            </w:r>
            <w:r>
              <w:rPr>
                <w:rFonts w:hint="eastAsia" w:ascii="仿宋_GB2312" w:hAnsi="仿宋_GB2312" w:eastAsia="仿宋_GB2312" w:cs="仿宋_GB2312"/>
                <w:b w:val="0"/>
                <w:bCs w:val="0"/>
                <w:color w:val="auto"/>
                <w:spacing w:val="9"/>
                <w:sz w:val="18"/>
                <w:szCs w:val="18"/>
              </w:rPr>
              <w:t>府</w:t>
            </w:r>
            <w:r>
              <w:rPr>
                <w:rFonts w:hint="eastAsia" w:ascii="仿宋_GB2312" w:hAnsi="仿宋_GB2312" w:eastAsia="仿宋_GB2312" w:cs="仿宋_GB2312"/>
                <w:b w:val="0"/>
                <w:bCs w:val="0"/>
                <w:color w:val="auto"/>
                <w:spacing w:val="8"/>
                <w:sz w:val="18"/>
                <w:szCs w:val="18"/>
              </w:rPr>
              <w:t>有</w:t>
            </w:r>
            <w:r>
              <w:rPr>
                <w:rFonts w:hint="eastAsia" w:ascii="仿宋_GB2312" w:hAnsi="仿宋_GB2312" w:eastAsia="仿宋_GB2312" w:cs="仿宋_GB2312"/>
                <w:b w:val="0"/>
                <w:bCs w:val="0"/>
                <w:color w:val="auto"/>
                <w:spacing w:val="9"/>
                <w:sz w:val="18"/>
                <w:szCs w:val="18"/>
              </w:rPr>
              <w:t>关</w:t>
            </w:r>
            <w:r>
              <w:rPr>
                <w:rFonts w:hint="eastAsia" w:ascii="仿宋_GB2312" w:hAnsi="仿宋_GB2312" w:eastAsia="仿宋_GB2312" w:cs="仿宋_GB2312"/>
                <w:b w:val="0"/>
                <w:bCs w:val="0"/>
                <w:color w:val="auto"/>
                <w:spacing w:val="8"/>
                <w:sz w:val="18"/>
                <w:szCs w:val="18"/>
              </w:rPr>
              <w:t>文</w:t>
            </w:r>
            <w:r>
              <w:rPr>
                <w:rFonts w:hint="eastAsia" w:ascii="仿宋_GB2312" w:hAnsi="仿宋_GB2312" w:eastAsia="仿宋_GB2312" w:cs="仿宋_GB2312"/>
                <w:b w:val="0"/>
                <w:bCs w:val="0"/>
                <w:color w:val="auto"/>
                <w:spacing w:val="9"/>
                <w:sz w:val="18"/>
                <w:szCs w:val="18"/>
              </w:rPr>
              <w:t>件</w:t>
            </w:r>
            <w:r>
              <w:rPr>
                <w:rFonts w:hint="eastAsia" w:ascii="仿宋_GB2312" w:hAnsi="仿宋_GB2312" w:eastAsia="仿宋_GB2312" w:cs="仿宋_GB2312"/>
                <w:b w:val="0"/>
                <w:bCs w:val="0"/>
                <w:color w:val="auto"/>
                <w:spacing w:val="8"/>
                <w:sz w:val="18"/>
                <w:szCs w:val="18"/>
              </w:rPr>
              <w:t>中</w:t>
            </w:r>
            <w:r>
              <w:rPr>
                <w:rFonts w:hint="eastAsia" w:ascii="仿宋_GB2312" w:hAnsi="仿宋_GB2312" w:eastAsia="仿宋_GB2312" w:cs="仿宋_GB2312"/>
                <w:b w:val="0"/>
                <w:bCs w:val="0"/>
                <w:color w:val="auto"/>
                <w:spacing w:val="9"/>
                <w:sz w:val="18"/>
                <w:szCs w:val="18"/>
              </w:rPr>
              <w:t>明</w:t>
            </w:r>
            <w:r>
              <w:rPr>
                <w:rFonts w:hint="eastAsia" w:ascii="仿宋_GB2312" w:hAnsi="仿宋_GB2312" w:eastAsia="仿宋_GB2312" w:cs="仿宋_GB2312"/>
                <w:b w:val="0"/>
                <w:bCs w:val="0"/>
                <w:color w:val="auto"/>
                <w:spacing w:val="8"/>
                <w:sz w:val="18"/>
                <w:szCs w:val="18"/>
              </w:rPr>
              <w:t>确</w:t>
            </w:r>
            <w:r>
              <w:rPr>
                <w:rFonts w:hint="eastAsia" w:ascii="仿宋_GB2312" w:hAnsi="仿宋_GB2312" w:eastAsia="仿宋_GB2312" w:cs="仿宋_GB2312"/>
                <w:b w:val="0"/>
                <w:bCs w:val="0"/>
                <w:color w:val="auto"/>
                <w:spacing w:val="9"/>
                <w:sz w:val="18"/>
                <w:szCs w:val="18"/>
              </w:rPr>
              <w:t>的</w:t>
            </w:r>
            <w:r>
              <w:rPr>
                <w:rFonts w:hint="eastAsia" w:ascii="仿宋_GB2312" w:hAnsi="仿宋_GB2312" w:eastAsia="仿宋_GB2312" w:cs="仿宋_GB2312"/>
                <w:b w:val="0"/>
                <w:bCs w:val="0"/>
                <w:color w:val="auto"/>
                <w:spacing w:val="8"/>
                <w:sz w:val="18"/>
                <w:szCs w:val="18"/>
              </w:rPr>
              <w:t>免</w:t>
            </w:r>
            <w:r>
              <w:rPr>
                <w:rFonts w:hint="eastAsia" w:ascii="仿宋_GB2312" w:hAnsi="仿宋_GB2312" w:eastAsia="仿宋_GB2312" w:cs="仿宋_GB2312"/>
                <w:b w:val="0"/>
                <w:bCs w:val="0"/>
                <w:color w:val="auto"/>
                <w:spacing w:val="9"/>
                <w:sz w:val="18"/>
                <w:szCs w:val="18"/>
              </w:rPr>
              <w:t>责</w:t>
            </w:r>
            <w:r>
              <w:rPr>
                <w:rFonts w:hint="eastAsia" w:ascii="仿宋_GB2312" w:hAnsi="仿宋_GB2312" w:eastAsia="仿宋_GB2312" w:cs="仿宋_GB2312"/>
                <w:b w:val="0"/>
                <w:bCs w:val="0"/>
                <w:color w:val="auto"/>
                <w:spacing w:val="8"/>
                <w:sz w:val="18"/>
                <w:szCs w:val="18"/>
              </w:rPr>
              <w:t>情</w:t>
            </w:r>
            <w:r>
              <w:rPr>
                <w:rFonts w:hint="eastAsia" w:ascii="仿宋_GB2312" w:hAnsi="仿宋_GB2312" w:eastAsia="仿宋_GB2312" w:cs="仿宋_GB2312"/>
                <w:b w:val="0"/>
                <w:bCs w:val="0"/>
                <w:color w:val="auto"/>
                <w:sz w:val="18"/>
                <w:szCs w:val="18"/>
              </w:rPr>
              <w:t>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乡镇设立广播电视站和机关、部队、团体、企业事业单位设立有线广播电视站审批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行政法规】《广播电视管理条例》（1997年国务院令第228号发布，2017年修改，根据2020年11月29日《国务院关于修改和废止部分行政法规的决定》第三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2.【部门规章】《广播电视站审批管理暂行规定》（2004年国家广播电影电视总局令第32号）第三条：市辖区、乡镇以及企事业单位、大专院校可申请设立广播电视站。</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第五条：申请设立广播电视站，须由申请单位向当地县级以上广播电视行政部门提出申请，逐级审核同意后，报省级广播电视行政部门审批。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2.审查责任：审查申请材料。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3.决定责任：自收到申请或者初审意见20日内，做出准予审核或者不予审核的决定。不予许可的，应当书面通知申请人并说明理由。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4.送达责任：准予审核的，制作审核通过文件，送达并信息公开。</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规章】《广播电视站审批管理暂行规定》（2004年国家广播电影电视总局令第32号）第五条：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证明文件（材料）；（四）省级广播电视行政部门要求提交的其他文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2—1.【法律】参照《中华人民共和国行政许可法》第三十四条：行政机关应当对申请人提交的申请材料进行审查。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2.【部门规章】《广播电视站审批管理暂行规定》（2004年国家广播电影电视总局令第32号）第三条：市辖区、乡镇以及企事业单位、大专院校可申请设立广播电视站。每个申请单位只能设立1个广播电视站，并只能在广播电视行政部门核定的区域范围内播出广播电视节目。</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3—1.【法律】参照《中华人民共和国行政许可法》第三十七条：行政机关对行政许可申请进行审查后，除当场作出行政许可决定的外，应当在法定期限内按照规定程序作出行政许可决定。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2.【部门规章】《广播电视站审批管理暂行规定》（2004年国家广播电影电视总局令第32号）第五条：申请设立广播电视站，须由申请单位向当地县级以上广播电视行政部门提出申请，逐级审核同意后，报省级广播电视行政部门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4.【法律】参照《中华人民共和国行政许可法》第四十四条：行政机关作出准予行政许可的决定，应当自作出决定之日起十日内向申请人颁发、送达行政许可证件，或者加贴标签、加盖检验、检测、检疫印章。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行政法规】《广播电视管理条例》（1997年国务院令第228号发布，2017年修改，根据2020年11月29日《国务院关于修改和废止部分行政法规的决定》第三次修订）第五十三条：广播电视行政部门及其工作人员在广播电视管理工作中滥用职权、玩忽职守、徇私舞弊，构成犯罪的，依法追究刑事责任；尚不构成犯罪的，依法给予行政处分。</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2.对不符合法定条件的申请人准予行政许可或者超越法定职权作出准予行政许可决定的；</w:t>
            </w:r>
          </w:p>
          <w:p>
            <w:pPr>
              <w:keepNext w:val="0"/>
              <w:keepLines w:val="0"/>
              <w:pageBreakBefore w:val="0"/>
              <w:widowControl/>
              <w:kinsoku/>
              <w:wordWrap/>
              <w:overflowPunct/>
              <w:topLinePunct w:val="0"/>
              <w:autoSpaceDE/>
              <w:autoSpaceDN/>
              <w:bidi w:val="0"/>
              <w:spacing w:line="240" w:lineRule="exact"/>
              <w:ind w:left="0" w:leftChars="0" w:right="0" w:firstLine="90" w:firstLineChars="5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3.对符合法定条件的申请人不予行政许可或者不在法定期限内作出准予行政许可决定的；</w:t>
            </w:r>
          </w:p>
          <w:p>
            <w:pPr>
              <w:keepNext w:val="0"/>
              <w:keepLines w:val="0"/>
              <w:pageBreakBefore w:val="0"/>
              <w:widowControl/>
              <w:kinsoku/>
              <w:wordWrap/>
              <w:overflowPunct/>
              <w:topLinePunct w:val="0"/>
              <w:autoSpaceDE/>
              <w:autoSpaceDN/>
              <w:bidi w:val="0"/>
              <w:spacing w:line="240" w:lineRule="exact"/>
              <w:ind w:left="0" w:leftChars="0" w:right="0" w:firstLine="90" w:firstLineChars="5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4.行政机关不依法履行监督职责或者监督不力的；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5.实施行政许可过程中，违反法定程序或者未履行法定告知义务的；</w:t>
            </w:r>
          </w:p>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6.在行政许可工作中滥用职权、玩忽职守、徇私舞弊的；</w:t>
            </w:r>
          </w:p>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7.在办理行政许可、实施监督检查中索取或者收受他人财物或者谋取其他利益的；</w:t>
            </w:r>
          </w:p>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 xml:space="preserve">    8.其他违反法律法规规章文件规定的行为。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规章】《广播电视站审批管理暂行规定》（2004年国家广播电影电视总局令第32号）第五条：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证明文件（材料）；（四）省级广播电视行政部门要求提交的其他文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2—1.【法律】参照《中华人民共和国行政许可法》第三十四条：行政机关应当对申请人提交的申请材料进行审查。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2.【部门规章】《广播电视站审批管理暂行规定》（2004年国家广播电影电视总局令第32号）第三条：市辖区、乡镇以及企事业单位、大专院校可申请设立广播电视站。每个申请单位只能设立1个广播电视站，并只能在广播电视行政部门核定的区域范围内播出广播电视节目。</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3—1.【法律】参照《中华人民共和国行政许可法》第三十七条：行政机关对行政许可申请进行审查后，除当场作出行政许可决定的外，应当在法定期限内按照规定程序作出行政许可决定。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2.【部门规章】《广播电视站审批管理暂行规定》（2004年国家广播电影电视总局令第32号）第五条：申请设立广播电视站，须由申请单位向当地县级以上广播电视行政部门提出申请，逐级审核同意后，报省级广播电视行政部门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4.【法律】参照《中华人民共和国行政许可法》第四十四条：行政机关作出准予行政许可的决定，应当自作出决定之日起十日内向申请人颁发、送达行政许可证件，或者加贴标签、加盖检验、检测、检疫印章。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行政法规】《广播电视管理条例》（1997年国务院令第228号发布，2017年修改，根据2020年11月29日《国务院关于修改和废止部分行政法规的决定》第三次修订）第五十三条：广播电视行政部门及其工作人员在广播电视管理工作中滥用职权、玩忽职守、徇私舞弊，构成犯罪的，依法追究刑事责任；尚不构成犯罪的，依法给予行政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 xml:space="preserve">    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有线广播电视传输覆盖网工程验收审核</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【法规】《广播电视管理条例》     （1997年8月11日国务院令第228号，2017年3月1日予以修改）第十七条  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第二十二条  广播电视传输覆盖网的工程选址、设计、施工、安装，应当按照国家有关规定办理，并由依法取得相应资格证书的单位承担。</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第二十三条  区域性有线广播电视传输覆盖网，由县级以上地方人民政府广播电视行政部门设立和管理。</w:t>
            </w:r>
          </w:p>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 xml:space="preserve">    同一行政区域只能设立一个区域性有线广播电视传输覆盖网。有线电视站应当按照规划与区域性有线电视传输覆盖网联网。</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1.受理阶段责任：公示依法应当提交的材料；一次性告知补正材料；依法受理或不予受理（不予受理的应当告知理由）。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2.审查阶段责任：依法对许可申报材料审核、提出预审意见。</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3.决定阶段责任：作出准予或者不予许可的行政许可决定（不予登记的应当告知理由）。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4.送达阶段责任：制作并送达行政许可证件，信息公开。</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 xml:space="preserve">4-2.【法律】《中华人民共和国行政许可法》（第十届全国人民代表大会常务委员会第四次会议于2003年8月27日通过，自2004年7月1日起施行）第四十条：“ 行政机关作出的准予行政许可决定，应当予以公开，公众有权查阅。” </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因履行或者不正确履行行政职责，有下列情形的，行政机关及相关工作人员应承担相应责任：1、对符合法定条件的许可申请不予受理的；2、对不符合法定条件的申请准予行政许可或者超越法定职权作出准予行政许可决定的；3、对符合法定条件的申请不予行政许可或者不在法定期限内作出准予行政许可决定的；4、违反法定程序实施的行政许可；5、工作中玩忽职守，滥用职权的；</w:t>
            </w:r>
          </w:p>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 xml:space="preserve">4-2.【法律】《中华人民共和国行政许可法》（第十届全国人民代表大会常务委员会第四次会议于2003年8月27日通过，自2004年7月1日起施行）第四十条：“ 行政机关作出的准予行政许可决定，应当予以公开，公众有权查阅。” </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 xml:space="preserve">    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jc w:val="both"/>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广播电视视频点播业务审批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行政法规】《国务院对确需保留的行政审批项目设定行政许可的决定》（2004年国务院令第412号发布，2016年修改）第303项：开办视频点播业务审批。实施机关：广电总局、省级人民政府广播电视行政主管部门。</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2.【部门规章】《广播电视视频点播业务管理办法》（2004年国家广播电视总局令第35号公布，2015年修订，2021年10月8日《国家广播电视总局关于第三批修改的部门规章的决定》修订）第十二条　申请《广播电视视频点播业务许可证（乙种）》，应当向当地县级以上人民政府广播电视行政部门提出申请，并提交符合第十条规定的申报材料。经逐级审核后，报省级人民政府广播电视行政部门审批。</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省级人民政府广播电视行政部门对申报材料进行审核，审核合格的，申办机构可以安装视频点播设备。设备安装完毕，省级人民政府广播电视行政部门组织验收，根据验收结论作出决定，符合条件的，颁发《广播电视视频点播业务许可证（乙种）》，并在九十日内报广电总局备案；不符合条件的，书面通知申办机构并说明理由。</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2.审查责任：审查申请材料。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3.决定责任：自收到申请或者初审意见20日内，做出准予审核或者不予审核的决定。不予许可的，应当书面通知申请人并说明理由。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4.送达责任：准予审核的，制作审核通过文件，送达并信息公开。</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部门规章】《广播电视视频点播业务管理办法》（2004年国家广播电视总局令第35号公布，2015年修订，2021年10月8日《国家广播电视总局关于第三批修改的部门规章的决定》修订）第十条：申请《广播电视视频点播业务许可证》的，须提交以下材料：（一）申请报告，内容应包括：申请许可证类别（甲种、乙种）、传播方式（实时点播、准视频点播、下载播放）、播放范围等；（二）《广播电视视频点播业务许可证》申请表；</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（三）从事广播电视视频点播业务的节目开办方案、技术方案、运营方案、管理制度；（四）向政府监管部门提供监控信号的监控方案；（五）主管人员简要情况介绍和设备、场所的证明资料。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由宾馆饭店以外的机构申请《广播电视视频点播业务许可证（乙种）》的，还应当提交公司章程以及宾馆饭店同意在其宾馆饭店从事视频点播业务的书面文件。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2.【部门规章】《广播电视视频点播业务管理办法》（2004年国家广播电视总局令第35号公布，2015年修订，2021年10月8日《国家广播电视总局关于第三批修改的部门规章的决定》修订）第十二条　申请《广播电视视频点播业务许可证（乙种）》，应当向当地县级以上人民政府广播电视行政部门提出申请，并提交符合第十条规定的申报材料。经逐级审核后，报省级人民政府广播电视行政部门审批。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省级人民政府广播电视行政部门对申报材料进行审核，审核合格的，申办机构可以安装视频点播设备。设备安装完毕，省级人民政府广播电视行政部门组织验收，根据验收结论作出决定，符合条件的，颁发《广播电视视频点播业务许可证（乙种）》，并在九十日内报广电总局备案；不符合条件的，书面通知申办机构并说明理由。</w:t>
            </w:r>
          </w:p>
          <w:p>
            <w:pPr>
              <w:keepNext w:val="0"/>
              <w:keepLines w:val="0"/>
              <w:pageBreakBefore w:val="0"/>
              <w:widowControl/>
              <w:kinsoku/>
              <w:wordWrap/>
              <w:overflowPunct/>
              <w:topLinePunct w:val="0"/>
              <w:autoSpaceDE/>
              <w:autoSpaceDN/>
              <w:bidi w:val="0"/>
              <w:spacing w:line="240" w:lineRule="exact"/>
              <w:ind w:left="0" w:leftChars="0" w:right="0" w:firstLine="4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第十三条　负责受理的广播电视行政部门应当按照行政许可法规定的期限和权限，履行受理、审核职责。其中，《广播电视视频点播业务许可证（乙种）》的审批时限为十五个工作日。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3.【法律】参照《中华人民共和国行政许可法》第三十七条：行政机关对行政许可申请进行审查后，除当场作出行政许可决定的外，应当在法定期限内按照规定程序作出行政许可决定。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4.【法律】参照《中华人民共和国行政许可法》第四十四条：行政机关作出准予行政许可的决定，应当自作出决定之日起十日内向申请人颁发、送达行政许可证件，或者加贴标签、加盖检验、检测、检疫印章。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1.【部门规章】《广播电视视频点播业务管理办法》（2004年国家广播电视总局令第35号公布，2015年修订，2021年10月8日《国家广播电视总局关于第三批修改的部门规章的决定》修订）第三条第二款：县级以上地方人民政府广播电视行政部门负责本辖区内视频点播业务的管理。</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5—2.【部门规章】《广播电视视频点播业务管理办法》（2004年国家广播电视总局令第35号公布，2015年修订，2021年10月8日《国家广播电视总局关于第三批修改的部门规章的决定》修订）第三十二条　违反本办法第二十条规定，宾馆饭店允许未获得《广播电视视频点播业务许可证》的机构在其宾馆饭店内经营视频点播业务的，由县级以上人民政府广播电视行政部门予以警告，可以并处三万元以下罚款。</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卫星电视广播地面接收设施安装服务许可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1.【行政法规】《卫星电视广播地面接收设施管理规定》（1993年国务院令第129号发布，2018年国务院令第703号修订）第三条：国家对卫星地面接收设施的生产、进口、销售、安装和使用实行许可制度。</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行政法规】《广播电视管理条例》（1997年国务院令第228号发布，2017年修改，根据2020年11月29日《国务院关于修改和废止部分行政法规的决定》第三次修订）第二十六条：安装和使用卫星广播电视地面接收设施，应当按照国家有关规定向省、自治区、直辖市人民政府广播电视行政部门申领许可证。</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3.【部门规章】《卫星电视广播地面接收设施安装服务暂行办法》（2009年广电总局令第60号，2015年修改,根据2021年10月9日《国家广播电视总局关于第四批修改的部门规章的决定》第二次修订）第七条　设立卫星地面接收设施安装服务机构，应当根据拟申请服务区的范围，向所在地县级以上人民政府广播电视行政部门提出申请，经逐级审核后，报省、自治区、直辖市以上人民政府广播电视行政部门审批。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2.审查责任：审查申请材料。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3.决定责任：自收到申请或者初审意见20日内，做出准予审核或者不予审核的决定。不予许可的，应当书面通知申请人并说明理由。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4.送达责任：准予审核的，制作审核通过文件，送达并信息公开。</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1.【法律】参照《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1—2.【部门规章】《卫星电视广播地面接收设施安装服务暂行办法》（2009年广电总局令第60号，2015年修改,根据2021年10月9日《国家广播电视总局关于第四批修改的部门规章的决定》第二次修订）第六条　申请设立卫星地面接收设施安装服务机构，应当提交下列材料：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（一）申请报告和申请表；</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（二）拟申请服务区的范围图；</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（三）主要工程技术人员名单和资质材料；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（四）法定代表人、主要经营者的简历和任职文件。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第七条　设立卫星地面接收设施安装服务机构，应当根据拟申请服务区的范围，向所在地县级以上人民政府广播电视行政部门提出申请，经逐级审核后，报省、自治区、直辖市以上人民政府广播电视行政部门审批。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省、自治区、直辖市以上人民政府广播电视行政部门应当自收到申请或者初审意见二十日内，作出准予许可或者不予许可的决定。准予许可的，发给许可证；不予许可的，应当书面通知申请人并说明理由。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《卫星地面接收设施安装服务许可证》由国家广播电视总局统一印制。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1.【法律】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2—2.同1—2。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4.【法律】参照《中华人民共和国行政许可法》第四十条：行政机关作出的准予行政许可决定，应当予以公开，公众有权查阅。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5—1.【部门规章】《〈卫星电视广播地面接收设施管理规定〉实施细则》（1994年日广播电影电视部令第11号，根据2021年10月9日《国家广播电视总局关于第四批修改的部门规章的决定》修订）第二条第二款：　地方各级人民政府广播电视行政部门是当地的卫星地面接收设施的归口管理部门，会同地方各级公安机关和国家安全机关负责本辖区内的卫星地面接收设施的管理工作。</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5—2.【部门规章】《卫星电视广播地面接收设施安装服务暂行办法》（2009年广电总局令第60号，2015年修改，根据2021年10月9日《国家广播电视总局关于第四批修改的部门规章的决定》第二次修订）第十四条　省、自治区、直辖市人民政府广播电视行政部门应当对本行政区域内的卫星地面接收设施安装服务机构的服务情况依法监督检查。</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shd w:val="clear" w:color="auto" w:fill="FFFFFF"/>
              </w:rPr>
              <w:t xml:space="preserve">    </w:t>
            </w:r>
            <w:r>
              <w:rPr>
                <w:rFonts w:hint="eastAsia" w:ascii="仿宋_GB2312" w:hAnsi="仿宋_GB2312" w:eastAsia="仿宋_GB2312" w:cs="仿宋_GB2312"/>
                <w:b w:val="0"/>
                <w:bCs w:val="0"/>
                <w:color w:val="auto"/>
                <w:sz w:val="18"/>
                <w:szCs w:val="18"/>
              </w:rPr>
              <w:t xml:space="preserve">  因履行或者不正确履行行政职责，有下列情形的，行政机关及相关工作人员应承担相应责任：1、对符合法定条件的许可申请不予受理的；2、对不符合法定条件的申请准予行政许可或者超越法定职权作出准予行政许可决定的；3、对符合法定条件的申请不予行政许可或者不在法定期限内作出准予行政许可决定的；4、违反法定程序实施的行政许可；5、工作中玩忽职守，滥用职权的；</w:t>
            </w:r>
          </w:p>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1.【法律】参照《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1—2.【部门规章】《卫星电视广播地面接收设施安装服务暂行办法》（2009年广电总局令第60号，2015年修改,根据2021年10月9日《国家广播电视总局关于第四批修改的部门规章的决定》第二次修订）第六条　申请设立卫星地面接收设施安装服务机构，应当提交下列材料：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（一）申请报告和申请表；</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（二）拟申请服务区的范围图；</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（三）主要工程技术人员名单和资质材料；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（四）法定代表人、主要经营者的简历和任职文件。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第七条　设立卫星地面接收设施安装服务机构，应当根据拟申请服务区的范围，向所在地县级以上人民政府广播电视行政部门提出申请，经逐级审核后，报省、自治区、直辖市以上人民政府广播电视行政部门审批。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省、自治区、直辖市以上人民政府广播电视行政部门应当自收到申请或者初审意见二十日内，作出准予许可或者不予许可的决定。准予许可的，发给许可证；不予许可的，应当书面通知申请人并说明理由。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《卫星地面接收设施安装服务许可证》由国家广播电视总局统一印制。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1.【法律】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2—2.同1—2。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4.【法律】参照《中华人民共和国行政许可法》第四十条：行政机关作出的准予行政许可决定，应当予以公开，公众有权查阅。</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5—1.【部门规章】《〈卫星电视广播地面接收设施管理规定〉实施细则》（1994年日广播电影电视部令第11号，根据2021年10月9日《国家广播电视总局关于第四批修改的部门规章的决定》修订）第二条第二款：　地方各级人民政府广播电视行政部门是当地的卫星地面接收设施的归口管理部门，会同地方各级公安机关和国家安全机关负责本辖区内的卫星地面接收设施的管理工作。</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5—2.【部门规章】《卫星电视广播地面接收设施安装服务暂行办法》（2009年广电总局令第60号，2015年修改，根据2021年10月9日《国家广播电视总局关于第四批修改的部门规章的决定》第二次修订）第十四条　省、自治区、直辖市人民政府广播电视行政部门应当对本行政区域内的卫星地面接收设施安装服务机构的服务情况依法监督检查。</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 xml:space="preserve">    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设置卫星电视广播地面接收设施审批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行政法规】《卫星电视广播地面接收设施管理规定》（1993年国务院令第129号发布，2018年国务院令第703号修订）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八条：个人不得安装和使用卫星地面接收设施。如有特殊情况，个人确实需要安装和使用卫星地面接收设施并符合国务院广播电视行政管理部门规定的许可条件的，必须向所在单位提出申请，经当地县、市人民政府广播电视行政管理部门同意后报省、自治区、直辖市人民政府广播电视行政管理部门审批。</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行政法规】《广播电视管理条例》（1997年国务院令第228号发布，2017年修改，根据2020年11月29日《国务院关于修改和废止部分行政法规的决定》第三次修订）第二十六条：安装和使用卫星广播电视地面接收设施，应当按照国家有关规定向省、自治区、直辖市人民政府广播电视行政部门申领许可证。</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部门规章】《〈卫星电视广播地面接收设施管理规定〉实施细则》（1994年广播电影电视部令第11号，根据2021年10月9日《国家广播电视总局关于第四批修改的部门规章的决定》修订）第五条第一款：凡需设置卫星地面接收设施接收境内电视节目的单位，应当向当地县级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第五条第三款： 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第六条：国家广播电视总局设置直播卫星提供广播电视公共服务。</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在直播卫星公共服务覆盖区域内，个人因自用需要安装、使用直播卫星地面接收设施接收境内电视节目的，应当符合国家广播电视总局的要求。</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1.受理责任：公示依法应当提交的材料，一次性告知补正材料，依法受理或不予受理（不予受理应当告知理由）。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2.审查责任：审查申请材料。</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3.决定责任：自收到申请或者初审意见20日内，做出准予审核或者不予审核的决定。不予许可的，应当书面通知申请人并说明理由。</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4.送达责任：准予审核的，制作审核通过文件，送达并信息公开。</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5.监管责任：建立实施监督检查的运行机制和管理制度，开展定期和不定期检查，依法采取相关处置措施。</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1.【法律】参照《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2.【部门规章】《〈卫星电视广播地面接收设施管理规定〉实施细则》（1994年广播电影电视部令第11号根据2021年10月9日《国家广播电视总局关于第四批修改的部门规章的决定》修订）第五条第一款：凡需设置卫星地面接收设施接收境内电视节目的单位，应当向当地县级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第五条第三款： 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2—1.【法律】参照《中华人民共和国行政许可法》第三十四条：行政机关应当对申请人提交的申请材料进行审查。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2—2.同1—2。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3—1.【法律】参照《中华人民共和国行政许可法》第三十七条：行政机关对行政许可申请进行审查后，除当场作出行政许可决定的外，应当在法定期限内按照规定程序作出行政许可决定。 </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3—2.同1—2。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1.【法律】参照《中华人民共和国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4—2.同1—2.</w:t>
            </w:r>
          </w:p>
          <w:p>
            <w:pPr>
              <w:keepNext w:val="0"/>
              <w:keepLines w:val="0"/>
              <w:pageBreakBefore w:val="0"/>
              <w:widowControl/>
              <w:kinsoku/>
              <w:wordWrap/>
              <w:overflowPunct/>
              <w:topLinePunct w:val="0"/>
              <w:autoSpaceDE/>
              <w:autoSpaceDN/>
              <w:bidi w:val="0"/>
              <w:spacing w:line="240" w:lineRule="exact"/>
              <w:ind w:left="0" w:leftChars="0" w:right="0" w:firstLine="360" w:firstLineChars="20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1.【部门规章】《〈卫星电视广播地面接收设施管理规定〉实施细则》（1994年广播电影电视部令第11号）第二条：地方各级广播电视行政部门是当地的卫星地面接收设施的归口管理部门，会同地方各级公安部门和国家安全部门负责本辖区内的卫星地面接收设施的管理工作。</w:t>
            </w:r>
          </w:p>
          <w:p>
            <w:pPr>
              <w:keepNext w:val="0"/>
              <w:keepLines w:val="0"/>
              <w:pageBreakBefore w:val="0"/>
              <w:widowControl/>
              <w:kinsoku/>
              <w:wordWrap/>
              <w:overflowPunct/>
              <w:topLinePunct w:val="0"/>
              <w:autoSpaceDE/>
              <w:autoSpaceDN/>
              <w:bidi w:val="0"/>
              <w:spacing w:line="240" w:lineRule="exact"/>
              <w:ind w:left="0" w:leftChars="0" w:right="0" w:rightChars="0" w:firstLine="360" w:firstLineChars="200"/>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b w:val="0"/>
                <w:bCs w:val="0"/>
                <w:color w:val="auto"/>
                <w:sz w:val="18"/>
                <w:szCs w:val="18"/>
              </w:rPr>
              <w:t>5—2.【行政法规】《卫星地面接收设施接收外国卫星传送电视节目管理办法》（1990年广播电影电视部、公安部、国家安全部令第1号公布，2018年国务院令第703号修订）第三条第二款： 省、自治区、直辖市人民政府广播电视行政管理部门负责本行政区内卫星地面接收设施接收外国卫星传送的电视节目的管理工作。</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举办健身气功活动及设立站点审批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1.【行政法规】《国务院对确需保留的行政审批项目设定行政许可的决定》（2004年国务院令第412号发布，2016年国务院令第671号修正）第336项 “举办健身气功活动及设立站点审批。”实施机关为县级以上人民政府体育行政主管部门。</w:t>
            </w:r>
          </w:p>
          <w:p>
            <w:pPr>
              <w:adjustRightInd w:val="0"/>
              <w:snapToGrid w:val="0"/>
              <w:spacing w:line="300" w:lineRule="exact"/>
              <w:ind w:firstLine="39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2.【行政法规】《国务院关于第五批取消和下放管理层级行政审批项目的决定》（国发〔2010〕21号）第62项：设立健身气功活动站点审批，下放至县级人民政府体育行政主管部门。</w:t>
            </w:r>
          </w:p>
          <w:p>
            <w:pPr>
              <w:adjustRightInd w:val="0"/>
              <w:snapToGrid w:val="0"/>
              <w:spacing w:line="300" w:lineRule="exact"/>
              <w:ind w:firstLine="390" w:firstLineChars="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3.【部门规章】《健身气功管理办法》（2006年国家体育总局令第9号）第五条：举办健身气功活动或设立健身气功站点，应当获得体育行政部门的批准。</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1.受理责任：公示依法应当提交的申请材料；一次性告知补正材料；依法受理或不予受理（不予受理应当告知理由）。</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 审查申请材料及申请者是否具备申请条件，提出审查意见。</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3.决定责任：作出行政许可或者不予行政许可决定，法定告知（不予许可的应当书面告知理由）。</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4.送达责任：准予许可的，制发同意开展健身气功活动批复/《健身气功站点注册证》，送达申请者并进行信息公开。</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5.监管责任：建立实施监督检查的运行机制和管理制度，开展定期和不定期检查，依法采取相关处置措施。</w:t>
            </w:r>
          </w:p>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6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26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26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部门规章】《健身气功管理办法》（2006年国家体育总局令第9号）第十二条：申请举办健身气功活动，应当具备下列条件：（一）由具有合法身份的公民、法人或其他组织提出；（二）所涉及的功法，必须是国家体育总局审定批准的健身气功功法；（三）有与所开展活动相适应的场所；（四）有必要的资金和符合标准的设施、器材；（五）有社会体育指导员和管理人员；（六）有活动所在场所管理者同意使用的证明；（七）有相应的安全措施和卫生条件；（八）法律法规规定的其他条件。第十三条：申请举办健身气功活动，应当提前三十个工作日报送下列材料：（一）申请书；（二）活动方案（内容包括：举办者姓名、住址或名称、地址；功法名称；活动时间、地点、人数；社会体育指导员和管理人员情况等）；（三）举办者合法的身份证明；（四）活动场地管理者同意使用的证明；（五）社会体育指导员和管理人员的资格证明。第十八条：申请设立健身气功站点，应当具备下列条件： （一）小型、分散、就地、就近、自愿； （二）布局合理，方便群众，便于管理； （三）不妨碍社会治安、交通和生产、生活秩序； （四）习练的功法为国家体育总局审定批准的健身气功功法； （五）负责人具有合法身份； （六）有社会体育指导员； （七）活动场所、活动时间相对固定。第十九条：申请设立健身气功站点，应当报送下列材料： （一）申请书； （二）习练的健身气功功法名称； （三）负责人的合法身份证明； （四）社会体育指导员的资格证明； （五）活动场地管理者同意使用的证明。</w:t>
            </w:r>
          </w:p>
          <w:p>
            <w:pPr>
              <w:adjustRightInd w:val="0"/>
              <w:snapToGrid w:val="0"/>
              <w:spacing w:line="26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260" w:lineRule="exact"/>
              <w:ind w:firstLine="344" w:firstLineChars="200"/>
              <w:jc w:val="left"/>
              <w:rPr>
                <w:rFonts w:hint="eastAsia" w:ascii="仿宋" w:hAnsi="仿宋" w:eastAsia="仿宋" w:cs="仿宋"/>
                <w:color w:val="auto"/>
                <w:spacing w:val="-4"/>
                <w:kern w:val="0"/>
                <w:sz w:val="18"/>
                <w:szCs w:val="18"/>
              </w:rPr>
            </w:pPr>
            <w:r>
              <w:rPr>
                <w:rFonts w:hint="eastAsia" w:ascii="仿宋" w:hAnsi="仿宋" w:eastAsia="仿宋" w:cs="仿宋"/>
                <w:color w:val="auto"/>
                <w:spacing w:val="-4"/>
                <w:kern w:val="0"/>
                <w:sz w:val="18"/>
                <w:szCs w:val="18"/>
              </w:rPr>
              <w:t>3—2.【部门规章】《健身气功管理办法》（2006年国家体育总局令第9号）第五条：体育行政部门收到举办健身气功活动或设立健身气功站点的申请后，应当于二十个工作日内做出批准或不批准的决定，并书面通知申请人。二十个工作日内不能做出决定的，经体育行政部门负责人批准，可以延长十个工作日，并将延长期限的理由告知申请人。</w:t>
            </w:r>
          </w:p>
          <w:p>
            <w:pPr>
              <w:adjustRightInd w:val="0"/>
              <w:snapToGrid w:val="0"/>
              <w:spacing w:line="26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26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4—2.【部门规章】《健身气功管理办法》（2006年11月17日国家体育总局令第9号公布）第二十条：批准设立健身气功站点的体育行政部门向获得批准的站点颁发证书，并组织年检。</w:t>
            </w:r>
          </w:p>
          <w:p>
            <w:pPr>
              <w:adjustRightInd w:val="0"/>
              <w:snapToGrid w:val="0"/>
              <w:spacing w:line="260" w:lineRule="exact"/>
              <w:ind w:firstLine="344" w:firstLineChars="200"/>
              <w:jc w:val="left"/>
              <w:rPr>
                <w:rFonts w:hint="eastAsia" w:ascii="仿宋" w:hAnsi="仿宋" w:eastAsia="仿宋" w:cs="仿宋"/>
                <w:color w:val="auto"/>
                <w:spacing w:val="-4"/>
                <w:kern w:val="0"/>
                <w:sz w:val="18"/>
                <w:szCs w:val="18"/>
              </w:rPr>
            </w:pPr>
            <w:r>
              <w:rPr>
                <w:rFonts w:hint="eastAsia" w:ascii="仿宋" w:hAnsi="仿宋" w:eastAsia="仿宋" w:cs="仿宋"/>
                <w:color w:val="auto"/>
                <w:spacing w:val="-4"/>
                <w:kern w:val="0"/>
                <w:sz w:val="18"/>
                <w:szCs w:val="18"/>
              </w:rPr>
              <w:t>5—1.【法律】《中华人民共和国行政许可法》第六十一条：行政机关应当建立健全监督制度，通过核查反映被许可人从事行政许可事项活动情况的有关材料，履行监督责任。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26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5—2.【部门规章】《健身气功管理办法》（2006年国家体育总局令第9号）第四条：地方各级体育行政部门是本行政区域健身气功的业务主管部门，负责当地健身气功的组织和管理。</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高危险性体育项目经营许可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行政法规】《全民健身条例》（2009年国务院令第560号发布，2016年国务院令第666号修订）第三十二条：企业、个体工商户经营高危险性体育项目的，应当符合下列条件，并向县级以上地方人民政府体育主管部门提出申请……县级以上地方人民政府体育主管部门应当自收到申请之日起30日内进行实地核查，做出批准或者不予批准的决定。批准的，应当发给许可证；不予批准的，应当书面通知申请人并说明理由。</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1.受理责任：公示依法应当提交的申请材料；一次性告知补正材料；依法受理或不予受理（不予受理应当告知理由）。</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2.审查责任：审查申请材料及申请者是否具备申请条件，组织现场检查，提出审查意见。</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3.决定责任：作出行政许可或者不予行政许可决定，法定告知（不予许可的应当书面告知理由）。</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4.送达责任：准予许可的，制发《经营高危险性体育项目许可证》，送达申请者并进行信息公开。</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5.监管责任：建立实施监督检查的运行机制和管理制度，开展定期和不定期检查，及时纠正行政许可实施中的违法行为。</w:t>
            </w:r>
          </w:p>
          <w:p>
            <w:pPr>
              <w:adjustRightInd w:val="0"/>
              <w:snapToGrid w:val="0"/>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7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27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7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部门规章】《经营高危险性体育项目许可管理办法》（2013年国家体育总局令第17号公布，2019年国家体育总局令第24号修订）第六条：经营高危险性体育项目，应当具备下列条件：（一）相关体育设施符合国家标准；（二）具有达到规定数量、取得国家职业资格证书的社会体育指导人员和救助人员；（三）具有安全生产岗位责任制、安全操作规程、突发事件应急预案、体育设施、设备、器材安全检查制度等安全保障制度和措施；（四）法律、法规规定的其他条件。第八条：申请经营高危险性体育项目，应当提交下列材料：（一）申请书。申请书应当包括申请人的名称、住所，拟经营的高危险性体育项目；（二）体育设施符合相关国家标准的说明性材料；（三）体育场所的所有权或使用权证明；（四）社会体育指导人员、救助人员的职业资格证明；（五）安全保障制度和措施；</w:t>
            </w:r>
          </w:p>
          <w:p>
            <w:pPr>
              <w:adjustRightInd w:val="0"/>
              <w:snapToGrid w:val="0"/>
              <w:spacing w:line="27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27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部门规章】《经营高危险性体育项目许可管理办法》（2013年国家体育总局令第17号公布，2019年国家体育总局令第24号修订）第九条：县级以上地方人民政府体育主管部门应当自收到申请之日起20日内进行实地核查，做出批准或者不予批准的决定。批准的，应当发给许可证；不予批准的，应当书面通知申请人并说明理由。</w:t>
            </w:r>
          </w:p>
          <w:p>
            <w:pPr>
              <w:adjustRightInd w:val="0"/>
              <w:snapToGrid w:val="0"/>
              <w:spacing w:line="27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270" w:lineRule="exact"/>
              <w:ind w:firstLine="344" w:firstLineChars="200"/>
              <w:rPr>
                <w:rFonts w:hint="eastAsia" w:ascii="仿宋" w:hAnsi="仿宋" w:eastAsia="仿宋" w:cs="仿宋"/>
                <w:color w:val="auto"/>
                <w:spacing w:val="-4"/>
                <w:kern w:val="0"/>
                <w:sz w:val="18"/>
                <w:szCs w:val="18"/>
              </w:rPr>
            </w:pPr>
            <w:r>
              <w:rPr>
                <w:rFonts w:hint="eastAsia" w:ascii="仿宋" w:hAnsi="仿宋" w:eastAsia="仿宋" w:cs="仿宋"/>
                <w:color w:val="auto"/>
                <w:spacing w:val="-4"/>
                <w:kern w:val="0"/>
                <w:sz w:val="18"/>
                <w:szCs w:val="18"/>
              </w:rPr>
              <w:t>5—1.【法律】《中华人民共和国行政许可法》第六十一条：行政机关应当建立健全监督制度，通过核查反映被许可人从事行政许可事项活动情况的有关材料，履行监督责任。</w:t>
            </w:r>
          </w:p>
          <w:p>
            <w:pPr>
              <w:adjustRightInd w:val="0"/>
              <w:snapToGrid w:val="0"/>
              <w:spacing w:line="27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2.【部门规章】《经营高危险性体育项目许可管理办法》（2013年国家体育总局令第17号公布，2019年国家体育总局令第24号修订）第十七条：上级体育主管部门应当加强对下级体育主管部门实施行政许可的监督检查，及时纠正行政许可实施中的违法行为。县级以上地方人民政府体育主管部门应当对经营者从事行政许可事项的活动实施有效监督。监督检查不得妨碍被许可人的正常经营。第十八条：县级以上地方人民政府体育主管部门对经营高危险性体育项目进行检查时，体育执法人员人数不得少于两人，并出示有效的行政执法证件。未出示有效证件的，经营者有权拒绝检查。第十九条：体育执法人员应当将监督检查的时间、地点、内容、发现的问题及其处理情况做出书面记录，并建立执法档案，将各项检查记录和处罚决定存档。</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临时占用公共体育设施审批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vertAlign w:val="baseline"/>
                <w:lang w:val="en-US" w:eastAsia="zh-CN"/>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【法律】《中华人民共和国体育法》第四十五条：公共体育设施应当向社会开放，方便群众开展体育活动，对学生、老年人、残疾人实行优惠办法，提高体育设施的利用率。</w:t>
            </w:r>
          </w:p>
          <w:p>
            <w:pPr>
              <w:adjustRightInd w:val="0"/>
              <w:snapToGrid w:val="0"/>
              <w:spacing w:line="300" w:lineRule="exact"/>
              <w:ind w:firstLine="390" w:firstLineChars="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任何组织和个人不得侵占、破坏公共体育设施。因特殊情况需要临时占用体育设施的，必须经体育行政部门和建设规划部门批准，并及时归还；按照城市规划改变体育场地用途的，应当按照国家有关规定，先行择地新建偿还。</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1.受理责任：公示依法应当提交的申请材料；一次性告知补正材料；依法受理或不予受理（不予受理应当告知理由）。</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2.审查责任：审查申请材料，提出审查意见。</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3.决定责任：作出行政许可或者不予行政许可决定，法定告知（不予许可的应当书面告知理由）。</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4.送达责任：准予许可的，制发同意临时占用体育场（馆）批复，送达申请者并进行信息公开。</w:t>
            </w:r>
          </w:p>
          <w:p>
            <w:pPr>
              <w:adjustRightInd w:val="0"/>
              <w:snapToGrid w:val="0"/>
              <w:spacing w:line="300" w:lineRule="exact"/>
              <w:ind w:firstLine="360" w:firstLineChars="200"/>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5.监管责任：建立实施监督检查的运行机制和管理制度，开展定期和不定期检查，依法采取相关处置措施。</w:t>
            </w:r>
          </w:p>
          <w:p>
            <w:pPr>
              <w:widowControl/>
              <w:adjustRightInd w:val="0"/>
              <w:snapToGrid w:val="0"/>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5—1.【法律】《中华人民共和国行政许可法》第六十一条：行政机关应当建立健全监督制度，通过核查反映被许可人从事行政许可事项活动情况的有关材料，履行监督责任。</w:t>
            </w:r>
          </w:p>
          <w:p>
            <w:pPr>
              <w:adjustRightInd w:val="0"/>
              <w:snapToGrid w:val="0"/>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行政法规】《公共文化体育设施条例》（2003年国务院令第382号）第七条：县级以上地方人民政府文化行政主管部门、体育行政主管部门依据本级人民政府规定的职责，负责本行政区域内的公共文化体育设施的监督管理。第二十五条：公共文化体育设施管理单位应当建立、健全安全管理制度，依法配备安全保护设施、人员，保证公共文化体育设施的完好，确保公众安全。</w:t>
            </w:r>
          </w:p>
          <w:p>
            <w:pPr>
              <w:widowControl/>
              <w:adjustRightInd w:val="0"/>
              <w:snapToGrid w:val="0"/>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3.【地方政府法规】《广西壮族自治区体育场地管理条例》（1994年广西壮族自治区第八届人民代表大会常务委员会第十二次会议通过，2012年广西壮族自治区十一届人大常委会第二十七次会议第二次修正）第四条：各级体育行政主管部门对本级行政区域内体育场地的使用管理实施监督检查</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因不履行或不正确履行行政职责，行政机关及相关工作人员应承担相应责任：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1.对符合法定条件的申请不予受理的；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2.不在办公场所公示依法应当公示的材料的；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3.在受理、审查、决定行政许可过程中，未向申请人、利害关系人履行法定告知义务的；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4.超过法定期限或者违反法定程序实施行政许可的；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5.工作中滥用职权、玩忽职守，不依法履行监督职责或者监督不力的；</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6.其他违反法律法规规章文件规定的行为。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1.【法律】《中华人民共和国行政许可法》（2003年主席令第七号公布）第七十二条：“行政机关及其工作人员违反本法的规定，有下列情形之一的，由其上及行政机关或者监察机关责令改正；情节严重的，对直接负责的主管人员和其他直接责任人员依法给予行政处分；（一）对符合法定条件的行政许可申请不予受理的；”</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3.【法律】《中华人民共和国行政许可法》（2003年主席令第七号公布）第七十七条：“行政机关不依法履行监督职责或者监督不力，造成严重后果的，由其上级行政机关或者监察机关责令改正，对直接负责的主管人员其他直接责任人依法给予行政处分；构成犯罪的，依法追究刑事责任。”</w:t>
            </w:r>
          </w:p>
          <w:p>
            <w:pPr>
              <w:keepNext w:val="0"/>
              <w:keepLines w:val="0"/>
              <w:pageBreakBefore w:val="0"/>
              <w:widowControl/>
              <w:kinsoku/>
              <w:wordWrap/>
              <w:overflowPunct/>
              <w:topLinePunct w:val="0"/>
              <w:autoSpaceDE/>
              <w:autoSpaceDN/>
              <w:bidi w:val="0"/>
              <w:spacing w:line="240" w:lineRule="exact"/>
              <w:ind w:left="0" w:leftChars="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4.【规章】《广西壮族自治区行政过错责任追究办法》 （2007年4月17日自治区第十届人民政府第63次常务会议审议通过，自2007年6月1日起施行）   第八条 实施行政行为，有下列情形之一的，应当追究行政过错责任人的责任:（二）依法应当听证不组织听证；（三）不依法履行告知义务；</w:t>
            </w:r>
          </w:p>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z w:val="18"/>
                <w:szCs w:val="18"/>
              </w:rPr>
              <w:t>5－1.【法律】《中华人民共和国行政许可法》（2003年主席令第七号公布）第七十七条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240" w:lineRule="exact"/>
              <w:ind w:left="0" w:leftChars="0" w:right="0" w:rightChars="0"/>
              <w:jc w:val="center"/>
              <w:textAlignment w:val="auto"/>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b w:val="0"/>
                <w:bCs w:val="0"/>
                <w:color w:val="auto"/>
                <w:spacing w:val="-3"/>
                <w:sz w:val="18"/>
                <w:szCs w:val="18"/>
              </w:rPr>
              <w:t>法律法规规</w:t>
            </w:r>
            <w:r>
              <w:rPr>
                <w:rFonts w:hint="eastAsia" w:ascii="仿宋_GB2312" w:hAnsi="仿宋_GB2312" w:eastAsia="仿宋_GB2312" w:cs="仿宋_GB2312"/>
                <w:b w:val="0"/>
                <w:bCs w:val="0"/>
                <w:color w:val="auto"/>
                <w:spacing w:val="-1"/>
                <w:sz w:val="18"/>
                <w:szCs w:val="18"/>
              </w:rPr>
              <w:t>定的</w:t>
            </w:r>
            <w:r>
              <w:rPr>
                <w:rFonts w:hint="eastAsia" w:ascii="仿宋_GB2312" w:hAnsi="仿宋_GB2312" w:eastAsia="仿宋_GB2312" w:cs="仿宋_GB2312"/>
                <w:b w:val="0"/>
                <w:bCs w:val="0"/>
                <w:color w:val="auto"/>
                <w:sz w:val="18"/>
                <w:szCs w:val="18"/>
              </w:rPr>
              <w:t>免责情</w:t>
            </w:r>
            <w:r>
              <w:rPr>
                <w:rFonts w:hint="eastAsia" w:ascii="仿宋_GB2312" w:hAnsi="仿宋_GB2312" w:eastAsia="仿宋_GB2312" w:cs="仿宋_GB2312"/>
                <w:b w:val="0"/>
                <w:bCs w:val="0"/>
                <w:color w:val="auto"/>
                <w:spacing w:val="-1"/>
                <w:sz w:val="18"/>
                <w:szCs w:val="18"/>
              </w:rPr>
              <w:t>形及</w:t>
            </w:r>
            <w:r>
              <w:rPr>
                <w:rFonts w:hint="eastAsia" w:ascii="仿宋_GB2312" w:hAnsi="仿宋_GB2312" w:eastAsia="仿宋_GB2312" w:cs="仿宋_GB2312"/>
                <w:b w:val="0"/>
                <w:bCs w:val="0"/>
                <w:color w:val="auto"/>
                <w:sz w:val="18"/>
                <w:szCs w:val="18"/>
              </w:rPr>
              <w:t>市委市</w:t>
            </w:r>
            <w:r>
              <w:rPr>
                <w:rFonts w:hint="eastAsia" w:ascii="仿宋_GB2312" w:hAnsi="仿宋_GB2312" w:eastAsia="仿宋_GB2312" w:cs="仿宋_GB2312"/>
                <w:b w:val="0"/>
                <w:bCs w:val="0"/>
                <w:color w:val="auto"/>
                <w:spacing w:val="-1"/>
                <w:sz w:val="18"/>
                <w:szCs w:val="18"/>
              </w:rPr>
              <w:t>政府</w:t>
            </w:r>
            <w:r>
              <w:rPr>
                <w:rFonts w:hint="eastAsia" w:ascii="仿宋_GB2312" w:hAnsi="仿宋_GB2312" w:eastAsia="仿宋_GB2312" w:cs="仿宋_GB2312"/>
                <w:b w:val="0"/>
                <w:bCs w:val="0"/>
                <w:color w:val="auto"/>
                <w:sz w:val="18"/>
                <w:szCs w:val="18"/>
              </w:rPr>
              <w:t>有关文</w:t>
            </w:r>
            <w:r>
              <w:rPr>
                <w:rFonts w:hint="eastAsia" w:ascii="仿宋_GB2312" w:hAnsi="仿宋_GB2312" w:eastAsia="仿宋_GB2312" w:cs="仿宋_GB2312"/>
                <w:b w:val="0"/>
                <w:bCs w:val="0"/>
                <w:color w:val="auto"/>
                <w:spacing w:val="-1"/>
                <w:sz w:val="18"/>
                <w:szCs w:val="18"/>
              </w:rPr>
              <w:t>件中</w:t>
            </w:r>
            <w:r>
              <w:rPr>
                <w:rFonts w:hint="eastAsia" w:ascii="仿宋_GB2312" w:hAnsi="仿宋_GB2312" w:eastAsia="仿宋_GB2312" w:cs="仿宋_GB2312"/>
                <w:b w:val="0"/>
                <w:bCs w:val="0"/>
                <w:color w:val="auto"/>
                <w:sz w:val="18"/>
                <w:szCs w:val="18"/>
              </w:rPr>
              <w:t>明确的</w:t>
            </w:r>
            <w:r>
              <w:rPr>
                <w:rFonts w:hint="eastAsia" w:ascii="仿宋_GB2312" w:hAnsi="仿宋_GB2312" w:eastAsia="仿宋_GB2312" w:cs="仿宋_GB2312"/>
                <w:b w:val="0"/>
                <w:bCs w:val="0"/>
                <w:color w:val="auto"/>
                <w:spacing w:val="-2"/>
                <w:sz w:val="18"/>
                <w:szCs w:val="18"/>
              </w:rPr>
              <w:t>免责情形，</w:t>
            </w:r>
            <w:r>
              <w:rPr>
                <w:rFonts w:hint="eastAsia" w:ascii="仿宋_GB2312" w:hAnsi="仿宋_GB2312" w:eastAsia="仿宋_GB2312" w:cs="仿宋_GB2312"/>
                <w:b w:val="0"/>
                <w:bCs w:val="0"/>
                <w:color w:val="auto"/>
                <w:spacing w:val="-1"/>
                <w:sz w:val="18"/>
                <w:szCs w:val="18"/>
              </w:rPr>
              <w:t>行政机</w:t>
            </w:r>
            <w:r>
              <w:rPr>
                <w:rFonts w:hint="eastAsia" w:ascii="仿宋_GB2312" w:hAnsi="仿宋_GB2312" w:eastAsia="仿宋_GB2312" w:cs="仿宋_GB2312"/>
                <w:b w:val="0"/>
                <w:bCs w:val="0"/>
                <w:color w:val="auto"/>
                <w:sz w:val="18"/>
                <w:szCs w:val="18"/>
              </w:rPr>
              <w:t>关及相</w:t>
            </w:r>
            <w:r>
              <w:rPr>
                <w:rFonts w:hint="eastAsia" w:ascii="仿宋_GB2312" w:hAnsi="仿宋_GB2312" w:eastAsia="仿宋_GB2312" w:cs="仿宋_GB2312"/>
                <w:b w:val="0"/>
                <w:bCs w:val="0"/>
                <w:color w:val="auto"/>
                <w:spacing w:val="-1"/>
                <w:sz w:val="18"/>
                <w:szCs w:val="18"/>
              </w:rPr>
              <w:t>关工</w:t>
            </w:r>
            <w:r>
              <w:rPr>
                <w:rFonts w:hint="eastAsia" w:ascii="仿宋_GB2312" w:hAnsi="仿宋_GB2312" w:eastAsia="仿宋_GB2312" w:cs="仿宋_GB2312"/>
                <w:b w:val="0"/>
                <w:bCs w:val="0"/>
                <w:color w:val="auto"/>
                <w:sz w:val="18"/>
                <w:szCs w:val="18"/>
              </w:rPr>
              <w:t>作人员</w:t>
            </w:r>
            <w:r>
              <w:rPr>
                <w:rFonts w:hint="eastAsia" w:ascii="仿宋_GB2312" w:hAnsi="仿宋_GB2312" w:eastAsia="仿宋_GB2312" w:cs="仿宋_GB2312"/>
                <w:b w:val="0"/>
                <w:bCs w:val="0"/>
                <w:color w:val="auto"/>
                <w:spacing w:val="-1"/>
                <w:sz w:val="18"/>
                <w:szCs w:val="18"/>
              </w:rPr>
              <w:t>不承</w:t>
            </w:r>
            <w:r>
              <w:rPr>
                <w:rFonts w:hint="eastAsia" w:ascii="仿宋_GB2312" w:hAnsi="仿宋_GB2312" w:eastAsia="仿宋_GB2312" w:cs="仿宋_GB2312"/>
                <w:b w:val="0"/>
                <w:bCs w:val="0"/>
                <w:color w:val="auto"/>
                <w:sz w:val="18"/>
                <w:szCs w:val="18"/>
              </w:rPr>
              <w:t>担相应</w:t>
            </w:r>
            <w:r>
              <w:rPr>
                <w:rFonts w:hint="eastAsia" w:ascii="仿宋_GB2312" w:hAnsi="仿宋_GB2312" w:eastAsia="仿宋_GB2312" w:cs="仿宋_GB2312"/>
                <w:b w:val="0"/>
                <w:bCs w:val="0"/>
                <w:color w:val="auto"/>
                <w:spacing w:val="-19"/>
                <w:sz w:val="18"/>
                <w:szCs w:val="18"/>
              </w:rPr>
              <w:t>责</w:t>
            </w:r>
            <w:r>
              <w:rPr>
                <w:rFonts w:hint="eastAsia" w:ascii="仿宋_GB2312" w:hAnsi="仿宋_GB2312" w:eastAsia="仿宋_GB2312" w:cs="仿宋_GB2312"/>
                <w:b w:val="0"/>
                <w:bCs w:val="0"/>
                <w:color w:val="auto"/>
                <w:spacing w:val="-18"/>
                <w:sz w:val="18"/>
                <w:szCs w:val="18"/>
              </w:rPr>
              <w:t>任：</w:t>
            </w:r>
            <w:r>
              <w:rPr>
                <w:rFonts w:hint="eastAsia" w:ascii="仿宋_GB2312" w:hAnsi="仿宋_GB2312" w:eastAsia="仿宋_GB2312" w:cs="仿宋_GB2312"/>
                <w:b w:val="0"/>
                <w:bCs w:val="0"/>
                <w:color w:val="auto"/>
                <w:spacing w:val="-1"/>
                <w:sz w:val="18"/>
                <w:szCs w:val="18"/>
              </w:rPr>
              <w:t>1.</w:t>
            </w:r>
            <w:r>
              <w:rPr>
                <w:rFonts w:hint="eastAsia" w:ascii="仿宋_GB2312" w:hAnsi="仿宋_GB2312" w:eastAsia="仿宋_GB2312" w:cs="仿宋_GB2312"/>
                <w:b w:val="0"/>
                <w:bCs w:val="0"/>
                <w:color w:val="auto"/>
                <w:sz w:val="18"/>
                <w:szCs w:val="18"/>
              </w:rPr>
              <w:t>已履行法定</w:t>
            </w:r>
            <w:r>
              <w:rPr>
                <w:rFonts w:hint="eastAsia" w:ascii="仿宋_GB2312" w:hAnsi="仿宋_GB2312" w:eastAsia="仿宋_GB2312" w:cs="仿宋_GB2312"/>
                <w:b w:val="0"/>
                <w:bCs w:val="0"/>
                <w:color w:val="auto"/>
                <w:spacing w:val="-9"/>
                <w:sz w:val="18"/>
                <w:szCs w:val="18"/>
              </w:rPr>
              <w:t>告知义务的；</w:t>
            </w:r>
            <w:r>
              <w:rPr>
                <w:rFonts w:hint="eastAsia" w:ascii="仿宋_GB2312" w:hAnsi="仿宋_GB2312" w:eastAsia="仿宋_GB2312" w:cs="仿宋_GB2312"/>
                <w:b w:val="0"/>
                <w:bCs w:val="0"/>
                <w:color w:val="auto"/>
                <w:spacing w:val="-1"/>
                <w:sz w:val="18"/>
                <w:szCs w:val="18"/>
              </w:rPr>
              <w:t>2.</w:t>
            </w:r>
            <w:r>
              <w:rPr>
                <w:rFonts w:hint="eastAsia" w:ascii="仿宋_GB2312" w:hAnsi="仿宋_GB2312" w:eastAsia="仿宋_GB2312" w:cs="仿宋_GB2312"/>
                <w:b w:val="0"/>
                <w:bCs w:val="0"/>
                <w:color w:val="auto"/>
                <w:sz w:val="18"/>
                <w:szCs w:val="18"/>
              </w:rPr>
              <w:t>对不符合法</w:t>
            </w:r>
            <w:r>
              <w:rPr>
                <w:rFonts w:hint="eastAsia" w:ascii="仿宋_GB2312" w:hAnsi="仿宋_GB2312" w:eastAsia="仿宋_GB2312" w:cs="仿宋_GB2312"/>
                <w:b w:val="0"/>
                <w:bCs w:val="0"/>
                <w:color w:val="auto"/>
                <w:spacing w:val="-1"/>
                <w:sz w:val="18"/>
                <w:szCs w:val="18"/>
              </w:rPr>
              <w:t>定条</w:t>
            </w:r>
            <w:r>
              <w:rPr>
                <w:rFonts w:hint="eastAsia" w:ascii="仿宋_GB2312" w:hAnsi="仿宋_GB2312" w:eastAsia="仿宋_GB2312" w:cs="仿宋_GB2312"/>
                <w:b w:val="0"/>
                <w:bCs w:val="0"/>
                <w:color w:val="auto"/>
                <w:sz w:val="18"/>
                <w:szCs w:val="18"/>
              </w:rPr>
              <w:t>件的行</w:t>
            </w:r>
            <w:r>
              <w:rPr>
                <w:rFonts w:hint="eastAsia" w:ascii="仿宋_GB2312" w:hAnsi="仿宋_GB2312" w:eastAsia="仿宋_GB2312" w:cs="仿宋_GB2312"/>
                <w:b w:val="0"/>
                <w:bCs w:val="0"/>
                <w:color w:val="auto"/>
                <w:spacing w:val="-1"/>
                <w:sz w:val="18"/>
                <w:szCs w:val="18"/>
              </w:rPr>
              <w:t>政许</w:t>
            </w:r>
            <w:r>
              <w:rPr>
                <w:rFonts w:hint="eastAsia" w:ascii="仿宋_GB2312" w:hAnsi="仿宋_GB2312" w:eastAsia="仿宋_GB2312" w:cs="仿宋_GB2312"/>
                <w:b w:val="0"/>
                <w:bCs w:val="0"/>
                <w:color w:val="auto"/>
                <w:sz w:val="18"/>
                <w:szCs w:val="18"/>
              </w:rPr>
              <w:t>可申请</w:t>
            </w:r>
            <w:r>
              <w:rPr>
                <w:rFonts w:hint="eastAsia" w:ascii="仿宋_GB2312" w:hAnsi="仿宋_GB2312" w:eastAsia="仿宋_GB2312" w:cs="仿宋_GB2312"/>
                <w:b w:val="0"/>
                <w:bCs w:val="0"/>
                <w:color w:val="auto"/>
                <w:spacing w:val="-9"/>
                <w:sz w:val="18"/>
                <w:szCs w:val="18"/>
              </w:rPr>
              <w:t>不予受理的；</w:t>
            </w:r>
            <w:r>
              <w:rPr>
                <w:rFonts w:hint="eastAsia" w:ascii="仿宋_GB2312" w:hAnsi="仿宋_GB2312" w:eastAsia="仿宋_GB2312" w:cs="仿宋_GB2312"/>
                <w:b w:val="0"/>
                <w:bCs w:val="0"/>
                <w:color w:val="auto"/>
                <w:spacing w:val="-1"/>
                <w:sz w:val="18"/>
                <w:szCs w:val="18"/>
              </w:rPr>
              <w:t>3.</w:t>
            </w:r>
            <w:r>
              <w:rPr>
                <w:rFonts w:hint="eastAsia" w:ascii="仿宋_GB2312" w:hAnsi="仿宋_GB2312" w:eastAsia="仿宋_GB2312" w:cs="仿宋_GB2312"/>
                <w:b w:val="0"/>
                <w:bCs w:val="0"/>
                <w:color w:val="auto"/>
                <w:sz w:val="18"/>
                <w:szCs w:val="18"/>
              </w:rPr>
              <w:t>对不符合有</w:t>
            </w:r>
            <w:r>
              <w:rPr>
                <w:rFonts w:hint="eastAsia" w:ascii="仿宋_GB2312" w:hAnsi="仿宋_GB2312" w:eastAsia="仿宋_GB2312" w:cs="仿宋_GB2312"/>
                <w:b w:val="0"/>
                <w:bCs w:val="0"/>
                <w:color w:val="auto"/>
                <w:spacing w:val="-1"/>
                <w:sz w:val="18"/>
                <w:szCs w:val="18"/>
              </w:rPr>
              <w:t>关法</w:t>
            </w:r>
            <w:r>
              <w:rPr>
                <w:rFonts w:hint="eastAsia" w:ascii="仿宋_GB2312" w:hAnsi="仿宋_GB2312" w:eastAsia="仿宋_GB2312" w:cs="仿宋_GB2312"/>
                <w:b w:val="0"/>
                <w:bCs w:val="0"/>
                <w:color w:val="auto"/>
                <w:sz w:val="18"/>
                <w:szCs w:val="18"/>
              </w:rPr>
              <w:t>定条件</w:t>
            </w:r>
            <w:r>
              <w:rPr>
                <w:rFonts w:hint="eastAsia" w:ascii="仿宋_GB2312" w:hAnsi="仿宋_GB2312" w:eastAsia="仿宋_GB2312" w:cs="仿宋_GB2312"/>
                <w:b w:val="0"/>
                <w:bCs w:val="0"/>
                <w:color w:val="auto"/>
                <w:spacing w:val="-1"/>
                <w:sz w:val="18"/>
                <w:szCs w:val="18"/>
              </w:rPr>
              <w:t>的申</w:t>
            </w:r>
            <w:r>
              <w:rPr>
                <w:rFonts w:hint="eastAsia" w:ascii="仿宋_GB2312" w:hAnsi="仿宋_GB2312" w:eastAsia="仿宋_GB2312" w:cs="仿宋_GB2312"/>
                <w:b w:val="0"/>
                <w:bCs w:val="0"/>
                <w:color w:val="auto"/>
                <w:sz w:val="18"/>
                <w:szCs w:val="18"/>
              </w:rPr>
              <w:t>请不予</w:t>
            </w:r>
            <w:r>
              <w:rPr>
                <w:rFonts w:hint="eastAsia" w:ascii="仿宋_GB2312" w:hAnsi="仿宋_GB2312" w:eastAsia="仿宋_GB2312" w:cs="仿宋_GB2312"/>
                <w:b w:val="0"/>
                <w:bCs w:val="0"/>
                <w:color w:val="auto"/>
                <w:spacing w:val="-1"/>
                <w:sz w:val="18"/>
                <w:szCs w:val="18"/>
              </w:rPr>
              <w:t>以行</w:t>
            </w:r>
            <w:r>
              <w:rPr>
                <w:rFonts w:hint="eastAsia" w:ascii="仿宋_GB2312" w:hAnsi="仿宋_GB2312" w:eastAsia="仿宋_GB2312" w:cs="仿宋_GB2312"/>
                <w:b w:val="0"/>
                <w:bCs w:val="0"/>
                <w:color w:val="auto"/>
                <w:sz w:val="18"/>
                <w:szCs w:val="18"/>
              </w:rPr>
              <w:t>政许可</w:t>
            </w:r>
            <w:r>
              <w:rPr>
                <w:rFonts w:hint="eastAsia" w:ascii="仿宋_GB2312" w:hAnsi="仿宋_GB2312" w:eastAsia="仿宋_GB2312" w:cs="仿宋_GB2312"/>
                <w:b w:val="0"/>
                <w:bCs w:val="0"/>
                <w:color w:val="auto"/>
                <w:spacing w:val="-28"/>
                <w:sz w:val="18"/>
                <w:szCs w:val="18"/>
              </w:rPr>
              <w:t>的</w:t>
            </w:r>
            <w:r>
              <w:rPr>
                <w:rFonts w:hint="eastAsia" w:ascii="仿宋_GB2312" w:hAnsi="仿宋_GB2312" w:eastAsia="仿宋_GB2312" w:cs="仿宋_GB2312"/>
                <w:b w:val="0"/>
                <w:bCs w:val="0"/>
                <w:color w:val="auto"/>
                <w:spacing w:val="-27"/>
                <w:sz w:val="18"/>
                <w:szCs w:val="18"/>
              </w:rPr>
              <w:t>；</w:t>
            </w:r>
            <w:r>
              <w:rPr>
                <w:rFonts w:hint="eastAsia" w:ascii="仿宋_GB2312" w:hAnsi="仿宋_GB2312" w:eastAsia="仿宋_GB2312" w:cs="仿宋_GB2312"/>
                <w:b w:val="0"/>
                <w:bCs w:val="0"/>
                <w:color w:val="auto"/>
                <w:spacing w:val="-1"/>
                <w:sz w:val="18"/>
                <w:szCs w:val="18"/>
              </w:rPr>
              <w:t>4.</w:t>
            </w:r>
            <w:r>
              <w:rPr>
                <w:rFonts w:hint="eastAsia" w:ascii="仿宋_GB2312" w:hAnsi="仿宋_GB2312" w:eastAsia="仿宋_GB2312" w:cs="仿宋_GB2312"/>
                <w:b w:val="0"/>
                <w:bCs w:val="0"/>
                <w:color w:val="auto"/>
                <w:sz w:val="18"/>
                <w:szCs w:val="18"/>
              </w:rPr>
              <w:t>超过法定期</w:t>
            </w:r>
            <w:r>
              <w:rPr>
                <w:rFonts w:hint="eastAsia" w:ascii="仿宋_GB2312" w:hAnsi="仿宋_GB2312" w:eastAsia="仿宋_GB2312" w:cs="仿宋_GB2312"/>
                <w:b w:val="0"/>
                <w:bCs w:val="0"/>
                <w:color w:val="auto"/>
                <w:spacing w:val="-1"/>
                <w:sz w:val="18"/>
                <w:szCs w:val="18"/>
              </w:rPr>
              <w:t>限或</w:t>
            </w:r>
            <w:r>
              <w:rPr>
                <w:rFonts w:hint="eastAsia" w:ascii="仿宋_GB2312" w:hAnsi="仿宋_GB2312" w:eastAsia="仿宋_GB2312" w:cs="仿宋_GB2312"/>
                <w:b w:val="0"/>
                <w:bCs w:val="0"/>
                <w:color w:val="auto"/>
                <w:sz w:val="18"/>
                <w:szCs w:val="18"/>
              </w:rPr>
              <w:t>者违反</w:t>
            </w:r>
            <w:r>
              <w:rPr>
                <w:rFonts w:hint="eastAsia" w:ascii="仿宋_GB2312" w:hAnsi="仿宋_GB2312" w:eastAsia="仿宋_GB2312" w:cs="仿宋_GB2312"/>
                <w:b w:val="0"/>
                <w:bCs w:val="0"/>
                <w:color w:val="auto"/>
                <w:spacing w:val="-1"/>
                <w:sz w:val="18"/>
                <w:szCs w:val="18"/>
              </w:rPr>
              <w:t>法定</w:t>
            </w:r>
            <w:r>
              <w:rPr>
                <w:rFonts w:hint="eastAsia" w:ascii="仿宋_GB2312" w:hAnsi="仿宋_GB2312" w:eastAsia="仿宋_GB2312" w:cs="仿宋_GB2312"/>
                <w:b w:val="0"/>
                <w:bCs w:val="0"/>
                <w:color w:val="auto"/>
                <w:sz w:val="18"/>
                <w:szCs w:val="18"/>
              </w:rPr>
              <w:t>程序不</w:t>
            </w:r>
            <w:r>
              <w:rPr>
                <w:rFonts w:hint="eastAsia" w:ascii="仿宋_GB2312" w:hAnsi="仿宋_GB2312" w:eastAsia="仿宋_GB2312" w:cs="仿宋_GB2312"/>
                <w:b w:val="0"/>
                <w:bCs w:val="0"/>
                <w:color w:val="auto"/>
                <w:spacing w:val="-1"/>
                <w:sz w:val="18"/>
                <w:szCs w:val="18"/>
              </w:rPr>
              <w:t>予以</w:t>
            </w:r>
            <w:r>
              <w:rPr>
                <w:rFonts w:hint="eastAsia" w:ascii="仿宋_GB2312" w:hAnsi="仿宋_GB2312" w:eastAsia="仿宋_GB2312" w:cs="仿宋_GB2312"/>
                <w:b w:val="0"/>
                <w:bCs w:val="0"/>
                <w:color w:val="auto"/>
                <w:sz w:val="18"/>
                <w:szCs w:val="18"/>
              </w:rPr>
              <w:t>行政许</w:t>
            </w:r>
            <w:r>
              <w:rPr>
                <w:rFonts w:hint="eastAsia" w:ascii="仿宋_GB2312" w:hAnsi="仿宋_GB2312" w:eastAsia="仿宋_GB2312" w:cs="仿宋_GB2312"/>
                <w:b w:val="0"/>
                <w:bCs w:val="0"/>
                <w:color w:val="auto"/>
                <w:spacing w:val="-11"/>
                <w:sz w:val="18"/>
                <w:szCs w:val="18"/>
              </w:rPr>
              <w:t>可</w:t>
            </w:r>
            <w:r>
              <w:rPr>
                <w:rFonts w:hint="eastAsia" w:ascii="仿宋_GB2312" w:hAnsi="仿宋_GB2312" w:eastAsia="仿宋_GB2312" w:cs="仿宋_GB2312"/>
                <w:b w:val="0"/>
                <w:bCs w:val="0"/>
                <w:color w:val="auto"/>
                <w:spacing w:val="-9"/>
                <w:sz w:val="18"/>
                <w:szCs w:val="18"/>
              </w:rPr>
              <w:t>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饮用水供水单位卫生许可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1.【法律】《中华人民共和国传染病防治法》(2013年6月29日修正)第二十九条第二款：饮用水供水单位充实生产或者供应活动，应当依法取得卫生许可证。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2.【部门规章】《生活饮用水卫生监督管理办法》（1996年建设部、卫生部令第53号公布，2016年修改）第四条：国家对供水单位和涉及饮用水卫生安全的产品实行卫生许可制度。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八条：供水单位新建、改建、扩建的饮用水供水工程项目，应当符合卫生要求，选址和设计审查、竣工验收必须有建设卫生计生主管部门参加。新建、改建、扩建的城市公共饮用水供水工程项目由建设行政主管部门负责组织选址、设计审查和竣工验收，卫生计生主管部门参加。</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6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outlineLvl w:val="9"/>
              <w:rPr>
                <w:rFonts w:hint="eastAsia" w:ascii="仿宋" w:hAnsi="仿宋" w:eastAsia="仿宋" w:cs="仿宋"/>
                <w:snapToGrid w:val="0"/>
                <w:color w:val="auto"/>
                <w:kern w:val="21"/>
                <w:sz w:val="18"/>
                <w:szCs w:val="18"/>
                <w:lang w:val="en-US" w:eastAsia="zh-CN" w:bidi="ar"/>
              </w:rPr>
            </w:pPr>
            <w:r>
              <w:rPr>
                <w:rFonts w:hint="eastAsia" w:ascii="仿宋" w:hAnsi="仿宋" w:eastAsia="仿宋" w:cs="仿宋"/>
                <w:snapToGrid w:val="0"/>
                <w:color w:val="auto"/>
                <w:kern w:val="21"/>
                <w:sz w:val="18"/>
                <w:szCs w:val="18"/>
                <w:lang w:bidi="ar"/>
              </w:rPr>
              <w:t>公共场所卫生许可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kern w:val="2"/>
                <w:sz w:val="18"/>
                <w:szCs w:val="18"/>
                <w:highlight w:val="none"/>
                <w:lang w:val="en-US" w:eastAsia="zh-CN" w:bidi="ar-SA"/>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1.【行政法规】《公共场所卫生管理条例》（1987年国务院发布，2019年国务院令第714号修订）第四条：国家对公共场所实行“卫生许可证”制度。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“卫生许可证”由县以上卫生行政部门签发。</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部门规章】《公共场所卫生管理条例实施细则》（2011年卫生部令第80号，2017年修改）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3.【规范性文件】《国务院关于第六批取消和调整行政审批项目的决定》（国发〔2012〕52号）下放管理层级的行政审批项目第49项：公共场所改、扩建卫生许可，下放至设区的市级、县级人民政府卫生行政部门。</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医疗机构建设项目放射性职业病危害预评价报告审核</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1.【法律】《中华人民共和国职业病防治法》（2001年10月27日通过，2018年12月29日修正）第十七条第二款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部门规章】《放射诊疗管理规定》（2006年卫生部令第46号公布，2016年国家卫生和计划生育委员会令第8号修正）第十二条：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卫生行政部门应当自收到预评价报告之日起三十日内，作出审核决定。经审核符合国家相关卫生标准和要求的，方可施工。</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医疗机构建设项目放射性职业病防护设施竣工验收</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1.【法律】《中华人民共和国职业病防治法》第十八条第四款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第八十七条：对医疗机构放射性职业病危害控制的监督管理，由卫生行政部门依照本法的规定实施。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部门规章】《放射诊疗管理规定》（2006年卫生部令第46号公布，2016年国家卫生和计划生育委员会令第8号修正）第十一条：医疗机构设置放射诊疗项目，应当按照其开展的放射诊疗工作的类别，分别向相应的卫生行政部门提出建设项目卫生审查、竣工验收和设置放射诊疗项目申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（一）开展放射治疗、核医学工作的，向省级卫生行政部门申请办理；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（二）开展介入放射学工作的，向设区的市级卫生行政部门申请办理；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（三）开展X射线影像诊断工作的，向县级卫生行政部门申请办理。同时开展不同类别放射诊疗工作的，向具有高类别审批权的卫生行政部门申请办理。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第十三条：医疗机构在放射诊疗建设项目竣工验收前，应当进行职业病危害控制效果评价；并向相应的卫生行政部门提交下列资料，申请进行卫生验收：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（一）建设项目竣工卫生验收申请；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（二）建设项目卫生审查资料；</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（三）职业病危害控制效果放射防护评价报告；</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（四）放射诊疗建设项目验收报告。</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医疗机构设置审批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行政法规】《医疗机构管理条例》（1994年2月26日发布，2022年5月1日起修订施行）第九条单位或者个人设置医疗机构，按照国务院的规定应当办理设置医疗机构批准书的，应当经县级以上地方人民政府卫生行政部门审查批准，并取得设置医疗机构批准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第五十二条　外国人在中华人民共和国境内开设医疗机构及香港、澳门、台湾居民在内地开设医疗机构的管理办法，由国务院卫生行政部门另行制定。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2.【部门规章】《医疗机构管理条例实施细则》（卫生部令第35号发布，国家卫生计生委令第12号修订）第二十条：县级以上地方卫生行政部门依据《医疗机构设置规划》及本细则审查和批准医疗机构的设置。</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部门规章】《中外合资、合作医疗机构管理暂行办法》（2000年卫生部、对外贸易经济合作部令第11号发布，2007年卫生部、商务部令第57号补充规定）第十条：设置中外合资、合作医疗机构，应先向所在地设区的市级卫生行政部门提出申请，并提交以下材料：</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（一）设置医疗机构申请书；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（二）合资、合作双方法人代表签署的项目建议书及中外合资、合作医疗机构设置可行性研究报告；</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（三）合作、合作双方各自的注册登记证明（复印件）、法定代表人身份证明（复印件）和银行资信证明；</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（四）国有资产管理部门对拟投入国有资产的评估报告确认文件。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设区的市级卫生行政部门对申请人提交的材料进行初审，并根据区域卫生规划和医疗机构设置规划提出初审意见，并与申请材料、当地区域卫生规划和医疗机构设置规划一起报所在地省级卫生行政部门审核。</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规范性文件】《香港和澳门服务提供者在内地设立独资医院管理暂行办法》（卫医政发〔2010〕109号）第十二条：设区的市级卫生行政部门对申请人提交的材料进行初审，并根据医疗机构设置规划提出初审意见，连同医院设置申请材料、当地医疗机构设置规划一并上报所在地省级卫生行政部门审核。</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5.【规范性文件】《卫生健康委中医药局关于印发互联网诊疗管理办法（试行）等3个文件的通知》（国卫医发〔2018〕25号）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《互联网诊疗管理办法（试行）》第三条：国家对互联网诊疗活动实行准入管理。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《互联网医院管理办法（试行）》第二条：本办法所称互联网医院包括作为实体医疗机构第二名称的互联网医院，以及依托实体医疗机构独立设置的互联网医院。</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第三条：国家按照《医疗机构管理条例》、《医疗机构管理条例实施细则》对互联网医院实行准入管理。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规范性文件】《卫生部、国家中医药管理局关于落实内地与香港、澳门〈《关于建立更紧密经贸关系的安排》补充协议四〉中有关医疗服务事项的通知》（卫医发〔2007〕303号）第七条：申请开设个体诊所的香港、澳门服务提供者，持有关证明和材料向拟设置诊所所在地的设区的市级卫生行政部门申请，初审后上报省级卫生行政部门审批，省级卫生行政部门核发《设置医疗机构批准书》，报卫生部备案；申请开设中医个体诊所的，由设区的市级卫生行政部门初审后，报省级中医药管理部门审批，核发《设置医疗机构批准书》，报国家中医药管理局、卫生部备案。</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医疗机构执业登记</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1.【行政法规】《医疗机构管理条例》（1994年2月26日发布，2022年5月1日起修订施行）第十四条　医疗机构执业，必须进行登记，领取《医疗机构执业许可证》。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第十八条　县级以上地方人民政府卫生行政部门自受理执业登记申请之日起45日内，根据本条例和医疗机构基本标准进行审核。审核合格的，予以登记，发给《医疗机构执业许可证》；审核不合格的，将审核结果以书面形式通知申请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第十九条　医疗机构改变名称、场所、主要负责人、诊疗科目、床位，必须向原登记机关办理变更登记或者向原备案机关备案。</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第二十条　医疗机构歇业，必须向原登记机关办理注销登记或者向原备案机关备案。经登记机关核准后，收缴《医疗机构执业许可证》。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第二十一条　床位不满100张的医疗机构，其《医疗机构执业许可证》每年校验1次；床位在100张以上的医疗机构，其《医疗机构执业许可证》每3年校验1次。校验由原登记机关办理。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2.【规范性文件】《卫生健康委 中医药局关于印发互联网诊疗管理办法（试行）等3个文件的通知》（国卫医发〔2018〕25号）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《互联网诊疗管理办法》（试行）第三条：国家对互联网诊疗活动实行准入管理。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《互联网医院管理办法》（试行）第二条：本办法所称互联网医院包括作为实体医疗机构第二名称的互联网医院，以及依托实体医疗机构独立设置的互联网医院。</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第三条：国家按照《医疗机构管理条例》、《医疗机构管理条例实施细则》对互联网医院实行准入管理。</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2.审查责任：审查申请材料，组织现场核查。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3.决定责任：作出行政许可或者不予行政许可决定，法定告知(不予许可的应当书面告知理由) 。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4.送达责任：准予许可的，制发《医疗机构执业许可证》或者在《医疗机构执业许可证》副本上加盖校验合格章，送达并信息公开；不予许可的，送达不予许可决定书。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5.监管责任：建立实施监督检查的运行机制和管理制度，开展定期和不定期检查，依法采取相关处置措施。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  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母婴保健技术服务机构执业许可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母婴保健法》（1994年10月27日第八届全国人民代表大会常务委员会第十次会议通过，2017年11月4日修正）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严禁采用技术手段对胎儿进行性别鉴定，但医学上确有需要的除外。</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2.【行政法规】《中华人民共和国母婴保健法实施办法》（2001年国务院令第308号公布，</w:t>
            </w:r>
            <w:r>
              <w:rPr>
                <w:rFonts w:hint="eastAsia" w:ascii="仿宋" w:hAnsi="仿宋" w:eastAsia="仿宋" w:cs="仿宋"/>
                <w:i w:val="0"/>
                <w:iCs w:val="0"/>
                <w:caps w:val="0"/>
                <w:color w:val="auto"/>
                <w:spacing w:val="0"/>
                <w:sz w:val="18"/>
                <w:szCs w:val="18"/>
                <w:shd w:val="clear" w:fill="FFFFFF"/>
              </w:rPr>
              <w:t>根据2017年11月17日</w:t>
            </w:r>
            <w:r>
              <w:rPr>
                <w:rFonts w:hint="eastAsia" w:ascii="仿宋" w:hAnsi="仿宋" w:eastAsia="仿宋" w:cs="仿宋"/>
                <w:i w:val="0"/>
                <w:iCs w:val="0"/>
                <w:caps w:val="0"/>
                <w:color w:val="auto"/>
                <w:spacing w:val="0"/>
                <w:sz w:val="18"/>
                <w:szCs w:val="18"/>
                <w:u w:val="none"/>
                <w:shd w:val="clear" w:fill="FFFFFF"/>
              </w:rPr>
              <w:fldChar w:fldCharType="begin"/>
            </w:r>
            <w:r>
              <w:rPr>
                <w:rFonts w:hint="eastAsia" w:ascii="仿宋" w:hAnsi="仿宋" w:eastAsia="仿宋" w:cs="仿宋"/>
                <w:i w:val="0"/>
                <w:iCs w:val="0"/>
                <w:caps w:val="0"/>
                <w:color w:val="auto"/>
                <w:spacing w:val="0"/>
                <w:sz w:val="18"/>
                <w:szCs w:val="18"/>
                <w:u w:val="none"/>
                <w:shd w:val="clear" w:fill="FFFFFF"/>
              </w:rPr>
              <w:instrText xml:space="preserve"> HYPERLINK "https://www.waizi.org.cn/doc/27003.html" \o "《国务院关于修改部分行政法规的决定》国务院令第690号（全文）" \t "http://www.datian.gov.cn/xxgk/ztly/yljk/jyfw/zcwj/202212/_blank" </w:instrText>
            </w:r>
            <w:r>
              <w:rPr>
                <w:rFonts w:hint="eastAsia" w:ascii="仿宋" w:hAnsi="仿宋" w:eastAsia="仿宋" w:cs="仿宋"/>
                <w:i w:val="0"/>
                <w:iCs w:val="0"/>
                <w:caps w:val="0"/>
                <w:color w:val="auto"/>
                <w:spacing w:val="0"/>
                <w:sz w:val="18"/>
                <w:szCs w:val="18"/>
                <w:u w:val="none"/>
                <w:shd w:val="clear" w:fill="FFFFFF"/>
              </w:rPr>
              <w:fldChar w:fldCharType="separate"/>
            </w:r>
            <w:r>
              <w:rPr>
                <w:rStyle w:val="13"/>
                <w:rFonts w:hint="eastAsia" w:ascii="仿宋" w:hAnsi="仿宋" w:eastAsia="仿宋" w:cs="仿宋"/>
                <w:i w:val="0"/>
                <w:iCs w:val="0"/>
                <w:caps w:val="0"/>
                <w:color w:val="auto"/>
                <w:spacing w:val="0"/>
                <w:sz w:val="18"/>
                <w:szCs w:val="18"/>
                <w:u w:val="none"/>
                <w:shd w:val="clear" w:fill="FFFFFF"/>
              </w:rPr>
              <w:t>国务院令第690号《国务院关于修改部分行政法规的决定》</w:t>
            </w:r>
            <w:r>
              <w:rPr>
                <w:rFonts w:hint="eastAsia" w:ascii="仿宋" w:hAnsi="仿宋" w:eastAsia="仿宋" w:cs="仿宋"/>
                <w:i w:val="0"/>
                <w:iCs w:val="0"/>
                <w:caps w:val="0"/>
                <w:color w:val="auto"/>
                <w:spacing w:val="0"/>
                <w:sz w:val="18"/>
                <w:szCs w:val="18"/>
                <w:u w:val="none"/>
                <w:shd w:val="clear" w:fill="FFFFFF"/>
              </w:rPr>
              <w:fldChar w:fldCharType="end"/>
            </w:r>
            <w:r>
              <w:rPr>
                <w:rFonts w:hint="eastAsia" w:ascii="仿宋" w:hAnsi="仿宋" w:eastAsia="仿宋" w:cs="仿宋"/>
                <w:i w:val="0"/>
                <w:iCs w:val="0"/>
                <w:caps w:val="0"/>
                <w:color w:val="auto"/>
                <w:spacing w:val="0"/>
                <w:sz w:val="18"/>
                <w:szCs w:val="18"/>
                <w:shd w:val="clear" w:fill="FFFFFF"/>
              </w:rPr>
              <w:t>第一次修订；根据2022年3月29日</w:t>
            </w:r>
            <w:r>
              <w:rPr>
                <w:rFonts w:hint="eastAsia" w:ascii="仿宋" w:hAnsi="仿宋" w:eastAsia="仿宋" w:cs="仿宋"/>
                <w:i w:val="0"/>
                <w:iCs w:val="0"/>
                <w:caps w:val="0"/>
                <w:color w:val="auto"/>
                <w:spacing w:val="0"/>
                <w:sz w:val="18"/>
                <w:szCs w:val="18"/>
                <w:u w:val="none"/>
                <w:shd w:val="clear" w:fill="FFFFFF"/>
              </w:rPr>
              <w:fldChar w:fldCharType="begin"/>
            </w:r>
            <w:r>
              <w:rPr>
                <w:rFonts w:hint="eastAsia" w:ascii="仿宋" w:hAnsi="仿宋" w:eastAsia="仿宋" w:cs="仿宋"/>
                <w:i w:val="0"/>
                <w:iCs w:val="0"/>
                <w:caps w:val="0"/>
                <w:color w:val="auto"/>
                <w:spacing w:val="0"/>
                <w:sz w:val="18"/>
                <w:szCs w:val="18"/>
                <w:u w:val="none"/>
                <w:shd w:val="clear" w:fill="FFFFFF"/>
              </w:rPr>
              <w:instrText xml:space="preserve"> HYPERLINK "https://www.waizi.org.cn/doc/130629.html" \o "《国务院关于修改和废止部分行政法规的决定》（国务院令第752号）" \t "http://www.datian.gov.cn/xxgk/ztly/yljk/jyfw/zcwj/202212/_blank" </w:instrText>
            </w:r>
            <w:r>
              <w:rPr>
                <w:rFonts w:hint="eastAsia" w:ascii="仿宋" w:hAnsi="仿宋" w:eastAsia="仿宋" w:cs="仿宋"/>
                <w:i w:val="0"/>
                <w:iCs w:val="0"/>
                <w:caps w:val="0"/>
                <w:color w:val="auto"/>
                <w:spacing w:val="0"/>
                <w:sz w:val="18"/>
                <w:szCs w:val="18"/>
                <w:u w:val="none"/>
                <w:shd w:val="clear" w:fill="FFFFFF"/>
              </w:rPr>
              <w:fldChar w:fldCharType="separate"/>
            </w:r>
            <w:r>
              <w:rPr>
                <w:rStyle w:val="13"/>
                <w:rFonts w:hint="eastAsia" w:ascii="仿宋" w:hAnsi="仿宋" w:eastAsia="仿宋" w:cs="仿宋"/>
                <w:i w:val="0"/>
                <w:iCs w:val="0"/>
                <w:caps w:val="0"/>
                <w:color w:val="auto"/>
                <w:spacing w:val="0"/>
                <w:sz w:val="18"/>
                <w:szCs w:val="18"/>
                <w:u w:val="none"/>
                <w:shd w:val="clear" w:fill="FFFFFF"/>
              </w:rPr>
              <w:t>《国务院关于修改和废止部分行政法规的决定》（国务院令第752号）</w:t>
            </w:r>
            <w:r>
              <w:rPr>
                <w:rFonts w:hint="eastAsia" w:ascii="仿宋" w:hAnsi="仿宋" w:eastAsia="仿宋" w:cs="仿宋"/>
                <w:i w:val="0"/>
                <w:iCs w:val="0"/>
                <w:caps w:val="0"/>
                <w:color w:val="auto"/>
                <w:spacing w:val="0"/>
                <w:sz w:val="18"/>
                <w:szCs w:val="18"/>
                <w:u w:val="none"/>
                <w:shd w:val="clear" w:fill="FFFFFF"/>
              </w:rPr>
              <w:fldChar w:fldCharType="end"/>
            </w:r>
            <w:r>
              <w:rPr>
                <w:rFonts w:hint="eastAsia" w:ascii="仿宋" w:hAnsi="仿宋" w:eastAsia="仿宋" w:cs="仿宋"/>
                <w:i w:val="0"/>
                <w:iCs w:val="0"/>
                <w:caps w:val="0"/>
                <w:color w:val="auto"/>
                <w:spacing w:val="0"/>
                <w:sz w:val="18"/>
                <w:szCs w:val="18"/>
                <w:shd w:val="clear" w:fill="FFFFFF"/>
              </w:rPr>
              <w:t>第二次修订。</w:t>
            </w:r>
            <w:r>
              <w:rPr>
                <w:rFonts w:hint="eastAsia" w:ascii="仿宋" w:hAnsi="仿宋" w:eastAsia="仿宋" w:cs="仿宋"/>
                <w:i w:val="0"/>
                <w:iCs w:val="0"/>
                <w:color w:val="auto"/>
                <w:kern w:val="0"/>
                <w:sz w:val="18"/>
                <w:szCs w:val="18"/>
                <w:u w:val="none"/>
                <w:lang w:val="en-US" w:eastAsia="zh-CN" w:bidi="ar"/>
              </w:rPr>
              <w:t>）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3.【部门规章】《母婴保健专项技术服务许可及人员资格管理办法》（2021年国家卫健委令第7号）第二条　凡开展《中华人民共和国母婴保健法》及其实施办法规定的婚前医学检查、遗传病诊断、产前诊断、施行助产技术、结扎手术和终止妊娠手术技术服务的医疗保健机构，必须符合本办法规定的条件，经卫生健康主管部门审查批准，取得《母婴保健技术服务执业许可证》。</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放射源诊疗技术和医用辐射机构许可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Style w:val="16"/>
                <w:rFonts w:hint="eastAsia" w:ascii="仿宋" w:hAnsi="仿宋" w:eastAsia="仿宋" w:cs="仿宋"/>
                <w:color w:val="auto"/>
                <w:sz w:val="18"/>
                <w:szCs w:val="18"/>
                <w:lang w:val="en-US" w:eastAsia="zh-CN" w:bidi="ar"/>
              </w:rPr>
              <w:t>1.【行政法规】《放射性同位素与射线装置安全和防护条例》（2019年3月2日《国务院关于修改部分行政法规的决定》（国务院令第709号）修订）第八条　生产、销售、使用放射性同位素和射线装置的单位，应当事先向有审批权的生态环境主管部门提出许可申请，并提交符合本条例第七条规定条件的证明材料。</w:t>
            </w:r>
            <w:r>
              <w:rPr>
                <w:rStyle w:val="16"/>
                <w:rFonts w:hint="eastAsia" w:ascii="仿宋" w:hAnsi="仿宋" w:eastAsia="仿宋" w:cs="仿宋"/>
                <w:color w:val="auto"/>
                <w:sz w:val="18"/>
                <w:szCs w:val="18"/>
                <w:lang w:val="en-US" w:eastAsia="zh-CN" w:bidi="ar"/>
              </w:rPr>
              <w:br w:type="textWrapping"/>
            </w:r>
            <w:r>
              <w:rPr>
                <w:rStyle w:val="16"/>
                <w:rFonts w:hint="eastAsia" w:ascii="仿宋" w:hAnsi="仿宋" w:eastAsia="仿宋" w:cs="仿宋"/>
                <w:color w:val="auto"/>
                <w:sz w:val="18"/>
                <w:szCs w:val="18"/>
                <w:lang w:val="en-US" w:eastAsia="zh-CN" w:bidi="ar"/>
              </w:rPr>
              <w:t>使用放射性同位素和射线装置进行放射诊疗的医疗卫生机构，还应当获得放射源诊疗技术和医用辐射机构许可。</w:t>
            </w:r>
            <w:r>
              <w:rPr>
                <w:rStyle w:val="16"/>
                <w:rFonts w:hint="eastAsia" w:ascii="仿宋" w:hAnsi="仿宋" w:eastAsia="仿宋" w:cs="仿宋"/>
                <w:color w:val="auto"/>
                <w:sz w:val="18"/>
                <w:szCs w:val="18"/>
                <w:lang w:val="en-US" w:eastAsia="zh-CN" w:bidi="ar"/>
              </w:rPr>
              <w:br w:type="textWrapping"/>
            </w:r>
            <w:r>
              <w:rPr>
                <w:rStyle w:val="16"/>
                <w:rFonts w:hint="eastAsia" w:ascii="仿宋" w:hAnsi="仿宋" w:eastAsia="仿宋" w:cs="仿宋"/>
                <w:color w:val="auto"/>
                <w:sz w:val="18"/>
                <w:szCs w:val="18"/>
                <w:lang w:val="en-US" w:eastAsia="zh-CN" w:bidi="ar"/>
              </w:rPr>
              <w:t>2.【部门规章】《放射诊疗管理规定》第十四条</w:t>
            </w:r>
            <w:r>
              <w:rPr>
                <w:rStyle w:val="17"/>
                <w:rFonts w:hint="eastAsia" w:ascii="仿宋" w:hAnsi="仿宋" w:eastAsia="仿宋" w:cs="仿宋"/>
                <w:color w:val="auto"/>
                <w:sz w:val="18"/>
                <w:szCs w:val="18"/>
                <w:lang w:val="en-US" w:eastAsia="zh-CN" w:bidi="ar"/>
              </w:rPr>
              <w:t xml:space="preserve"> </w:t>
            </w:r>
            <w:r>
              <w:rPr>
                <w:rStyle w:val="16"/>
                <w:rFonts w:hint="eastAsia" w:ascii="仿宋" w:hAnsi="仿宋" w:eastAsia="仿宋" w:cs="仿宋"/>
                <w:color w:val="auto"/>
                <w:sz w:val="18"/>
                <w:szCs w:val="18"/>
                <w:lang w:val="en-US" w:eastAsia="zh-CN" w:bidi="ar"/>
              </w:rPr>
              <w:t>医疗机构在开展放射诊疗工作前，应当提交下列资料，向相应的卫生行政部门提出放射诊疗许可申请：（一）放射诊疗许可申请表；（二）《医疗机构执业许可证》或《设置医疗机构批准书》（复印件）；（三）放射诊疗专业技术人员的任职资格证书（复印件）；（四）放射诊疗设备清单；（五）放射诊疗建设项目竣工验收合格证明文件。</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1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医师执业注册</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【法律】《中华人民共和国医师法》（2021年8月20日通过，2022年3月1日起施行）第十三条　国家实行医师执业注册制度。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取得医师资格的，可以向所在地县级以上地方人民政府卫生健康主管部门申请注册。医疗卫生机构可以为本机构中的申请人集体办理注册手续。</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除有本法规定不予注册的情形外，卫生健康主管部门应当自受理申请之日起二十个工作日内准予注册，将注册信息录入国家信息平台，并发给医师执业证书。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未注册取得医师执业证书，不得从事医师执业活动。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医师执业注册管理的具体办法，由国务院卫生健康主管部门制定。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2.【部门规章】《医师执业注册管理办法》（2017年中华人民共和国国家卫生和计划生育委员会令第13号）第二条 医师执业应当经注册取得《医师执业证书》。</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napToGrid w:val="0"/>
                <w:color w:val="auto"/>
                <w:kern w:val="21"/>
                <w:sz w:val="18"/>
                <w:szCs w:val="18"/>
                <w:lang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napToGrid w:val="0"/>
                <w:color w:val="auto"/>
                <w:kern w:val="21"/>
                <w:sz w:val="18"/>
                <w:szCs w:val="18"/>
                <w:lang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napToGrid w:val="0"/>
                <w:color w:val="auto"/>
                <w:kern w:val="21"/>
                <w:sz w:val="18"/>
                <w:szCs w:val="18"/>
                <w:lang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napToGrid w:val="0"/>
                <w:color w:val="auto"/>
                <w:kern w:val="21"/>
                <w:sz w:val="18"/>
                <w:szCs w:val="18"/>
                <w:lang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napToGrid w:val="0"/>
                <w:color w:val="auto"/>
                <w:kern w:val="21"/>
                <w:sz w:val="18"/>
                <w:szCs w:val="18"/>
                <w:lang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乡村医生执业注册</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【行政法规】《乡村医生从业管理条例》（2003年国务院令第386号）第九条：国家实行乡村医生执业注册制度。县级人民政府卫生行政主管部门负责乡村医生执业注册工作。</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母婴保健服务人员资格认定</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 【法律】《中华人民共和国母婴保健法》（1994年10月27日第八届全国人民代表大会常务委员会第十次会议通过，2017年11月4日修正）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2.【行政法规】《中华人民共和国母婴保健法实施办法》（2001年国务院令第308号公布，</w:t>
            </w:r>
            <w:r>
              <w:rPr>
                <w:rFonts w:hint="eastAsia" w:ascii="仿宋" w:hAnsi="仿宋" w:eastAsia="仿宋" w:cs="仿宋"/>
                <w:i w:val="0"/>
                <w:iCs w:val="0"/>
                <w:caps w:val="0"/>
                <w:color w:val="auto"/>
                <w:spacing w:val="0"/>
                <w:sz w:val="18"/>
                <w:szCs w:val="18"/>
                <w:shd w:val="clear" w:fill="FFFFFF"/>
              </w:rPr>
              <w:t>根据2017年11月17日</w:t>
            </w:r>
            <w:r>
              <w:rPr>
                <w:rFonts w:hint="eastAsia" w:ascii="仿宋" w:hAnsi="仿宋" w:eastAsia="仿宋" w:cs="仿宋"/>
                <w:i w:val="0"/>
                <w:iCs w:val="0"/>
                <w:caps w:val="0"/>
                <w:color w:val="auto"/>
                <w:spacing w:val="0"/>
                <w:sz w:val="18"/>
                <w:szCs w:val="18"/>
                <w:u w:val="none"/>
                <w:shd w:val="clear" w:fill="FFFFFF"/>
              </w:rPr>
              <w:fldChar w:fldCharType="begin"/>
            </w:r>
            <w:r>
              <w:rPr>
                <w:rFonts w:hint="eastAsia" w:ascii="仿宋" w:hAnsi="仿宋" w:eastAsia="仿宋" w:cs="仿宋"/>
                <w:i w:val="0"/>
                <w:iCs w:val="0"/>
                <w:caps w:val="0"/>
                <w:color w:val="auto"/>
                <w:spacing w:val="0"/>
                <w:sz w:val="18"/>
                <w:szCs w:val="18"/>
                <w:u w:val="none"/>
                <w:shd w:val="clear" w:fill="FFFFFF"/>
              </w:rPr>
              <w:instrText xml:space="preserve"> HYPERLINK "https://www.waizi.org.cn/doc/27003.html" \o "《国务院关于修改部分行政法规的决定》国务院令第690号（全文）" \t "http://www.datian.gov.cn/xxgk/ztly/yljk/jyfw/zcwj/202212/_blank" </w:instrText>
            </w:r>
            <w:r>
              <w:rPr>
                <w:rFonts w:hint="eastAsia" w:ascii="仿宋" w:hAnsi="仿宋" w:eastAsia="仿宋" w:cs="仿宋"/>
                <w:i w:val="0"/>
                <w:iCs w:val="0"/>
                <w:caps w:val="0"/>
                <w:color w:val="auto"/>
                <w:spacing w:val="0"/>
                <w:sz w:val="18"/>
                <w:szCs w:val="18"/>
                <w:u w:val="none"/>
                <w:shd w:val="clear" w:fill="FFFFFF"/>
              </w:rPr>
              <w:fldChar w:fldCharType="separate"/>
            </w:r>
            <w:r>
              <w:rPr>
                <w:rStyle w:val="13"/>
                <w:rFonts w:hint="eastAsia" w:ascii="仿宋" w:hAnsi="仿宋" w:eastAsia="仿宋" w:cs="仿宋"/>
                <w:i w:val="0"/>
                <w:iCs w:val="0"/>
                <w:caps w:val="0"/>
                <w:color w:val="auto"/>
                <w:spacing w:val="0"/>
                <w:sz w:val="18"/>
                <w:szCs w:val="18"/>
                <w:u w:val="none"/>
                <w:shd w:val="clear" w:fill="FFFFFF"/>
              </w:rPr>
              <w:t>国务院令第690号《国务院关于修改部分行政法规的决定》</w:t>
            </w:r>
            <w:r>
              <w:rPr>
                <w:rFonts w:hint="eastAsia" w:ascii="仿宋" w:hAnsi="仿宋" w:eastAsia="仿宋" w:cs="仿宋"/>
                <w:i w:val="0"/>
                <w:iCs w:val="0"/>
                <w:caps w:val="0"/>
                <w:color w:val="auto"/>
                <w:spacing w:val="0"/>
                <w:sz w:val="18"/>
                <w:szCs w:val="18"/>
                <w:u w:val="none"/>
                <w:shd w:val="clear" w:fill="FFFFFF"/>
              </w:rPr>
              <w:fldChar w:fldCharType="end"/>
            </w:r>
            <w:r>
              <w:rPr>
                <w:rFonts w:hint="eastAsia" w:ascii="仿宋" w:hAnsi="仿宋" w:eastAsia="仿宋" w:cs="仿宋"/>
                <w:i w:val="0"/>
                <w:iCs w:val="0"/>
                <w:caps w:val="0"/>
                <w:color w:val="auto"/>
                <w:spacing w:val="0"/>
                <w:sz w:val="18"/>
                <w:szCs w:val="18"/>
                <w:shd w:val="clear" w:fill="FFFFFF"/>
              </w:rPr>
              <w:t>第一次修订；根据2022年3月29日</w:t>
            </w:r>
            <w:r>
              <w:rPr>
                <w:rFonts w:hint="eastAsia" w:ascii="仿宋" w:hAnsi="仿宋" w:eastAsia="仿宋" w:cs="仿宋"/>
                <w:i w:val="0"/>
                <w:iCs w:val="0"/>
                <w:caps w:val="0"/>
                <w:color w:val="auto"/>
                <w:spacing w:val="0"/>
                <w:sz w:val="18"/>
                <w:szCs w:val="18"/>
                <w:u w:val="none"/>
                <w:shd w:val="clear" w:fill="FFFFFF"/>
              </w:rPr>
              <w:fldChar w:fldCharType="begin"/>
            </w:r>
            <w:r>
              <w:rPr>
                <w:rFonts w:hint="eastAsia" w:ascii="仿宋" w:hAnsi="仿宋" w:eastAsia="仿宋" w:cs="仿宋"/>
                <w:i w:val="0"/>
                <w:iCs w:val="0"/>
                <w:caps w:val="0"/>
                <w:color w:val="auto"/>
                <w:spacing w:val="0"/>
                <w:sz w:val="18"/>
                <w:szCs w:val="18"/>
                <w:u w:val="none"/>
                <w:shd w:val="clear" w:fill="FFFFFF"/>
              </w:rPr>
              <w:instrText xml:space="preserve"> HYPERLINK "https://www.waizi.org.cn/doc/130629.html" \o "《国务院关于修改和废止部分行政法规的决定》（国务院令第752号）" \t "http://www.datian.gov.cn/xxgk/ztly/yljk/jyfw/zcwj/202212/_blank" </w:instrText>
            </w:r>
            <w:r>
              <w:rPr>
                <w:rFonts w:hint="eastAsia" w:ascii="仿宋" w:hAnsi="仿宋" w:eastAsia="仿宋" w:cs="仿宋"/>
                <w:i w:val="0"/>
                <w:iCs w:val="0"/>
                <w:caps w:val="0"/>
                <w:color w:val="auto"/>
                <w:spacing w:val="0"/>
                <w:sz w:val="18"/>
                <w:szCs w:val="18"/>
                <w:u w:val="none"/>
                <w:shd w:val="clear" w:fill="FFFFFF"/>
              </w:rPr>
              <w:fldChar w:fldCharType="separate"/>
            </w:r>
            <w:r>
              <w:rPr>
                <w:rStyle w:val="13"/>
                <w:rFonts w:hint="eastAsia" w:ascii="仿宋" w:hAnsi="仿宋" w:eastAsia="仿宋" w:cs="仿宋"/>
                <w:i w:val="0"/>
                <w:iCs w:val="0"/>
                <w:caps w:val="0"/>
                <w:color w:val="auto"/>
                <w:spacing w:val="0"/>
                <w:sz w:val="18"/>
                <w:szCs w:val="18"/>
                <w:u w:val="none"/>
                <w:shd w:val="clear" w:fill="FFFFFF"/>
              </w:rPr>
              <w:t>《国务院关于修改和废止部分行政法规的决定》（国务院令第752号）</w:t>
            </w:r>
            <w:r>
              <w:rPr>
                <w:rFonts w:hint="eastAsia" w:ascii="仿宋" w:hAnsi="仿宋" w:eastAsia="仿宋" w:cs="仿宋"/>
                <w:i w:val="0"/>
                <w:iCs w:val="0"/>
                <w:caps w:val="0"/>
                <w:color w:val="auto"/>
                <w:spacing w:val="0"/>
                <w:sz w:val="18"/>
                <w:szCs w:val="18"/>
                <w:u w:val="none"/>
                <w:shd w:val="clear" w:fill="FFFFFF"/>
              </w:rPr>
              <w:fldChar w:fldCharType="end"/>
            </w:r>
            <w:r>
              <w:rPr>
                <w:rFonts w:hint="eastAsia" w:ascii="仿宋" w:hAnsi="仿宋" w:eastAsia="仿宋" w:cs="仿宋"/>
                <w:i w:val="0"/>
                <w:iCs w:val="0"/>
                <w:caps w:val="0"/>
                <w:color w:val="auto"/>
                <w:spacing w:val="0"/>
                <w:sz w:val="18"/>
                <w:szCs w:val="18"/>
                <w:shd w:val="clear" w:fill="FFFFFF"/>
              </w:rPr>
              <w:t>第二次修订。</w:t>
            </w:r>
            <w:r>
              <w:rPr>
                <w:rFonts w:hint="eastAsia" w:ascii="仿宋" w:hAnsi="仿宋" w:eastAsia="仿宋" w:cs="仿宋"/>
                <w:i w:val="0"/>
                <w:iCs w:val="0"/>
                <w:color w:val="auto"/>
                <w:kern w:val="0"/>
                <w:sz w:val="18"/>
                <w:szCs w:val="18"/>
                <w:u w:val="none"/>
                <w:lang w:val="en-US" w:eastAsia="zh-CN" w:bidi="ar"/>
              </w:rPr>
              <w:t>）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3.【部门规章】《母婴保健专项技术服务许可及人员资格管理办法》（2021年国家卫健委令第7号）第十条　凡从事《中华人民共和国母婴保健法》及其实施办法规定的婚前医学检查、遗传病诊断、产前诊断以及施行助产技术、结扎手术、终止妊娠手术技术服务的人员，必须符合母婴保健专项技术服务基本标准的有关规定，经考核合格，取得《母婴保健技术考核合格证书》或者在《医师执业证书》上加注母婴保健技术考核合格及技术类别。                                                                           4.《国家职业资格目录（2021年版）》23.母婴保健技术服务人员资格</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outlineLvl w:val="9"/>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护士执业注册</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Style w:val="16"/>
                <w:rFonts w:hint="eastAsia" w:ascii="仿宋" w:hAnsi="仿宋" w:eastAsia="仿宋" w:cs="仿宋"/>
                <w:color w:val="auto"/>
                <w:sz w:val="18"/>
                <w:szCs w:val="18"/>
                <w:lang w:val="en-US" w:eastAsia="zh-CN" w:bidi="ar"/>
              </w:rPr>
              <w:t>1.【行政法规】《护士条例》（2008年国务院令第517号公布，2020年修订）第七条第一款 护士执业，应当经执业注册取得护士执业证书。</w:t>
            </w:r>
            <w:r>
              <w:rPr>
                <w:rStyle w:val="16"/>
                <w:rFonts w:hint="eastAsia" w:ascii="仿宋" w:hAnsi="仿宋" w:eastAsia="仿宋" w:cs="仿宋"/>
                <w:color w:val="auto"/>
                <w:sz w:val="18"/>
                <w:szCs w:val="18"/>
                <w:lang w:val="en-US" w:eastAsia="zh-CN" w:bidi="ar"/>
              </w:rPr>
              <w:br w:type="textWrapping"/>
            </w:r>
            <w:r>
              <w:rPr>
                <w:rStyle w:val="16"/>
                <w:rFonts w:hint="eastAsia" w:ascii="仿宋" w:hAnsi="仿宋" w:eastAsia="仿宋" w:cs="仿宋"/>
                <w:color w:val="auto"/>
                <w:sz w:val="18"/>
                <w:szCs w:val="18"/>
                <w:lang w:val="en-US" w:eastAsia="zh-CN" w:bidi="ar"/>
              </w:rPr>
              <w:t>第八条第一款 申请护士执业注册的，应当向批准设立拟执业医疗机构或者为该医疗机构备案的卫生主管部门提出申请。收到申请的卫生主管部门应当自收到申请之日起20个工作日内做出决定，对具备本条例规定条件的，准予注册，并发给护士执业证书；对不具备本条例规定条件的，不予注册，并书面说明理由。</w:t>
            </w:r>
            <w:r>
              <w:rPr>
                <w:rStyle w:val="16"/>
                <w:rFonts w:hint="eastAsia" w:ascii="仿宋" w:hAnsi="仿宋" w:eastAsia="仿宋" w:cs="仿宋"/>
                <w:color w:val="auto"/>
                <w:sz w:val="18"/>
                <w:szCs w:val="18"/>
                <w:lang w:val="en-US" w:eastAsia="zh-CN" w:bidi="ar"/>
              </w:rPr>
              <w:br w:type="textWrapping"/>
            </w:r>
            <w:r>
              <w:rPr>
                <w:rStyle w:val="16"/>
                <w:rFonts w:hint="eastAsia" w:ascii="仿宋" w:hAnsi="仿宋" w:eastAsia="仿宋" w:cs="仿宋"/>
                <w:color w:val="auto"/>
                <w:sz w:val="18"/>
                <w:szCs w:val="18"/>
                <w:lang w:val="en-US" w:eastAsia="zh-CN" w:bidi="ar"/>
              </w:rPr>
              <w:t>2.【部门规章】《护士执业注册管理办法》（根据2021年1月8日国家卫生健康委员会令第7号修订）第十七条</w:t>
            </w:r>
            <w:r>
              <w:rPr>
                <w:rStyle w:val="17"/>
                <w:rFonts w:hint="eastAsia" w:ascii="仿宋" w:hAnsi="仿宋" w:eastAsia="仿宋" w:cs="仿宋"/>
                <w:color w:val="auto"/>
                <w:sz w:val="18"/>
                <w:szCs w:val="18"/>
                <w:lang w:val="en-US" w:eastAsia="zh-CN" w:bidi="ar"/>
              </w:rPr>
              <w:t>  </w:t>
            </w:r>
            <w:r>
              <w:rPr>
                <w:rStyle w:val="16"/>
                <w:rFonts w:hint="eastAsia" w:ascii="仿宋" w:hAnsi="仿宋" w:eastAsia="仿宋" w:cs="仿宋"/>
                <w:color w:val="auto"/>
                <w:sz w:val="18"/>
                <w:szCs w:val="18"/>
                <w:lang w:val="en-US" w:eastAsia="zh-CN" w:bidi="ar"/>
              </w:rPr>
              <w:t>有下列情形之一的，拟在医疗卫生机构执业时，应当重新申请注册：（一）注册有效期届满未延续注册的；（二）受吊销《护士执业证书》处罚，自吊销之日起满2年的。</w:t>
            </w:r>
            <w:r>
              <w:rPr>
                <w:rStyle w:val="16"/>
                <w:rFonts w:hint="eastAsia" w:ascii="仿宋" w:hAnsi="仿宋" w:eastAsia="仿宋" w:cs="仿宋"/>
                <w:color w:val="auto"/>
                <w:sz w:val="18"/>
                <w:szCs w:val="18"/>
                <w:lang w:val="en-US" w:eastAsia="zh-CN" w:bidi="ar"/>
              </w:rPr>
              <w:br w:type="textWrapping"/>
            </w:r>
            <w:r>
              <w:rPr>
                <w:rStyle w:val="16"/>
                <w:rFonts w:hint="eastAsia" w:ascii="仿宋" w:hAnsi="仿宋" w:eastAsia="仿宋" w:cs="仿宋"/>
                <w:color w:val="auto"/>
                <w:sz w:val="18"/>
                <w:szCs w:val="18"/>
                <w:lang w:val="en-US" w:eastAsia="zh-CN" w:bidi="ar"/>
              </w:rPr>
              <w:t>重新申请注册的，按照本办法第九条的规定提交材料；中断护理执业活动超过3年的，还应当提交在省、自治区、直辖市卫生健康主管部门规定的教学、综合医院接受3个月临床护理培训并考核合格的证明。</w:t>
            </w:r>
            <w:r>
              <w:rPr>
                <w:rStyle w:val="16"/>
                <w:rFonts w:hint="eastAsia" w:ascii="仿宋" w:hAnsi="仿宋" w:eastAsia="仿宋" w:cs="仿宋"/>
                <w:color w:val="auto"/>
                <w:sz w:val="18"/>
                <w:szCs w:val="18"/>
                <w:lang w:val="en-US" w:eastAsia="zh-CN" w:bidi="ar"/>
              </w:rPr>
              <w:br w:type="textWrapping"/>
            </w:r>
            <w:r>
              <w:rPr>
                <w:rStyle w:val="16"/>
                <w:rFonts w:hint="eastAsia" w:ascii="仿宋" w:hAnsi="仿宋" w:eastAsia="仿宋" w:cs="仿宋"/>
                <w:color w:val="auto"/>
                <w:sz w:val="18"/>
                <w:szCs w:val="18"/>
                <w:lang w:val="en-US" w:eastAsia="zh-CN" w:bidi="ar"/>
              </w:rPr>
              <w:t>3.《国家职业资格目录（2021年版）》22.护士执业资格</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2.审查责任：审查申请材料，组织现场核查。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4.送达责任：准予许可的，制发许可证件、文书，送达并信息公开。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5.监管责任：建立实施监督检查的运行机制和管理制度，开展定期和不定期检查，依法采取相关处置措施。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法律】《中华人民共和国行政许可法》（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3.【法律】《中华人民共和国行政许可法》（2019年4月23日修正）第三十七条：行政机关对行政许可申请进行审查后，除当场作出行政许可决定的外，应当在法定期限内按照规定程序作出行政许可决定。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法律】《中华人民共和国行政许可法》（2019年4月23日修正）第四十四条：行政机关作出准予行政许可的决定，应当自作出决定之日起十日内向申请人颁发、送达行政许可证件，或者加贴标签、加盖检验、检测、检疫印章。</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法律】《中华人民共和国行政许可法》（2019年4月23日修正）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 xml:space="preserve"> 1.【法律】《中华人民共和国行政许可法》（2019年4月23日修正）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(二)不在办公场所公示依法应当公示的材料的;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(三)在受理、审查、决定行政许可过程中，未向申请人、利害关系人履行法定告知义务的;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(四)申请人提交的申请材料不齐全、不符合法定形式，不一次告知申请人必须补正的全部内容的;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(五)违法披露申请人提交的商业秘密、未披露信息或者保密商务信息的;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(六)以转让技术作为取得行政许可的条件，或者在实施行政许可的过程中直接或者间接地要求转让技术的;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(七)未依法说明不受理行政许可申请或者不予行政许可的理由的;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(八)依法应当举行听证而不举行听证的。</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2.同1                                                            3.同1                                                                  4.同1                                                                    5.同1                                                                    6.同1                                                              7.同1                                                               8.同1                                                                9.同2</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法律法规规章规定的免责情形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危险化学品生产企业安全生产许可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规】《安全生产许可证条例》（2004年1月13日国务院令第397号，2014年7月29日予以修改）第二条国家对矿山企业、建筑施工企业和危险化学品、烟花爆竹、民用爆炸物品生产企业(以下统称企业)实行安全生产许可制度。</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【法规】《危险化学品安全管理条例》（2002年1月26日国务院令第344号，2013年12月7日予以修改）</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1.受理阶段责任：公示依法应当提交的材料；一次性告知补正材料；依法受理或不予受理（不予受理的应当告知理由）。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2.审查阶段责任：依法对许可申报材料审核、提出预审意见。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3.决定阶段责任：作出准予或者不予许可的行政许可决定（不予登记的应当告知理由）。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4.送达阶段责任：制作并送达行政许可证件，信息公开。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-2.【法律】《中华人民共和国行政许可法》（第十届全国人民代表大会常务委员会第四次会议于2003年8月27日通过，自2004年7月1日起施行）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危险化学品经营许可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法规】《危险化学品安全管理条例》（2002年1月26日国务院令第344号，2013年12月7日予以修改）第三十三条国家对危险化学品经营（包括仓储经营，下同）实行许可制度。未经许可，任何单位和个人不得经营危险化学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颁发危险化学品经营许可证。</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1.受理阶段责任：公示依法应当提交的材料；一次性告知补正材料；依法受理或不予受理（不予受理的应当告知理由）。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2.审查阶段责任：依法对许可申报材料审核、提出预审意见。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3.决定阶段责任：作出准予或者不予许可的行政许可决定（不予登记的应当告知理由）。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4.送达阶段责任：制作并送达行政许可证件，信息公开。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-2.【法律】《中华人民共和国行政许可法》（第十届全国人民代表大会常务委员会第四次会议于2003年8月27日通过，自2004年7月1日起施行）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生产、储存烟花爆竹建设项目安全设施设计审查</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1.【法律】《中华人民共和国安全生产法》（中华人民共和国主席令第88号，自2021年9月1日起施行）第三十三条：建设项目安全设施的设计人、设计单位应当对安全设施设计负责。</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建设项目安全设施“三同时”监督管理暂行办法》（2010年国家安全生产监督管理总局令第36号公布，2015年国家安全生产监督管理总局令第77号修正）第七条：下列建设项目在进行可行性研究时，生产经营单位应当按照国家规定，进行安全预评价：</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（一）非煤矿矿山建设项目；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（二）生产、储存危险化学品（包括使用长输管道输送危险化学品，下同）的建设项目；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（三）生产、储存烟花爆竹的建设项目；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（四）金属冶炼建设项目；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（五）使用危险化学品从事生产并且使用量达到规定数量的化工建设项目（属于危险化学品生产的除外，下同）；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（六）法律、行政法规和国务院规定的其他建设项目。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十二条：本办法第七条第（一）项、第（二）项、第（三）项、第（四）项规定的建设项目安全设施设计完成后，生产经营单位应当按照本办法第五条的规定向安全生产监督管理部门提出审查申请，并提交下列文件资料：</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（一）建设项目审批、核准或者备案的文件；</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（二）建设项目安全设施设计审查申请；</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（三）设计单位的设计资质证明文件；</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（四）建设项目安全设施设计；</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（五）建设项目安全预评价报告及相关文件资料；</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（六）法律、行政法规、规章规定的其他文件资料。</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1.受理责任：公示权限内生产、储存烟花爆竹建设项目安全设施设计审查应当提交的材料，当场一次性告知补正材料，依法受理或不予受理（不予受理应当告知理由）。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2.审查责任：对已受理的申请进行相关材料审查，组织评审专家对申请机构进行现场核查。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3.决定责任：在受理之日起10个工作日内作出是否批准的决定，并书面告知申请人。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4.送达责任：批准的，5个工作日内送达批准文件；不予批准的，5个工作日内书面告知企业并说明理由。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法律】《中华人民共和国行政许可法》第三十条：行政机关应当将法律、法规、规章规定的有关行政许可的事项、依据、条件、数量、程序、期限以及需要提交的全部材料的目录和申请书示范文本等在办公场所公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部门规章】《建设项目安全设施“三同时”监督管理办法》（2010年国家安全监管总局令第36号，2015年77号令修订）第十二条：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2.同1—2.</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部门规章】《建设项目安全设施“三同时”监督管理办法》（2010国家安全监管总局令第36号公布，2015年国家安全生产监督管理总局令第77号修订）第十三条：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烟花爆竹经营许可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1.【行政法规】《烟花爆竹安全管理条例》（2006年国务院令第455号）第十六条：烟花爆竹的经营分为批发和零售。从事烟花爆竹批发的企业和零售经营者的经营布点，应当经安全生产监督管理部门审批。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十九条：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烟花爆竹经营许可实施办法》（2013年国家安全生产监督管理总局令第65号）第五条第四款设区的市级人民政府安全生产监督管理部门（以下简称市级安全监管局）根据省级安全监管局的批发企业布点规划和统一编号，负责本行政区域内烟花爆竹批发许可证的颁发和管理工作。</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1.受理责任：公示权限内烟花爆竹经营（批发）许可核发应当提交的材料，当场一次性告知补正材料，依法受理或不予受理（不予受理应当告知理由）。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2.审查责任：对申请烟花爆竹经营（批发）许可证核发的企业提交的申请材料进行审查，组织现场检查。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3.决定责任；在受理申请之日起10个工作日内作出颁发或者不予颁发安全生产许可证的决定。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4.送达责任：准予许可的，制发许可证书5个工作日内送达，信息公开；不予许可的，5个工作日内书面告知企业并说明理由。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1.【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3—1.【法律】《中华人民共和国行政许可法》第三十七条：行政机关对行政许可申请进行审查后，除当场作出行政许可决定的外，应.当在法定期限内按照规定程序作出行政许可决定。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4—1.【法律】《中华人民共和国行政许可法》第四十四条：行政机关作出准予行政许可的决定，应当自作出决定之日起十日内向申请人颁发、送达行政.许可证件，或者加贴标签、加盖检验、检测、检疫印章。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4—2.【法律】《中华人民共和国行政许可法》第四十条：行政机关作出的准予行政许可决定，.应当予以公开，公众有权查阅。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矿山建设项目安全设施设计审查</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社会事务股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1.【法律】《中华人民共和国安全生产法》（中华人民共和国主席令第88号，自2021年9月1日起施行）第三十三条：建设项目安全设施的设计人、设计单位应当对安全设施设计负责。</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部门规章】《建设项目安全设施“三同时”监督管理暂行办法》（2010年国家安全生产监督管理总局令第36号公布，2015年国家安全生产监督管理总局令第77号修正）第七条：下列建设项目在进行可行性研究时，生产经营单位应当按照国家规定，进行安全预评价：</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（一）非煤矿矿山建设项目；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（二）生产、储存危险化学品（包括使用长输管道输送危险化学品，下同）的建设项目；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（三）生产、储存烟花爆竹的建设项目；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（四）金属冶炼建设项目；</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（五）使用危险化学品从事生产并且使用量达到规定数量的化工建设项目（属于危险化学品生产的除外，下同）；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（六）法律、行政法规和国务院规定的其他建设项目。</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1.受理责任：公示权限内非煤矿矿山建设项目安全设施设计审查应当提交的材料，当场一次性告知补正材料，依法受理或不予受理（不予受理应当告知理由）。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2.审查责任：对已受理的申请进行相关材料审查，组织评审专家对申请机构进行现场核查。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3.决定责任：对已经受理的申请，在受理之日起10个工作日内作出是否批准的决定。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4.送达责任：批准的，5个工作日内送达批准文件；不予批准的，5个工作日内书面告知企业并说明理由。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法律】《中华人民共和国行政许可法》第三十条：行政机关应当将法律、法规、规章规定的有关行政许可的事项、依据、条件、数量、程序、期限以及需要提交的全部材料的目录和申请书示范文本等在办公场所公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2.【部门规章】《建设项目安全设施“三同时”监督管理办法》（2010国家安全监管总局令第36号公布，2015年国家安全生产监督管理总局令第77号修订）第十三条：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部门规章】《建设项目安全设施“三同时”监督管理办法》（2010国家安全监管总局令第36号公布，2015年国家安全生产监督管理总局令第77号修订）第十三条：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食品生产许可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1.【法律】《中华人民共和国食品安全法》(2021修正)第三十五条：国家对食品生产经营实行许可制度。从事食品生产、食品销售、餐饮服务，应当依法取得许可。但是，销售食用农产品，不需要取得许可。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2.【部门规章】《食品生产许可管理办法》（2019年国家市场监督管理总局令第24号）第二条第一款：在中华人民共和国境内，从事食品生产活动，应当依法取得食品生产许可。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三十二条：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食品生产者的生产场所迁址的，应当重新申请食品生产许可。食品生产许可证副本载明的同一食品类别内的事项发生变化的，食品生产者应当在变化后10个工作日内向原发证的市场监督管理部门报告。食品生产者的生产条件发生变化，不再符合食品生产要求，需要重新办理许可手续的，应当依法办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第三十四条：食品生产者需要延续依法取得的食品生产许可的有效期的，应当在该食品生产许可有效期届满30个工作日前，向原发证的市场监督管理部门提出申请。</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第四十条：食品生产者终止食品生产，食品生产许可被撤回、撤销，应当在20个工作日内向原发证的市场监督管理部门申请办理注销手续。</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7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1.受理阶段责任：公示应当提交的材料，一次性告知补正材料，依法受理或不予受理（不予受理应当告知理由）。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2.审查阶段责任：对审批书面申请材料进行审查，组织对申请的资料和销售场所进行核查。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3.决定阶段责任；作出许可或者不予行政许可决定，法定告知（不予许可的应当书面告知理由）。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4.送达阶段责任：准予审批的送达许可证，信息公开，接受社会监督。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2.【部门规章】《食品经营许可管理办法》（2015年国家食品药品监督管理总局令第17号）第十四条：县级以上地方食品药品监督管理部门对申请人提出的食品经营许可申请，应当根据下列情况分别作出处理：（一）申请事项依法不需要取得食品经营许可的，应当即时告知申请人不受理。（二）申请事项依法不属于食品药品监督管理部门职权范围的，应当即时作出不予受理的决定，并告知申请人向有关行政机关申请。（三）申请材料存在可以当场更正的错误的，应当允许申请人当场更正，由申请人在更正处签名或者盖章，注明更正日期。（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五）申请材料齐全、符合法定形式，或者申请人按照要求提交全部补正材料的，应当受理食品经营许可申请。</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部门规章】《食品经营许可管理办法》（2015年国家食品药品监督管理总局令第17号）第十六条：县级以上地方食品药品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现场核查应当由符合要求的核查人员进行。核查人员不得少于2人。核查人员应当出示有效证件，填写食品经营许可现场核查表，制作现场核查记录，经申请人核对无误后，由核查人员和申请人在核查表和记录上签名或者盖章。申请人拒绝签名或者盖章的，核查人员应当注明情况。食品药品监督管理部门可以委托下级食品药品监督管理部门，对受理的食品经营许可申请进行现场核查。核查人员应当自接受现场核查任务之日起10个工作日内，完成对经营场所的现场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部门规章】《食品经营许可管理办法》（2015年国家食品药品监督管理总局令第17号）第十八条：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申请行政复议或者提起行政诉讼的权利。</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4.【法律】《中华人民共和国行政许可法》第四十四条：行政机关作出准予行政许可的决定，应当自作出决定之日起十日内向申请人颁发、送达行政许可证件，或者加贴标签、加盖检验、检测、检疫印章。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rPr>
              <w:t xml:space="preserve"> </w:t>
            </w: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2.同1</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4.同3</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6.同3</w:t>
            </w:r>
          </w:p>
          <w:p>
            <w:pPr>
              <w:spacing w:line="300" w:lineRule="exac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bidi="ar-SA"/>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食品添加剂生产许可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律】《中华人民共和国食品安全法》(2021修正)第三十五条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三十九条：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生产食品添加剂应当符合法律、法规和食品安全国家标准。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2.【部门规章】《食品生产许可管理办法》（国家食品药品监督管理总局令第16号） 第十五条：从事食品添加剂生产活动，应当依法取得食品添加剂生产许可。申请食品添加剂生产许可，应当具备与所生产食品添加剂品种相适应的场所、生产设备或者设施、食品安全管理人员、专业技术人员和管理制度。</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1.受理阶段责任：公示应当提交的材料，一次性告知补正材料，依法受理或不予受理（不予受理应当告知理由）。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2.审查阶段责任：对审批书面申请材料进行审查，组织对申请的资料和销售场所进行核查。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3.决定阶段责任；作出许可或者不予行政许可决定，法定告知（不予许可的应当书面告知理由）。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4.送达阶段责任：准予审批的送达许可证，信息公开，接受社会监督。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3.【法律】《中华人民共和国行政许可法》第三十七条：行政机关对行政许可申请进行审查后，除当场作出行政许可决定的外，应当在法定期限内按照规定程序作出行政许可决定。</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因不履行或不正确履行行政职责，有下列情形的行政机关及相关工作人员应承担相应的责任：</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7.对不符合法定条件申请人准予行政许可或者超越法定职权作出准予行政许可决定的；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8.对符合法定条件的申请人不予行政许可或者不在法定期限内作出准予行政许可决定的；</w:t>
            </w:r>
          </w:p>
          <w:p>
            <w:pPr>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2.同1</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4.同3</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6.同3</w:t>
            </w:r>
          </w:p>
          <w:p>
            <w:pPr>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18"/>
                <w:szCs w:val="18"/>
                <w:lang w:bidi="ar"/>
              </w:rPr>
            </w:pPr>
            <w:r>
              <w:rPr>
                <w:rFonts w:hint="eastAsia" w:ascii="仿宋" w:hAnsi="仿宋" w:eastAsia="仿宋" w:cs="仿宋"/>
                <w:snapToGrid w:val="0"/>
                <w:color w:val="auto"/>
                <w:kern w:val="21"/>
                <w:sz w:val="18"/>
                <w:szCs w:val="18"/>
                <w:lang w:bidi="ar"/>
              </w:rPr>
              <w:t>食品经营许可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sz w:val="18"/>
                <w:szCs w:val="18"/>
                <w:highlight w:val="none"/>
                <w:lang w:val="en-US" w:eastAsia="zh-CN"/>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1.【法律】《中华人民共和国食品安全法》(2021修正)第三十五条：国家对食品生产经营实行许可制度。从事食品生产、食品销售、餐饮服务，应当依法取得许可。但是，销售食用农产品，不需要取得许可。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2.【部门规章】《食品经营许可管理办法》（2015年国家食品药品监督管理总局令第17号）第六条：国家食品药品监督管理总局负责监督指导全国食品经营许可管理工作。</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县级以上地方食品药品监督管理部门负责本行政区域内的食品经营许可管理工作。</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省、自治区、直辖市食品药品监督管理部门可以根据食品类别和食品安全风险状况，确定市、县级食品药品监督管理部门的食品经营许可管理权限。</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1.受理阶段责任：公示应当提交的材料，一次性告知补正材料，依法受理或不予受理（不予受理应当告知理由）。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2.审查阶段责任：对审批书面申请材料进行审查，组织对申请的资料和销售场所进行核查。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3.决定阶段责任；作出许可或者不予行政许可决定，法定告知（不予许可的应当书面告知理由）。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4.送达阶段责任：准予审批的送达许可证，信息公开，接受社会监督。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5.事后监管责任：建立事中事后监督检查管理制度，开展定期和不定期检查，依法采取相关处置措施。</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1—2.【部门规章】《食品经营许可管理办法》（2015年国家食品药品监督管理总局令第17号）第十四条：县级以上地方食品药品监督管理部门对申请人提出的食品经营许可申请，应当根据下列情况分别作出处理：（一）申请事项依法不需要取得食品经营许可的，应当即时告知申请人不受理。（二）申请事项依法不属于食品药品监督管理部门职权范围的，应当即时作出不予受理的决定，并告知申请人向有关行政机关申请。（三）申请材料存在可以当场更正的错误的，应当允许申请人当场更正，由申请人在更正处签名或者盖章，注明更正日期。（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五）申请材料齐全、符合法定形式，或者申请人按照要求提交全部补正材料的，应当受理食品经营许可申请。2.【部门规章】《食品经营许可管理办法》（2015年国家食品药品监督管理总局令第17号）第十六条：县级以上地方食品药品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现场核查应当由符合要求的核查人员进行。核查人员不得少于2人。核查人员应当出示有效证件，填写食品经营许可现场核查表，制作现场核查记录，经申请人核对无误后，由核查人员和申请人在核查表和记录上签名或者盖章。申请人拒绝签名或者盖章的，核查人员应当注明情况。食品药品监督管理部门可以委托下级食品药品监督管理部门，对受理的食品经营许可申请进行现场核查。核查人员应当自接受现场核查任务之日起10个工作日内，完成对经营场所的现场核查。</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rPr>
              <w:t xml:space="preserve"> </w:t>
            </w: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2.同1</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4.同3</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6.同3</w:t>
            </w:r>
          </w:p>
          <w:p>
            <w:pPr>
              <w:spacing w:line="300" w:lineRule="exact"/>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lang w:val="en-US" w:eastAsia="zh-CN" w:bidi="ar-SA"/>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5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18"/>
                <w:szCs w:val="18"/>
                <w:lang w:val="en-US" w:eastAsia="zh-CN" w:bidi="ar"/>
              </w:rPr>
            </w:pPr>
            <w:r>
              <w:rPr>
                <w:rFonts w:hint="eastAsia" w:ascii="仿宋" w:hAnsi="仿宋" w:eastAsia="仿宋" w:cs="仿宋"/>
                <w:snapToGrid w:val="0"/>
                <w:color w:val="auto"/>
                <w:kern w:val="21"/>
                <w:sz w:val="18"/>
                <w:szCs w:val="18"/>
                <w:lang w:bidi="ar"/>
              </w:rPr>
              <w:t>特种设备安全管理和作业人员资格认定</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kern w:val="2"/>
                <w:sz w:val="18"/>
                <w:szCs w:val="18"/>
                <w:u w:val="none"/>
                <w:lang w:val="en-US" w:eastAsia="zh-CN" w:bidi="ar-SA"/>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napToGrid w:val="0"/>
                <w:color w:val="auto"/>
                <w:kern w:val="2"/>
                <w:sz w:val="18"/>
                <w:szCs w:val="18"/>
                <w:highlight w:val="none"/>
                <w:lang w:val="en-US" w:eastAsia="zh-CN" w:bidi="ar-SA"/>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1.【法律】《中华人民共和国特种设备安全法》第十四条：特种设备安全管理人员、检测人员和作业人员应当按照国家有关规定取得相应资格，方可从事相关工作。</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行政法规】《特种设备安全监察条例》（2003年国务院令第373号，2009年修改）第三十八条：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w:t>
            </w:r>
            <w:r>
              <w:rPr>
                <w:rFonts w:hint="eastAsia" w:ascii="仿宋" w:hAnsi="仿宋" w:eastAsia="仿宋" w:cs="仿宋"/>
                <w:snapToGrid w:val="0"/>
                <w:color w:val="auto"/>
                <w:sz w:val="18"/>
                <w:szCs w:val="18"/>
                <w:lang w:val="zh-CN" w:bidi="ar"/>
              </w:rPr>
              <w:t>。</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1.受理阶段责任：公示依法应当提交的材料、一次性告知补正材料、依法受理或不予受理（不予受理的应当告知理由）。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2.审查阶段责任：对申请人提交的资料进行审查。审查符合要求的，提出初审意见。</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3.决定阶段责任：作出行政许可或不予许可决定（不予许可应当告知理由）。对涉及申请人、利害关系人重大利益的，或者依法需要听证的，在作出决定前要履行法定告知责任。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4.送达阶段责任：按时办结，制作并送达行政许可证件，建立申请人获证信息档案，并将相关可以公开的信息在门户网站公开。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60" w:lineRule="exact"/>
              <w:ind w:firstLine="360" w:firstLineChars="200"/>
              <w:jc w:val="left"/>
              <w:textAlignment w:val="center"/>
              <w:rPr>
                <w:rFonts w:hint="eastAsia" w:ascii="仿宋" w:hAnsi="仿宋" w:eastAsia="仿宋" w:cs="仿宋"/>
                <w:color w:val="auto"/>
                <w:sz w:val="18"/>
                <w:szCs w:val="18"/>
              </w:rPr>
            </w:pPr>
          </w:p>
          <w:p>
            <w:pPr>
              <w:spacing w:line="260" w:lineRule="exact"/>
              <w:ind w:firstLine="360" w:firstLineChars="200"/>
              <w:jc w:val="left"/>
              <w:textAlignment w:val="center"/>
              <w:rPr>
                <w:rFonts w:hint="eastAsia" w:ascii="仿宋" w:hAnsi="仿宋" w:eastAsia="仿宋" w:cs="仿宋"/>
                <w:color w:val="auto"/>
                <w:sz w:val="18"/>
                <w:szCs w:val="18"/>
              </w:rPr>
            </w:pPr>
          </w:p>
          <w:p>
            <w:pPr>
              <w:spacing w:line="260" w:lineRule="exact"/>
              <w:ind w:firstLine="360" w:firstLineChars="200"/>
              <w:jc w:val="left"/>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2.同1.</w:t>
            </w:r>
          </w:p>
          <w:p>
            <w:pPr>
              <w:pStyle w:val="2"/>
              <w:rPr>
                <w:rFonts w:hint="eastAsia" w:ascii="仿宋" w:hAnsi="仿宋" w:eastAsia="仿宋" w:cs="仿宋"/>
                <w:color w:val="auto"/>
                <w:sz w:val="18"/>
                <w:szCs w:val="18"/>
              </w:rPr>
            </w:pPr>
          </w:p>
          <w:p>
            <w:pPr>
              <w:pStyle w:val="7"/>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pStyle w:val="2"/>
              <w:rPr>
                <w:rFonts w:hint="eastAsia" w:ascii="仿宋" w:hAnsi="仿宋" w:eastAsia="仿宋" w:cs="仿宋"/>
                <w:color w:val="auto"/>
                <w:sz w:val="18"/>
                <w:szCs w:val="18"/>
              </w:rPr>
            </w:pPr>
          </w:p>
          <w:p>
            <w:pPr>
              <w:pStyle w:val="7"/>
              <w:jc w:val="both"/>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pStyle w:val="2"/>
              <w:rPr>
                <w:rFonts w:hint="eastAsia" w:ascii="仿宋" w:hAnsi="仿宋" w:eastAsia="仿宋" w:cs="仿宋"/>
                <w:color w:val="auto"/>
                <w:kern w:val="0"/>
                <w:sz w:val="18"/>
                <w:szCs w:val="18"/>
                <w:lang w:val="en-US" w:eastAsia="zh-CN" w:bidi="ar-SA"/>
              </w:rPr>
            </w:pP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rPr>
              <w:t xml:space="preserve"> </w:t>
            </w: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rPr>
                <w:rFonts w:hint="eastAsia" w:ascii="仿宋" w:hAnsi="仿宋" w:eastAsia="仿宋" w:cs="仿宋"/>
                <w:snapToGrid w:val="0"/>
                <w:color w:val="auto"/>
                <w:kern w:val="2"/>
                <w:sz w:val="18"/>
                <w:szCs w:val="18"/>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2.同1</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4.同3</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6.同3</w:t>
            </w:r>
          </w:p>
          <w:p>
            <w:pPr>
              <w:spacing w:line="300" w:lineRule="exact"/>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lang w:val="en-US" w:eastAsia="zh-CN" w:bidi="ar-SA"/>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计量标准器具核准</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【法律】《中华人民共和国计量法》第六条：县级以上地方人民政府计量行政部门根据本地区的需要，建立社会公用计量标准器具，经上级人民政府计量行政部门主持考核合格后使用。</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七条：国务院有关主管部门和省、自治区、直辖市人民政府有关主管部门，根据本部门的特殊需要，可以建立本部门使用的计量标准器具，其各项最高计量标准器具经同级人民政府计量行政部门主持考核合格后使用。</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第八条：企业、事业单位根据需要，可以建立本单位使用的计量标准器具，其各项最高计量标准器具经有关人民政府计量行政部门主持考核合格后使用。</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1.受理阶段责任：公示依法应当提交的材料、一次性告知补正材料、依法受理或不予受理（不予受理的应当告知理由）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2.审查阶段责任：审查计量标准器及配套设备是否齐全，技术资料的完整性，是否有满足标准正常工作的环境条件及技术人员。</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3.决定阶段责任：作出行政许可或不予许可决定（不予许可应当告知理由）。对涉及申请人、利害关系人重大利益的，或者依法需要听证的，在作出决定前要履行法定告知责任。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4.送达阶段责任：按时办结，制作并送达行政许可证件，建立申请人获证信息档案，并将相关可以公开的信息在门户网站公开。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2.【部门规章】《计量标准考核办法》（2005年国家质量监督检验检疫总局令第72号公布，2020年国家市场监督管理总局令第31号第三次修改）第十条：申请考核单位，应当向主持考核的质量技术监督部门递交计量标准考核申请书和有关技术资料。主持考核的质量技术监督部门应当对申请资料的完整性进行审查，符合规定要求的，予以受理；不符合规定要求的，在5个工作日内通知申请考核单位需要补充的全部内容；经补充符合要求的，予以受理。主持考核的质量技术监督部门逾期未告知申请考核单位是否受理申请的，视为受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部门规章】《计量标准考核办法》（2005年国家质量监督检验检疫总局令第72号公布，2020年国家市场监督管理总局令第31号第三次修改）第七条：计量标准考核坚持逐项考评的原则。新建计量标准的考核采取现场考评的方式，并通过现场实验对测量能力进行验证；计量标准的复查考核可以采取现场考评、函审或者现场抽查的方式进行。</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部门规章】《计量标准考核办法》（2005年国家质量监督检验检疫总局令第72号公布，2020年国家市场监督管理总局令第31号第三次修改）第十五条：主持考核的市场监督管理部门应当在接到考评材料的20个工作日内完成审批工作，确认考核合格的，主持考核的市场监督管理部门做出考核合格的行政许可决定，并在10个工作日内向申请考核单位颁发计量标准考核证书；不合格的，主持考核的市场监督管理部门应当向申请考核单位发送不予行政许可决定。</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4.【法律】《中华人民共和国行政许可法》第四十四条：行政机关作出准予行政许可的决定，应当自作出决定之日起十日内向申请人颁发、送达行政许可证件，或者加贴标签、加盖检验、检测、检疫印章。</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【法律】《中华人民共和国计量法》第六条：县级以上地方人民政府计量行政部门根据本地区的需要，建立社会公用计量标准器具，经上级人民政府计量行政部门主持考核合格后使用。</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七条：国务院有关主管部门和省、自治区、直辖市人民政府有关主管部门，根据本部门的特殊需要，可以建立本部门使用的计量标准器具，其各项最高计量标准器具经同级人民政府计量行政部门主持考核合格后使用。</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第八条：企业、事业单位根据需要，可以建立本单位使用的计量标准器具，其各项最高计量标准器具经有关人民政府计量行政部门主持考核合格后使用。</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1.受理阶段责任：公示依法应当提交的材料、一次性告知补正材料、依法受理或不予受理（不予受理的应当告知理由）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2.审查阶段责任：审查计量标准器及配套设备是否齐全，技术资料的完整性，是否有满足标准正常工作的环境条件及技术人员。</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3.决定阶段责任：作出行政许可或不予许可决定（不予许可应当告知理由）。对涉及申请人、利害关系人重大利益的，或者依法需要听证的，在作出决定前要履行法定告知责任。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4.送达阶段责任：按时办结，制作并送达行政许可证件，建立申请人获证信息档案，并将相关可以公开的信息在门户网站公开。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5.其他法律法规政策规定应履行的责任。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承担国家法定计量检定机构任务授权</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1.【法律】《中华人民共和国计量法》第二十条：县级以上人民政府计量行政部门可以根据需要设置计量检定机构，或者授权其他单位的计量检定机构，执行强制检定和其他检定、测试任务。</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行政法规】《中华人民共和国计量法实施细则》（1987年国务院批准，1987年国家计量局发布，2018年第三次修订）第二十七条：县级以上人民政府计量行政部门可以根据需要，采取以下形式授权其他单位的计量检定机构和技术机构，在规定的范围内执行强制检定和其他检定、测试任务： （一）授权专业性或区域性计量检定机构，作为法定计量检定机构； （二）授权建立社会公用计量标准； （三）授权某一部门或某一单位的计量检定机构，对其内部使用的强制检定计量器具执行强制检定； （四）授权有关技术机构，承担法律规定的其他检定、测试任务。</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1.受理阶段责任：公示依法应当提交的材料、一次性告知补正材料、依法受理或不予受理（不予受理的应当告知理由）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2.审查阶段责任：审查计量标准器及配套设备是否齐全，技术资料的完整性，是否有满足标准正常工作的环境条件及技术人员。</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3.决定阶段责任：作出行政许可或不予许可决定（不予许可应当告知理由）。对涉及申请人、利害关系人重大利益的，或者依法需要听证的，在作出决定前要履行法定告知责任。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4.送达阶段责任：按时办结，制作并送达行政许可证件，建立申请人获证信息档案，并将相关可以公开的信息在门户网站公开。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2.【部门规章】《计量标准考核办法》（2005年国家质量监督检验检疫总局令第72号公布，2020年国家市场监督管理总局令第31号第三次修改）第十条：申请考核单位，应当向主持考核的市场监督管理部门递交计量标准考核申请书和有关技术资料。主持考核的市场监督管理部门应当对申请资料的完整性进行审查，符合规定要求的，予以受理；不符合规定要求的，在5个工作日内通知申请考核单位需要补充的全部内容；经补充符合要求的，予以受理。主持考核的市场监督管理部门逾期未告知申请考核单位是否受理申请的，视为受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部门规章】《计量标准考核办法》（2005年国家质量监督检验检疫总局令第72号公布，2020年国家市场监督管理总局令第31号第三次修改）第七条：计量标准考核坚持逐项考评的原则。新建计量标准的考核采取现场考评的方式，并通过现场实验对测量能力进行验证；计量标准的复查考核可以采取现场考评、函审或者现场抽查的方式进行。</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部门规章】《计量标准考核办法》（2005年国家质量监督检验检疫总局令第72号公布，2020年国家市场监督管理总局令第31号第三次修改）第十五条：主持考核的市场监督管理部门应当在接到考评材料的20个工作日内完成审批工作，确认考核合格的，主持考核的市场监督管理部门做出考核合格的行政许可决定，并在10个工作日内向申请考核单位颁发计量标准考核证书；不合格的，主持考核的市场监督管理部门应当向申请考核单位发送不予行政许可决定。</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4.【法律】《中华人民共和国行政许可法》第四十条：行政机关作出的准予行政许可决定，应当予以公开，公众有权查阅。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rPr>
              <w:t xml:space="preserve"> </w:t>
            </w: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2.同1</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4.同3</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6.同3</w:t>
            </w:r>
          </w:p>
          <w:p>
            <w:pPr>
              <w:spacing w:line="300" w:lineRule="exac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bidi="ar-SA"/>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法律法规规定的免责情形及市委、市人民政府有关文件中明确的免责情形。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企业登记注册</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公司法》第六条第一款：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第七条第三款：公司营业执照记载的事项发生变更的，公司应当依法办理变更登记，由公司登记机关换发营业执照。</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第十四条：公司可以设立分公司。设立分公司，应当向公司登记机关申请登记，领取营业执照。分公司不具有法人资格，其民事责任由公司承担。</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公司可以设立子公司，子公司具有法人资格，依法独立承担民事责任。</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第一百七十九条：公司合并或者分立，登记事项发生变更的，应当依法向公司登记机关办理变更登记；公司解散的，应当依法办理公司注销登记；设立新公司的，应当依法办理公司设立登记。</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公司增加或者减少注册资本，应当依法向公司登记机关办理变更登记。</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2.【法律】《中华人民共和国合伙企业法》第九条：申请设立合伙企业，应当向企业登记机关提交登记申请书、合伙协议书、合伙人身份证明等文件；</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第十三条：合伙企业登记事项发生变更的，执行合伙事务的合伙人应当自作出变更决定或者发生变更事由之日起十五日内，向企业登记机关申请办理变更登记。</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第九十条：清算结束，清算人应当编制清算报告，经全体合伙人签名、盖章后，在十五日内向企业登记机关报送清算报告，申请办理合伙企业注销登记。</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3.【行政法规】《中华人民共和国市场主体登记管理条例》（2021年国务院令第746号公布）第二条 本条例所称市场主体，是指在中华人民共和国境内以营利为目的从事经营活动的下列自然人、法人及非法人组织：（一）公司、非公司企业法人及其分支机构；（二）个人独资企业、合伙企业及其分支机构；（三）农民专业合作社（联合社）及其分支机构；（四）个体工商户；（五）外国公司分支机构；（六）法律、行政法规规定的其他市场主体。</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第三条 市场主体应当依照本条例办理登记。未经登记，不得以市场主体名义从事经营活动。法律、行政法规规定无需办理登记的除外。</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市场主体登记包括设立登记、变更登记和注销登记。</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第五条：国务院市场监督管理部门主管全国市场主体登记管理工作。</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县级以上地方人民政府市场监督管理部门主管本辖区市场主体登记管理工作，加强统筹指导和监督管理。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行政法规】《中华人民共和国市场主体登记管理条例实施细则》（2022年国家市场监管总局第52号公布）第四条：省级以上人民政府或者其授权的国有资产监督管理机构履行出资人职责的公司，以及该公司投资设立并持有50%以上股权或者股份的公司的登记管理由省级登记机关负责；股份有限公司的登记管理由地市级以上地方登记机关负责。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除前款规定的情形外，省级市场监督管理部门依法对本辖区登记管辖作出统一规定；上级登记机关在特定情形下，可以依法将部分市场主体登记管理工作交由下级登记机关承担，或者承担下级登记机关的部分登记管理工作。</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确认登记阶段责任：申请材料齐全、符合法定形式，予以确认，并当场登记。不予当场登记的，向申请人出具接受材料凭证，在3个工作日内对材料进行审查；情形复杂经批准可延长3个工作日，书面告知申请人。申请材料不齐全、不符合法定形式，应当将材料退还申请人，一次性告知需补正的材料，补正后应当重新提交申请材料。</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6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2.【行政法规】《中华人民共和国市场主体登记管理条例》（中华人民共和国国务院令第746号）第十九条　登记机关应当对申请材料进行形式审查。对申请材料齐全、符合法定形式的予以确认并当场登记。不能当场登记的，应当在3个工作日内予以登记；情形复杂的，经登记机关负责人批准，可以再延长3个工作日。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申请材料不齐全或者不符合法定形式的，登记机关应当一次性告知申请人需要补正的材料。</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3.【行政法规】《中华人民共和国市场主体登记管理条例》（中华人民共和国国务院令第746号）第二十一条　申请人申请市场主体设立登记，登记机关依法予以登记的，签发营业执照。营业执照签发日期为市场主体的成立日期。</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rPr>
              <w:t xml:space="preserve"> </w:t>
            </w: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2.同1</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4.同3</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6.同3</w:t>
            </w:r>
          </w:p>
          <w:p>
            <w:pPr>
              <w:spacing w:line="300" w:lineRule="exac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bidi="ar-SA"/>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个体工商户登记注册</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【行政法规】《中华人民共和国市场主体登记管理条例》第十六条　申请办理市场主体登记，应当提交下列材料：</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（一）申请书；</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（二）申请人资格文件、自然人身份证明；</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（三）住所或者主要经营场所相关文件；</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（四）公司、非公司企业法人、农民专业合作社（联合社）章程或者合伙企业合伙协议；</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（五）法律、行政法规和国务院市场监督管理部门规定提交的其他材料。</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国务院市场监督管理部门应当根据市场主体类型分别制定登记材料清单和文书格式样本，通过政府网站、登记机关服务窗口等向社会公开。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登记机关能够通过政务信息共享平台获取的市场主体登记相关信息，不得要求申请人重复提供。</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1.受理阶段责任：公示依法应当提交的材料；一次性告知补正材料（含企业名称核准）；依法受理或不予受理（不予受理的应当告知理由）。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2.审查阶段责任：依法对登记申报材料审核、提出预审意见。</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3.决定阶段责任：作出准予或者不予登记的行政许可决定（不予登记的应当告知理由）、法定告知。</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2.【行政法规】《中华人民共和国市场主体登记管理条例》第十九条　登记机关应当对申请材料进行形式审查。对申请材料齐全、符合法定形式的予以确认并当场登记。不能当场登记的，应当在3个工作日内予以登记；情形复杂的，经登记机关负责人批准，可以再延长3个工作日。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申请材料不齐全或者不符合法定形式的，登记机关应当一次性告知申请人需要补正的材料。</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 xml:space="preserve"> 因不履行或不正确履行行政职责，有下列情形的行政机关及相关工作人员应承担相应的责任：</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1.对符合法定条件的材料不予受理、许可的；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2.不公示依法应当公示的材料的；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3.在受理、审查、决定行政许可过程中，未向申请人、利害关系人履行法定告知义务的；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4.申请人提交的申请材料不齐全、不符合法定形式，不一次性告知申请人必须补交的全部内容的；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5.未依法说明不受理行政许可申请或者不予行政许可的理由的；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6.依法应当举行听证而不举行听证的；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7.对不符合法定条件申请人准予行政许可或者超越法定职权作出准予行政许可决定的；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8.对符合法定条件的申请人不予行政许可或者不在法定期限内作出准予行政许可决定的；</w:t>
            </w:r>
          </w:p>
          <w:p>
            <w:pPr>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2.同1</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4.同3</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6.同3</w:t>
            </w:r>
          </w:p>
          <w:p>
            <w:pPr>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农民专业合作社登记注册</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1.【法律】《中华人民共和国农民专业合作社法》（2017年12月27日第十二届全国人民代表大会常务委员会第三十一次会议修订）第第十六条第一款　设立农民专业合作社，应当向工商行政管理部门提交下列文件，申请设立登记：</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（一）登记申请书；</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（二）全体设立人签名、盖章的设立大会纪要；</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（三）全体设立人签名、盖章的章程；</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（四）法定代表人、理事的任职文件及身份证明；</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（五）出资成员签名、盖章的出资清单；</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（六）住所使用证明；</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（七）法律、行政法规规定的其他文件。                 2.【行政法规】《中华人民共和国市场主体登记管理条例》第十六条　申请办理市场主体登记，应当提交下列材料：</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（一）申请书；</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（二）申请人资格文件、自然人身份证明；</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（三）住所或者主要经营场所相关文件；</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（四）公司、非公司企业法人、农民专业合作社（联合社）章程或者合伙企业合伙协议；</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（五）法律、行政法规和国务院市场监督管理部门规定提交的其他材料。</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国务院市场监督管理部门应当根据市场主体类型分别制定登记材料清单和文书格式样本，通过政府网站、登记机关服务窗口等向社会公开。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登记机关能够通过政务信息共享平台获取的市场主体登记相关信息，不得要求申请人重复提供。</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1.受理阶段责任：公示依法应当提交的材料；一次性告知补正材料（含企业名称核准）；依法受理或不予受理（不予受理的应当告知理由）。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2.审查阶段责任：依法对登记申报材料审核、提出预审意见。</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3.决定阶段责任：作出准予或者不予登记的行政许可决定（不予登记的应当告知理由）、法定告知。</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2.【法律】《中华人民共和国农民专业合作社法》（2017年12月27日第十二届全国人民代表大会常务委员会第三十一次会议修订）第第十六条第二款 登记机关应当自受理登记申请之日起二十日内办理完毕，向符合登记条件的申请者颁发营业执照，登记类型为农民专业合作社。                                                【行政法规】《中华人民共和国市场主体登记管理条例》第十九条　登记机关应当对申请材料进行形式审查。对申请材料齐全、符合法定形式的予以确认并当场登记。不能当场登记的，应当在3个工作日内予以登记；情形复杂的，经登记机关负责人批准，可以再延长3个工作日。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申请材料不齐全或者不符合法定形式的，登记机关应当一次性告知申请人需要补正的材料。</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7.对不符合法定条件申请人准予行政许可或者超越法定职权作出准予行政许可决定的；</w:t>
            </w:r>
          </w:p>
          <w:p>
            <w:pPr>
              <w:spacing w:line="30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8.对符合法定条件的申请人不予行政许可或者不在法定期限内作出准予行政许可决定的；</w:t>
            </w:r>
          </w:p>
          <w:p>
            <w:pPr>
              <w:spacing w:line="30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2.同1</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4.同3</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6.同3</w:t>
            </w:r>
          </w:p>
          <w:p>
            <w:pPr>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104</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食品小作坊登记</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1.【法律】《中华人民共和国食品安全法》(2021修正)第三十六条第三款规定，食品生产加工小作坊和食品摊贩等的具体管理办法由省、自治区、直辖市制定。</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地方性法规】《广西壮族自治区食品小作坊小餐饮和食品摊贩管理条例》（2017年自治区人大常委会公告十二届第70号公布，根据2020年3月27日广西壮族自治区第十三届人民代表大会常务委员会第十四次会议修正）第九条：自治区对食品小作坊实行登记管理。</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一条第一款：县级人民政府市场监督管理部门审核申请人提交的相关材料，必要时可以对生产加工场所进行现场核查，并自受理登记申请之日起十个工作日内作出决定，对符合本条例第九条规定条件的，核发食品小作坊登记证；对不符合规定条件的，不予核发食品小作坊登记证并书面说明理由。</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1.受理阶段责任：公示应当提交的材料，一次性告知补正材料，依法受理或不予受理（不予受理应当告知理由）。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2.审查阶段责任：对审批书面申请材料进行审查，组织对申请的材料和生产场所进行核查。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3.决定阶段责任；作出许可或者不予行政许可决定，法定告知（不予许可的应当书面告知理由）。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4.送达阶段责任：准予审批的送达许可证，信息公开，接受社会监督。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5.事后监管责任：建立事中事后监督检查管理制度，开展定期和不定期检查，依法采取相关处置措施。</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2.【规范性文件】《广西壮族自治区市场监督管理局关于印发〈广西壮族自治区食品生产加工小作坊登记管理暂行办法〉的通知》（桂市监规〔2019〕39号）第八条：申请办理食品小作坊登记证，应当向所在地县级市场监督管理部门提交下列材料：（一）广西壮族自治区食品小作坊登记申请表(附件 2);（二）从业人员有效健康证明复印件。</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申请人委托他人办理食品小作坊登记证申请的，代理人应当提交授权委托书以及代理人的身份证明文件。</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申请人所提交的申请材料，应当真实、合法、有效。申请人应在材料上签名或盖章确认，对其真实性负责。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条：申请人通过网上申请的，县级市场监督管理部门应先通过国家企业信用信息公示系统查询其营业执照后，再对其申请材料进行形式审查。申请人可通过直接提交、快递、委托代理、现场核查时提交等方式向受理的市场监督管理部门提交登记申请的纸质材料（一式一份）存档备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申请人通过纸质申请的，县级市场监督管理部门应在监管平台系统上录入食品小作坊相关申请信息，并对申请材料进行形式审查。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申请材料符合规定要求，同意受理。不予受理的，应当书面说明不予受理的理由，并告知申请人享有依法申请行政复议或者提起行政诉讼的权利。</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2—1.同1—2</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2—2.【规范性文件】《广西壮族自治区市场监督管理局关于印发〈广西壮族自治区食品生产加工小作坊登记管理暂行办法〉的通知》（桂市监规〔2019〕39号）第十一条：申请材料通过形式审查后，首次申请食品小作坊 登记的，应当进行现场核查；延续、变更申请的，结合日常监管 的情况，必要时进行现场核查。 需要进行现场核查的，市场监督管理部门指派两名工作人员 组成现场核查组，并在受理后 3 个工作日内完成现场核查工作。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第十二条：食品小作坊现场核查，应根据《食品生产加工小 作坊质量安全控制基本要求》（GB/T23734）进行，对有食品小 作坊生产规范地方标准的品种现场核查时，应结合地方标准的规 定进行现场核查。填写《广西壮族自治区食品小作坊登记现场核 查表》（附件 4），并与申请材料一并存档。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3.【规范性文件】《广西壮族自治区市场监督管理局关于印发〈广西壮族自治区食品生产加工小作坊登记管理暂行办法〉的通知》（桂市监规〔2019〕39号）第十四条：通过现场核查的，市场监督管理部门应当在现场 核查完成后，作出准予登记的决定，并在规定时限内核发食品小 作坊登记证，发放电子登记证书。 核发电子登记证书时，行政审批系统平台向申请人发送短信， 告知申请人电子登记证书下载方法、验证码及联系电话等。申请人可以到当地市场监督管理部门申请打印纸质食品小作坊登记证。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第十五条：对未通过现场核查的，市场监督管理部门要依法 作出不予登记的决定，当场出具《食品小作坊不予登记决定书》（附件 3），并说明理由，告知申请人享有依法申请行政复议或 者提起行政诉讼的权利</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4.同3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地方性法规】《广西壮族自治区食品小作坊小餐饮和食品摊贩管理条例》（2017年广西壮族自治区第十二届人民代表大会常务委员会第二十八次会议通过，2020年广西壮族自治区第十三届人民代表大会常务委员会第十四次会议修正）第三十条：县级以上人民政府食品药品监督管理部门应当按照食品安全年度监督管理计划，制定实施方案，加强对食品小作坊、小餐饮和食品摊贩的日常监督检查，依法查处违法行为。</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2.同1</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4.同3</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 xml:space="preserve">    6.同3</w:t>
            </w:r>
          </w:p>
          <w:p>
            <w:pPr>
              <w:spacing w:line="260" w:lineRule="exact"/>
              <w:ind w:firstLine="360" w:firstLineChars="200"/>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105</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食品小餐饮登记</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1.【法律】《中华人民共和国食品安全法》(2021修正)第三十六条第三款：食品生产加工小作坊和食品摊贩等的具体管理办法由省、自治区、直辖市制定。                                 2.【地方性法规】《广西壮族自治区食品小作坊小餐饮和食品摊贩管理条例》（2017年广西壮族自治区第十二届人民代表大会常务委员会第二十八次会议通过，2020年广西壮族自治区第十三届人民代表大会常务委员会第十四次会议修正）第十七条第一款：自治区对小餐饮实行登记管理。                   第十九条第一款：县级人民政府市场监督管理部门审核申请人提交的相关材料，必要时可以对经营场所进行现场核查，并自受理登记申请之日起十个工作日内作出决定，对符合本条例第十七条规定条件的，核发小餐饮登记证；对不符合规定条件的，不予核发小餐饮登记证并书面说明理由。</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1.受理阶段责任：公示应当提交的材料，一次性告知补正材料，依法受理或不予受理（不予受理应当告知理由）。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2.审查阶段责任：对审批书面申请材料进行审查，组织对申请的资料和销售场所进行核查。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3.决定阶段责任；作出许可或者不予行政许可决定，法定告知（不予许可的应当书面告知理由）。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4.送达阶段责任：准予审批的送达许可证，信息公开，接受社会监督。</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5.事后监管责任：建立事中事后监督检查管理制度，开展定期和不定期检查，依法采取相关处置措施。</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6.其他法律法规规章文件规定应履行的责任。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1—2.【规范性文件】《广西壮族自治区食品药品监督管理局关于印发〈广西壮族自治区小餐饮登记 管理暂行办法〉的通知 》（桂食药监规〔2017〕3号）第十二条：食品药品监督管理部门在接到小餐饮登记申请后，应当在五个工作日内出具《受理通知书》或《不予受理通知书》。不予受理的，应当书面说明不予受理的理由，并告知申请人享有依法申请行政复议或者提起行政诉讼的权利。申请材料不齐全或者不符合法定形式的，应当当场一次性告知申请人需要补正的全部内容。申请人通过网上申请的，经食品药品监督管理部门政务服务窗口受理后，可通过直接提交、快递、委托代理、现场核查时提交等方式向受理的政务服务中心食品药品监督管理局窗口提交登记申请的纸式材料（一式一份）。</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2-1.【规范性文件】《广西壮族自治区食品药品监督管理局关于印发〈广西壮族自治区小餐饮登记管理暂行办法〉的通知 》（桂食药监规〔2017〕3号）第十三条：县级或者乡镇（街道）政务服务中心食品药品监管理部门窗口受理申请后，应当在二个工作日内完成资料审查，并根据申请事项，确定是否进行现场核查。首次申请小餐饮登记的，应当进行现场核查；延续、变更申请的，结合具体情况，必要时可进行现场核查。现场核查应当由符合要求的核查人员进行，核查人员不得少于二人。核查人员应当自接受现场核查任务之日起四个工作日内，完成对经营场所的现场核查。核查人员进行现场核查时，应当出示有效证件，如实填写《小餐饮登记现场核查表》，制作现场核查记录，经申请人核对无误后，由核查人员和申请人在核查表和记录上签名或者盖章。申请人拒绝签名或者盖章的，核查人员应当注明情况。县级食品药品监督管理部门可以委托其所属单位或者乡镇（街道）食品药品监督管理机构开展现场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2-2【规范性文件】《广西壮族自治区食品小作坊小餐饮和食品摊贩管理条例》第十九条：县级人民政府食品药品监督管理部门审核申请人提交的相关材料，必要时可以对经营场所进行现场核查，并自受理登记申请之日起十个工作日内作出决定，对符合本条例第十七条规定条件的，核发小餐饮登记证；对不符合规定条件的，不予核发小餐饮登记证并书面说明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3.【规范性文件】《广西壮族自治区食品药品监督管理局关于印发〈广西壮族自治区小餐饮登记管理暂行办法〉的通知 》（桂食药监规〔2017〕3号）第十六条：县级食品药品监督管理部门对通过现场核查并符合条件的，作出准予登记的决定，并自作出决定之日起五个工作日内向申请人颁发、送达小餐饮登记证或电子小餐饮登记证。申请人可以到当地政务服务中心食品药品监督管理部门窗口打印小餐饮登记证，也可以通过行政审批系统平台下载电子登记证书及验证码等。</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第十七条：对未通过现场核查，不予核发小餐饮登记证的， 县级食品药品监督管理部门应当在五个工作日内依法作出不予登记的决定，并书面说明理由，告知申请人享有依法申请行政复议或者提起行政诉讼的权利。</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十九条：县级人民政府食品药品监督管理部门审核申请人提交的相关材料，必要时可以对经营场所进行现场核查，并自受理登记申请之日起十个工作日内作出决定，对符合本条例第十七条规定条件的，核发小餐饮登记证；对不符合规定条件的，不予核发小餐饮登记证并书面说明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4.【法律】《中华人民共和国行政许可法》第四十四条：行政机关作出准予行政许可的决定，应当自作出决定之日起十日内向申请人颁发、送达行政许可证件，或者加贴标签、加盖检验、检测、检疫印章。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第四十条：行政机关作出的准予行政许可决定，应当予以公开，公众有权查阅。</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5.【地方性法规】《广西壮族自治区食品小作坊小餐饮和食品摊贩管理条例》（2017年广西壮族自治区第十二届人民代表大会常务委员会第二十八次会议通过，2020年广西壮族自治区第十三届人民代表大会常务委员会第十四次会议修正）第三十条：县级以上人民政府食品药品监督管理部门应当按照食品安全年度监督管理计划，制定实施方案，加强对食品小作坊、小餐饮和食品摊贩的日常监督检查，依法查处违法行为。</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color w:val="auto"/>
                <w:sz w:val="18"/>
                <w:szCs w:val="18"/>
              </w:rPr>
              <w:t xml:space="preserve"> </w:t>
            </w:r>
            <w:r>
              <w:rPr>
                <w:rFonts w:hint="eastAsia" w:ascii="仿宋" w:hAnsi="仿宋" w:eastAsia="仿宋" w:cs="仿宋"/>
                <w:snapToGrid w:val="0"/>
                <w:color w:val="auto"/>
                <w:sz w:val="18"/>
                <w:szCs w:val="18"/>
                <w:lang w:bidi="ar"/>
              </w:rPr>
              <w:t xml:space="preserve">  因不履行或不正确履行行政职责，有下列情形的行政机关及相关工作人员应承担相应的责任：</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1．对符合法定条件的材料不予受理、许可的；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2．不公示依法应当公示的材料的；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3．在受理、审查、决定行政许可过程中，未向申请人、利害关系人履行法定告知义务的；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4．申请人提交的申请材料不齐全、不符合法定形式，不一次性告知申请人必须补交的全部内容的；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5．未依法说明不受理行政许可申请或者不予行政许可的理由的；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6．依法应当举行听证而不举行听证的；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7. 对不符合法定条件申请人准予行政许可或者超越法定职权作出准予行政许可决定的；</w:t>
            </w:r>
          </w:p>
          <w:p>
            <w:pPr>
              <w:spacing w:line="260" w:lineRule="exact"/>
              <w:ind w:firstLine="360" w:firstLineChars="200"/>
              <w:textAlignment w:val="center"/>
              <w:rPr>
                <w:rFonts w:hint="eastAsia" w:ascii="仿宋" w:hAnsi="仿宋" w:eastAsia="仿宋" w:cs="仿宋"/>
                <w:snapToGrid w:val="0"/>
                <w:color w:val="auto"/>
                <w:sz w:val="18"/>
                <w:szCs w:val="18"/>
                <w:lang w:bidi="ar"/>
              </w:rPr>
            </w:pPr>
            <w:r>
              <w:rPr>
                <w:rFonts w:hint="eastAsia" w:ascii="仿宋" w:hAnsi="仿宋" w:eastAsia="仿宋" w:cs="仿宋"/>
                <w:snapToGrid w:val="0"/>
                <w:color w:val="auto"/>
                <w:sz w:val="18"/>
                <w:szCs w:val="18"/>
                <w:lang w:bidi="ar"/>
              </w:rPr>
              <w:t>8. 对符合法定条件的申请人不予行政许可或者不在法定期限内作出准予行政许可决定的；</w:t>
            </w:r>
          </w:p>
          <w:p>
            <w:pPr>
              <w:spacing w:line="260" w:lineRule="exact"/>
              <w:ind w:firstLine="360" w:firstLineChars="20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lang w:bidi="ar"/>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2.同1</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4.同3</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textAlignment w:val="center"/>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 xml:space="preserve">    6.同3</w:t>
            </w:r>
          </w:p>
          <w:p>
            <w:pPr>
              <w:spacing w:line="300" w:lineRule="exac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bidi="ar-SA"/>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106</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科研和教学用毒性药品购买审批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经济事务股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【法规】《医疗用毒性药品管理办法》（1988年12月27日国务院令第23号）第十条 科研和教学单位所需的毒性药品，必须持本单位的证明信，经单位所在地县以上卫生行政部门批准后，供应部门方能发售。</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 xml:space="preserve">    1.受理阶段责任：公示依法应当提交的材料；一次性告知补正材料；依法受理或不予受理（不予受理的应当告知理由）。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2.审查阶段责任：依法对许可申报材料审核、提出预审意见。</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3.决定阶段责任：作出准予或者不予许可的行政许可决定（不予登记的应当告知理由）。</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4.送达阶段责任：制作并送达行政许可证件，信息公开。</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5.其他法律法规政策规定应履行的责任。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 xml:space="preserve">1.【法律】《中华人民共和国行政许可法》（第十届全国人民代表大会常务委员会第四次会议于2003年8月27日通过，自2004年7月1日起施行）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2-1.【法律】《中华人民共和国行政许可法》（第十届全国人民代表大会常务委员会第四次会议于2003年8月27日通过，自2004年7月1日起施行）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2-2.【法律】《中华人民共和国行政许可法》（第十届全国人民代表大会常务委员会第四次会议于2003年8月27日通过，自2004年7月1日起施行）第三十六条：“行政机关对行政许可申请进行审查时，发现行政许可事项直接关系他人重大利益的，应当告知该利害关系人。申请人、利害关系人有权进行陈述和申辩。行政机关应当听取申请人、利害关系人的意见。”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3-1.【法律】《中华人民共和国行政许可法》（第十届全国人民代表大会常务委员会第四次会议于2003年8月27日通过，自2004年7月1日起施行）第三十七条:“行政机关对行政许可申请进行审查后，除当场作出行政许可决定的外，应当在法定期限内按照规定程序作出行政许可决定。”；</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3-2.【法律】《中华人民共和国行政许可法》（第十届全国人民代表大会常务委员会第四次会议于2003年8月27日通过，自2004年7月1日起施行）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  </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4-1.【法律】《中华人民共和国行政许可法》（第十届全国人民代表大会常务委员会第四次会议于2003年8月27日通过，自2004年7月1日起施行）第四十四条：“行政机关作出准予行政许可的决定，应当自作出决定之日起十日内向申请人颁发、送达行政许可证件，或者加贴标签、加盖检验、检测、检疫印章。”</w:t>
            </w:r>
            <w:r>
              <w:rPr>
                <w:rFonts w:hint="eastAsia" w:ascii="仿宋" w:hAnsi="仿宋" w:eastAsia="仿宋" w:cs="仿宋"/>
                <w:color w:val="auto"/>
                <w:kern w:val="0"/>
                <w:sz w:val="18"/>
                <w:szCs w:val="18"/>
              </w:rPr>
              <w:br w:type="textWrapping"/>
            </w:r>
            <w:r>
              <w:rPr>
                <w:rFonts w:hint="eastAsia" w:ascii="仿宋" w:hAnsi="仿宋" w:eastAsia="仿宋" w:cs="仿宋"/>
                <w:color w:val="auto"/>
                <w:kern w:val="0"/>
                <w:sz w:val="18"/>
                <w:szCs w:val="18"/>
              </w:rPr>
              <w:t xml:space="preserve">    4-2.【法律】《中华人民共和国行政许可法》（第十届全国人民代表大会常务委员会第四次会议于2003年8月27日通过，自2004年7月1日起施行）第四十条：“ 行政机关作出的准予行政许可决定，应当予以公开，公众有权查阅。” </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 xml:space="preserve"> 因不履行或不正确履行行政职责，有下列情形的行政机关及相关工作人员应承担相应的责任：</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1.对符合法定条件的材料不予受理、许可的；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2.不公示依法应当公示的材料的；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3.在受理、审查、决定行政许可过程中，未向申请人、利害关系人履行法定告知义务的；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4.申请人提交的申请材料不齐全、不符合法定形式，不一次性告知申请人必须补交的全部内容的；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5.未依法说明不受理行政许可申请或者不予行政许可的理由的；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6.依法应当举行听证而不举行听证的；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7.对不符合法定条件申请人准予行政许可或者超越法定职权作出准予行政许可决定的；</w:t>
            </w:r>
          </w:p>
          <w:p>
            <w:pPr>
              <w:spacing w:line="30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8.对符合法定条件的申请人不予行政许可或者不在法定期限内作出准予行政许可决定的；</w:t>
            </w:r>
          </w:p>
          <w:p>
            <w:pPr>
              <w:spacing w:line="30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9.其他违反法律法规规定的行为。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1.【法律】《中华人民共和国行政许可法》（2003年8月27日年中华人民共和国主席令第7号公布，自2004年7月1日起施行）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2.同1</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3. 【行政法规】《行政机关公务员处分条例》已经2007年4月4日国务院第173次常务会议通过，现予公布，自2007年6月1日起施行。第二十条　有下列行为之一的，给予记过、记大过处分；情节较重的，给予降级或者撤职处分；情节严重的，给予开除处分：（四）其他玩忽职守、贻误工作的行为。</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4.同3</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5.【法律】《中华人民共和国行政许可法》（2003年8月27日年中华人民共和国主席令第7号公布，自2004年7月1日起施行）第七十三条“行政机关工作人员办理行政许可、实施监督检查，索取或者收受他人财物或者谋取其他利益，构成犯罪的，依法追究刑事责任；尚不构成犯罪的，依法给予行政处分。</w:t>
            </w:r>
          </w:p>
          <w:p>
            <w:pPr>
              <w:spacing w:line="30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    6.同3</w:t>
            </w:r>
          </w:p>
          <w:p>
            <w:pPr>
              <w:spacing w:line="300" w:lineRule="exac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rPr>
              <w:t xml:space="preserve">    7．【行政法规】《行政机关公务员处分条例》已经2007年4月4日国务院第173次常务会议通过，现予公布，自2007年6月1日起施行。第二十三条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107</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林草种子生产经营许可证核发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涉农事务审批股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法律】《中华人民共和国种子法》(主席令第35号，2016年1月1日起施行，2021年12月24日修正)第三十一条从事种子进出口业务的种子生产经营许可证，由国务院农业农村、林业草原主管部门核发。国务院农业农村、林业草原主管部门可以委托省、自治区、直辖市人民政府农业农村、林业草原主管部门接收申请材料。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前两款规定以外的其他种子的生产经营许可证，由生产经营者所在地县级以上地方人民政府农业农村、林业草原主管部门核发。</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第九十一条第二款草种、烟草种、中药材种、食用菌菌种的种质资源管理和选育、生产经营、管理等活动，参照本法执行。</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地方性法规】《广西壮族自治区林木种苗条例》（2021年7月28日广西壮族自治区十三届人大常委会第56号公告，于2021年9月1日起施行)第十八条第一、三款从事林木种苗生产经营应当依法取得生产经营许可证。从事林木良种籽粒、穗条和组培瓶苗等繁殖材料的生产经营许可证，由自治区人民政府林业主管部门核发。</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1.受理责任：公示依法应当提交的材料；一次性告知补正材料；依法受理或不予受理（不予受理应当告知理由）。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2.审查责任：对申请材料进行审查，提出是否同意审批的初步意见；直接关系他人重大利益的，告知利害相关人并听取意见。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3.决定责任：作出准予或者不予行政许可决定。不予许可的书面告知理由。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4.送达责任：送达审批决定，公开许可结果。</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5.事后监管责任：建立实施监督检查的工作机制，并按照规定开展检查，依法采取相关处置措施。</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6.法律法规规章文件规定的其他应履行的责任。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color w:val="auto"/>
                <w:kern w:val="0"/>
                <w:sz w:val="18"/>
                <w:szCs w:val="18"/>
              </w:rPr>
              <w:t xml:space="preserve"> </w:t>
            </w: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1.对符合法定条件的行政许可申请不予受理的。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2.不在办公场所公示依法应当公示的材料的。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3.在受理、审查、决定行政许可过程中，未向申请人、利害关系人履行法定告知义务的。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4.申请人提交的申请材料不齐全、不符合法定形式，不一次告知申请人必须补正的全部内容的。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5.未依法说明不受理行政许可申请或者不予行政许可的理由的。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6.向申请人提出不正当要求的；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7.无正当理由对符合法定条件的申请不予受理、不予批准的。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8.其他违反法律法规规章规定的行为。</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color w:val="auto"/>
                <w:kern w:val="0"/>
                <w:sz w:val="18"/>
                <w:szCs w:val="18"/>
              </w:rPr>
              <w:t xml:space="preserve"> </w:t>
            </w:r>
            <w:r>
              <w:rPr>
                <w:rFonts w:hint="eastAsia" w:ascii="仿宋" w:hAnsi="仿宋" w:eastAsia="仿宋" w:cs="仿宋"/>
                <w:snapToGrid w:val="0"/>
                <w:color w:val="auto"/>
                <w:sz w:val="18"/>
                <w:szCs w:val="18"/>
              </w:rPr>
              <w:t>1.【法律】《中华人民共和国行政许可法》（2003年主席令第七号公布</w:t>
            </w:r>
            <w:r>
              <w:rPr>
                <w:rFonts w:hint="eastAsia" w:ascii="仿宋" w:hAnsi="仿宋" w:eastAsia="仿宋" w:cs="仿宋"/>
                <w:snapToGrid w:val="0"/>
                <w:color w:val="auto"/>
                <w:sz w:val="18"/>
                <w:szCs w:val="18"/>
                <w:lang w:val="en-US" w:eastAsia="zh-CN"/>
              </w:rPr>
              <w:t>2019年4月23修正</w:t>
            </w:r>
            <w:r>
              <w:rPr>
                <w:rFonts w:hint="eastAsia" w:ascii="仿宋" w:hAnsi="仿宋" w:eastAsia="仿宋" w:cs="仿宋"/>
                <w:snapToGrid w:val="0"/>
                <w:color w:val="auto"/>
                <w:sz w:val="18"/>
                <w:szCs w:val="18"/>
              </w:rPr>
              <w:t>）　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（一）对符合法定条件的行政许可申请不予受理的；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（二）不在办公场所公示依法应当公示的材料的；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（三）在受理、审查、决定行政许可过程中。未向申请人、利害关系人履行法定告知义务的；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（四）申请人提交的申请材料不齐全、不符合法定形式，不一次告知申请人必须补正的全部内容的；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（五）未依法说明不受理行政许可申请或者不予行政许可的理由的；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（六）依法应当举行听证而不举行听证的。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7.同1.</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108</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林草植物检疫证书核发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涉农事务审批股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【行政法规】《植物检疫条例》（1983年1月3日国务院发布并施行，2017年10月7日国务院令第687号修订）</w:t>
            </w:r>
            <w:r>
              <w:rPr>
                <w:rFonts w:hint="eastAsia" w:ascii="仿宋" w:hAnsi="仿宋" w:eastAsia="仿宋" w:cs="仿宋"/>
                <w:i w:val="0"/>
                <w:iCs w:val="0"/>
                <w:color w:val="auto"/>
                <w:kern w:val="0"/>
                <w:sz w:val="18"/>
                <w:szCs w:val="18"/>
                <w:u w:val="none"/>
                <w:lang w:val="en-US" w:eastAsia="zh-CN" w:bidi="ar"/>
              </w:rPr>
              <w:t>【行政法规】《植物检疫条例》（1983年国务院发布，2017年国务院令第687号修订）第三条：县级以上地方各级农业主管部门、林业主管部门所属的植物检疫机构，负责执行国家的植物检疫任务。</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第十一条……试验、推广的种子、苗木和其他繁殖材料，不得带有植物检疫对象。植物检疫机构应实施产地检疫。</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植物检疫条例实施细则（林业部分）》（1994年7月26日林业部令第4号发布并实施，2011年1月25日根据国家林业局令第26号修改）第十二条生产、经营应施检疫的森林植物及其产品的单位和个人，应当在生产期间或者调运之前向当地森检机构申请产地检疫。对检疫合格的，由森检员或者兼职森检员发给《产地检疫合格证》；对检疫不合格的，发给《检疫处理通知单》。产地检疫的技术要求按照《森林植物检疫技术规程》的规定执行。</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1.受理责任：公示依法应当提交的材料；一次性告知补正材料；依法受理或不予受理（不予受理应当告知理由）。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4.送达责任：准予许可的制发送达审批决定；信息公开。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4.【法律】《中华人民共和国行政许可法》第四十四条：行政机关作出准予行政许可的决定，应当自作出决定之日起十日内向申请人颁发、送达行政许可证件，或者加贴标签、加盖检验、检测、检疫印章。</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color w:val="auto"/>
                <w:kern w:val="0"/>
                <w:sz w:val="18"/>
                <w:szCs w:val="18"/>
              </w:rPr>
              <w:t xml:space="preserve"> </w:t>
            </w: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1.对符合法定条件的行政许可申请不予受理的。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2.不在办公场所公示依法应当公示的材料的。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3.在受理、审查、决定行政许可过程中，未向申请人、利害关系人履行法定告知义务的。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4.申请人提交的申请材料不齐全、不符合法定形式，不一次告知申请人必须补正的全部内容的。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5.未依法说明不受理行政许可申请或者不予行政许可的理由的。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6.向申请人提出不正当要求的；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7.无正当理由对符合法定条件的申请不予受理、不予批准的。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8.其他违反法律法规规章规定的行为。</w:t>
            </w:r>
          </w:p>
          <w:p>
            <w:pPr>
              <w:widowControl/>
              <w:spacing w:line="300" w:lineRule="exact"/>
              <w:ind w:firstLine="360" w:firstLineChars="200"/>
              <w:rPr>
                <w:rFonts w:hint="eastAsia" w:ascii="仿宋" w:hAnsi="仿宋" w:eastAsia="仿宋" w:cs="仿宋"/>
                <w:i w:val="0"/>
                <w:iCs w:val="0"/>
                <w:color w:val="auto"/>
                <w:kern w:val="0"/>
                <w:sz w:val="18"/>
                <w:szCs w:val="18"/>
                <w:u w:val="none"/>
                <w:lang w:val="en-US" w:eastAsia="zh-CN" w:bidi="ar"/>
              </w:rPr>
            </w:pP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w:t>
            </w:r>
            <w:r>
              <w:rPr>
                <w:rFonts w:hint="eastAsia" w:ascii="仿宋" w:hAnsi="仿宋" w:eastAsia="仿宋" w:cs="仿宋"/>
                <w:snapToGrid w:val="0"/>
                <w:color w:val="auto"/>
                <w:sz w:val="18"/>
                <w:szCs w:val="18"/>
                <w:lang w:val="en-US" w:eastAsia="zh-CN"/>
              </w:rPr>
              <w:t>2019年4月23修正</w:t>
            </w:r>
            <w:r>
              <w:rPr>
                <w:rFonts w:hint="eastAsia" w:ascii="仿宋" w:hAnsi="仿宋" w:eastAsia="仿宋" w:cs="仿宋"/>
                <w:snapToGrid w:val="0"/>
                <w:color w:val="auto"/>
                <w:sz w:val="18"/>
                <w:szCs w:val="18"/>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（一）对符合法定条件的行政许可申请不予受理的；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（二）不在办公场所公示依法应当公示的材料的；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（三）在受理、审查、决定行政许可过程中。未向申请人、利害关系人履行法定告知义务的；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（四）申请人提交的申请材料不齐全、不符合法定形式，不一次告知申请人必须补正的全部内容的；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（五）未依法说明不受理行政许可申请或者不予行政许可的理由的；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（六）依法应当举行听证而不举行听证的。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7.同1.</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109</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林木采伐许可证核发</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涉农事务审批股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第五十九条符合林木采伐技术规程的，审核发放采伐许可证的部门应当及时核发采伐许可证。但是，审核发放采伐许可证的部门不得超过年采伐限额发放采伐许可证。</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1.受理责任：公示依法应当提交的材料；一次性告知补正材料；依法受理或不予受理（不予受理应当告知理由）。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2.审查责任：对申请材料进行审查，提出是否同意审批的初步意见；直接关系他人重大利益的，告知利害相关人并听取意见。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3.决定责任：作出准予或者不予行政许可决定。不予许可的书面告知理由。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4.送达责任：送达审批决定，公开许可结果。</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5.事后监管责任：建立实施监督检查的工作机制，并按照规定开展检查，依法采取相关处置措施。</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6.法律法规规章文件规定的其他应履行的责任。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color w:val="auto"/>
                <w:kern w:val="0"/>
                <w:sz w:val="18"/>
                <w:szCs w:val="18"/>
              </w:rPr>
              <w:t xml:space="preserve">  </w:t>
            </w: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1.对符合法定条件的行政许可申请不予受理的。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2.不在办公场所公示依法应当公示的材料的。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3.在受理、审查、决定行政许可过程中，未向申请人、利害关系人履行法定告知义务的。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4.申请人提交的申请材料不齐全、不符合法定形式，不一次告知申请人必须补正的全部内容的。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5.未依法说明不受理行政许可申请或者不予行政许可的理由的。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6.向申请人提出不正当要求的；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7.无正当理由对符合法定条件的申请不予受理、不予批准的。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8.其他违反法律法规规章规定的行为。</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w:t>
            </w:r>
            <w:r>
              <w:rPr>
                <w:rFonts w:hint="eastAsia" w:ascii="仿宋" w:hAnsi="仿宋" w:eastAsia="仿宋" w:cs="仿宋"/>
                <w:snapToGrid w:val="0"/>
                <w:color w:val="auto"/>
                <w:sz w:val="18"/>
                <w:szCs w:val="18"/>
                <w:lang w:val="en-US" w:eastAsia="zh-CN"/>
              </w:rPr>
              <w:t>2019年4月23修正</w:t>
            </w:r>
            <w:r>
              <w:rPr>
                <w:rFonts w:hint="eastAsia" w:ascii="仿宋" w:hAnsi="仿宋" w:eastAsia="仿宋" w:cs="仿宋"/>
                <w:snapToGrid w:val="0"/>
                <w:color w:val="auto"/>
                <w:sz w:val="18"/>
                <w:szCs w:val="18"/>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（一）对符合法定条件的行政许可申请不予受理的；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（二）不在办公场所公示依法应当公示的材料的；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（三）在受理、审查、决定行政许可过程中。未向申请人、利害关系人履行法定告知义务的；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（四）申请人提交的申请材料不齐全、不符合法定形式，不一次告知申请人必须补正的全部内容的；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（五）未依法说明不受理行政许可申请或者不予行政许可的理由的；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（六）依法应当举行听证而不举行听证的。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7.同1.</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110</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从事营利性治沙活动许可</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法律】《中华人民共和国防沙治沙法》（2001年8月31日主席令第五十五号公布，2002年1月1日起施行，2018年10月26日修正）第二十六条不具有土地所有权或者使用权的单位和个人从事营利性治沙活动的，应当先与土地所有权人或者使用权人签订协议，依法取得土地使用权。在治理活动开始之前，从事营利性治沙活动的单位和个人应当向治理项目所在地的县级以上地方人民政府林业草原行政主管部门或者县级以上地方人民政府指定的其他行政主管部门提出治理申请……。</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1.受理责任：公示依法应当提交的材料；一次性告知补正材料；依法受理或不予受理（不予受理应当告知理由）。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2.审查责任：对申请材料进行审查，提出是否同意审批的初步意见；直接关系他人重大利益的，告知利害相关人并听取意见。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3.决定责任：作出准予或者不予行政许可决定。不予许可的书面告知理由。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4.送达责任：送达审批决定，公开许可结果。</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5.事后监管责任：建立实施监督检查的工作机制，并按照规定开展检查，依法采取相关处置措施。</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6.法律法规规章文件规定的其他应履行的责任。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color w:val="auto"/>
                <w:kern w:val="0"/>
                <w:sz w:val="18"/>
                <w:szCs w:val="18"/>
              </w:rPr>
              <w:t xml:space="preserve">  </w:t>
            </w: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1.对符合法定条件的行政许可申请不予受理的。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2.不在办公场所公示依法应当公示的材料的。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3.在受理、审查、决定行政许可过程中，未向申请人、利害关系人履行法定告知义务的。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4.申请人提交的申请材料不齐全、不符合法定形式，不一次告知申请人必须补正的全部内容的。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5.未依法说明不受理行政许可申请或者不予行政许可的理由的。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6.向申请人提出不正当要求的；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7.无正当理由对符合法定条件的申请不予受理、不予批准的。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8.其他违反法律法规规章规定的行为。</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w:t>
            </w:r>
            <w:r>
              <w:rPr>
                <w:rFonts w:hint="eastAsia" w:ascii="仿宋" w:hAnsi="仿宋" w:eastAsia="仿宋" w:cs="仿宋"/>
                <w:snapToGrid w:val="0"/>
                <w:color w:val="auto"/>
                <w:sz w:val="18"/>
                <w:szCs w:val="18"/>
                <w:lang w:val="en-US" w:eastAsia="zh-CN"/>
              </w:rPr>
              <w:t>2019年4月23修正</w:t>
            </w:r>
            <w:r>
              <w:rPr>
                <w:rFonts w:hint="eastAsia" w:ascii="仿宋" w:hAnsi="仿宋" w:eastAsia="仿宋" w:cs="仿宋"/>
                <w:snapToGrid w:val="0"/>
                <w:color w:val="auto"/>
                <w:sz w:val="18"/>
                <w:szCs w:val="18"/>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（一）对符合法定条件的行政许可申请不予受理的；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（二）不在办公场所公示依法应当公示的材料的；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（三）在受理、审查、决定行政许可过程中。未向申请人、利害关系人履行法定告知义务的；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（四）申请人提交的申请材料不齐全、不符合法定形式，不一次告知申请人必须补正的全部内容的；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（五）未依法说明不受理行政许可申请或者不予行政许可的理由的；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（六）依法应当举行听证而不举行听证的。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7.同1.</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111</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猎捕陆生野生动物审批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jc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涉农事务审批股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【法律】《中华人民共和国野生动物保护法》（2016年7月2日主席令第四十七号公布，2017年1月1日起施行，</w:t>
            </w:r>
            <w:r>
              <w:rPr>
                <w:rFonts w:hint="eastAsia" w:ascii="仿宋" w:hAnsi="仿宋" w:eastAsia="仿宋" w:cs="仿宋"/>
                <w:color w:val="auto"/>
                <w:kern w:val="0"/>
                <w:sz w:val="18"/>
                <w:szCs w:val="18"/>
                <w:lang w:val="en-US" w:eastAsia="zh-CN"/>
              </w:rPr>
              <w:t>2022</w:t>
            </w:r>
            <w:r>
              <w:rPr>
                <w:rFonts w:hint="eastAsia" w:ascii="仿宋" w:hAnsi="仿宋" w:eastAsia="仿宋" w:cs="仿宋"/>
                <w:color w:val="auto"/>
                <w:kern w:val="0"/>
                <w:sz w:val="18"/>
                <w:szCs w:val="18"/>
              </w:rPr>
              <w:t>年</w:t>
            </w:r>
            <w:r>
              <w:rPr>
                <w:rFonts w:hint="eastAsia" w:ascii="仿宋" w:hAnsi="仿宋" w:eastAsia="仿宋" w:cs="仿宋"/>
                <w:color w:val="auto"/>
                <w:kern w:val="0"/>
                <w:sz w:val="18"/>
                <w:szCs w:val="18"/>
                <w:lang w:val="en-US" w:eastAsia="zh-CN"/>
              </w:rPr>
              <w:t>12</w:t>
            </w:r>
            <w:r>
              <w:rPr>
                <w:rFonts w:hint="eastAsia" w:ascii="仿宋" w:hAnsi="仿宋" w:eastAsia="仿宋" w:cs="仿宋"/>
                <w:color w:val="auto"/>
                <w:kern w:val="0"/>
                <w:sz w:val="18"/>
                <w:szCs w:val="18"/>
              </w:rPr>
              <w:t>月</w:t>
            </w:r>
            <w:r>
              <w:rPr>
                <w:rFonts w:hint="eastAsia" w:ascii="仿宋" w:hAnsi="仿宋" w:eastAsia="仿宋" w:cs="仿宋"/>
                <w:color w:val="auto"/>
                <w:kern w:val="0"/>
                <w:sz w:val="18"/>
                <w:szCs w:val="18"/>
                <w:lang w:val="en-US" w:eastAsia="zh-CN"/>
              </w:rPr>
              <w:t>30</w:t>
            </w:r>
            <w:r>
              <w:rPr>
                <w:rFonts w:hint="eastAsia" w:ascii="仿宋" w:hAnsi="仿宋" w:eastAsia="仿宋" w:cs="仿宋"/>
                <w:color w:val="auto"/>
                <w:kern w:val="0"/>
                <w:sz w:val="18"/>
                <w:szCs w:val="18"/>
              </w:rPr>
              <w:t>日修正）第二十二条猎捕非国家重点保护野生动物的，应当依法取得县级以上地方人民政府野生动物保护主管部门核发的狩猎证，并且服从猎捕量限额管理。</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行政法规】《中华人民共和国陆生野生动物保护实施条例》(1992年2月12日国务院批准，1992年3月1日林业部令第29号发布并实施，2016年2月6日根据国务院令第666号第二次修订）第十五条第二款狩猎证由省、自治区、直辖市人民政府林业主管部门按照国务院林业行政主管部门的规定印制，县级人民政府野生动物行政主管部门或者其授权的单位核发。</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1.受理责任：公示依法应当提交的材料；一次性告知补正材料；依法受理或不予受理（不予受理应当告知理由）。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2.审查责任：对申请材料进行审查，提出是否同意审批的初步意见；直接关系他人重大利益的，告知利害相关人并听取意见。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3.决定责任：作出准予或者不予行政许可决定。不予许可的书面告知理由。</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4.送达责任：送达审批决定，公开许可结果。</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5.事后监管责任：建立实施监督检查的工作机制，并按照规定开展检查，依法采取相关处置措施。</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6.法律法规规章文件规定的其他应履行的责任。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360" w:firstLineChars="2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kern w:val="0"/>
                <w:sz w:val="18"/>
                <w:szCs w:val="18"/>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color w:val="auto"/>
                <w:kern w:val="0"/>
                <w:sz w:val="18"/>
                <w:szCs w:val="18"/>
              </w:rPr>
              <w:t xml:space="preserve">  </w:t>
            </w:r>
            <w:r>
              <w:rPr>
                <w:rFonts w:hint="eastAsia" w:ascii="仿宋" w:hAnsi="仿宋" w:eastAsia="仿宋" w:cs="仿宋"/>
                <w:snapToGrid w:val="0"/>
                <w:color w:val="auto"/>
                <w:sz w:val="18"/>
                <w:szCs w:val="18"/>
              </w:rPr>
              <w:t>因不履行或不正确履行行政职责，有下列情形的，行政机关及相关工作人员应承担相应责任：</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1.对符合法定条件的行政许可申请不予受理的。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2.不在办公场所公示依法应当公示的材料的。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3.在受理、审查、决定行政许可过程中，未向申请人、利害关系人履行法定告知义务的。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 xml:space="preserve">4.申请人提交的申请材料不齐全、不符合法定形式，不一次告知申请人必须补正的全部内容的。 </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5.未依法说明不受理行政许可申请或者不予行政许可的理由的。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6.向申请人提出不正当要求的；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7.无正当理由对符合法定条件的申请不予受理、不予批准的。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8.其他违反法律法规规章规定的行为。</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1.【法律】《中华人民共和国行政许可法》（2003年主席令第七号公布</w:t>
            </w:r>
            <w:r>
              <w:rPr>
                <w:rFonts w:hint="eastAsia" w:ascii="仿宋" w:hAnsi="仿宋" w:eastAsia="仿宋" w:cs="仿宋"/>
                <w:snapToGrid w:val="0"/>
                <w:color w:val="auto"/>
                <w:sz w:val="18"/>
                <w:szCs w:val="18"/>
                <w:lang w:val="en-US" w:eastAsia="zh-CN"/>
              </w:rPr>
              <w:t>2019年4月23修正</w:t>
            </w:r>
            <w:r>
              <w:rPr>
                <w:rFonts w:hint="eastAsia" w:ascii="仿宋" w:hAnsi="仿宋" w:eastAsia="仿宋" w:cs="仿宋"/>
                <w:snapToGrid w:val="0"/>
                <w:color w:val="auto"/>
                <w:sz w:val="18"/>
                <w:szCs w:val="18"/>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（一）对符合法定条件的行政许可申请不予受理的；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（二）不在办公场所公示依法应当公示的材料的；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（三）在受理、审查、决定行政许可过程中。未向申请人、利害关系人履行法定告知义务的；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（四）申请人提交的申请材料不齐全、不符合法定形式，不一次告知申请人必须补正的全部内容的；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（五）未依法说明不受理行政许可申请或者不予行政许可的理由的；</w:t>
            </w:r>
          </w:p>
          <w:p>
            <w:pPr>
              <w:widowControl/>
              <w:adjustRightInd w:val="0"/>
              <w:snapToGrid w:val="0"/>
              <w:spacing w:line="300" w:lineRule="exact"/>
              <w:ind w:firstLine="180" w:firstLineChars="1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（六）依法应当举行听证而不举行听证的。</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2.同1.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3.同1.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4.同1.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5.同1.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6.同1.</w:t>
            </w:r>
          </w:p>
          <w:p>
            <w:pPr>
              <w:widowControl/>
              <w:adjustRightInd w:val="0"/>
              <w:snapToGrid w:val="0"/>
              <w:spacing w:line="300" w:lineRule="exact"/>
              <w:ind w:firstLine="360" w:firstLineChars="200"/>
              <w:rPr>
                <w:rFonts w:hint="eastAsia" w:ascii="仿宋" w:hAnsi="仿宋" w:eastAsia="仿宋" w:cs="仿宋"/>
                <w:snapToGrid w:val="0"/>
                <w:color w:val="auto"/>
                <w:sz w:val="18"/>
                <w:szCs w:val="18"/>
              </w:rPr>
            </w:pPr>
            <w:r>
              <w:rPr>
                <w:rFonts w:hint="eastAsia" w:ascii="仿宋" w:hAnsi="仿宋" w:eastAsia="仿宋" w:cs="仿宋"/>
                <w:snapToGrid w:val="0"/>
                <w:color w:val="auto"/>
                <w:sz w:val="18"/>
                <w:szCs w:val="18"/>
              </w:rPr>
              <w:t>7.同1.</w:t>
            </w:r>
          </w:p>
          <w:p>
            <w:pPr>
              <w:widowControl/>
              <w:spacing w:line="300" w:lineRule="exact"/>
              <w:ind w:firstLine="360" w:firstLineChars="200"/>
              <w:jc w:val="left"/>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rPr>
              <w:t>8.同1.</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3"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112</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森林草原防火期内在森林草原防火区</w:t>
            </w:r>
            <w:r>
              <w:rPr>
                <w:rFonts w:hint="eastAsia" w:ascii="仿宋" w:hAnsi="仿宋" w:eastAsia="仿宋" w:cs="仿宋"/>
                <w:snapToGrid w:val="0"/>
                <w:color w:val="auto"/>
                <w:kern w:val="21"/>
                <w:sz w:val="18"/>
                <w:szCs w:val="18"/>
                <w:lang w:val="en-US" w:eastAsia="zh-CN" w:bidi="ar"/>
              </w:rPr>
              <w:t>野外用火</w:t>
            </w:r>
            <w:r>
              <w:rPr>
                <w:rFonts w:hint="eastAsia" w:ascii="仿宋" w:hAnsi="仿宋" w:eastAsia="仿宋" w:cs="仿宋"/>
                <w:snapToGrid w:val="0"/>
                <w:color w:val="auto"/>
                <w:kern w:val="21"/>
                <w:sz w:val="18"/>
                <w:szCs w:val="18"/>
                <w:lang w:bidi="ar"/>
              </w:rPr>
              <w:t>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涉农事务审批股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【行政法规】《《草原防火条例》第十八条</w:t>
            </w:r>
            <w:r>
              <w:rPr>
                <w:rStyle w:val="18"/>
                <w:rFonts w:hint="eastAsia" w:ascii="仿宋" w:hAnsi="仿宋" w:eastAsia="仿宋" w:cs="仿宋"/>
                <w:color w:val="auto"/>
                <w:sz w:val="18"/>
                <w:szCs w:val="18"/>
                <w:lang w:val="en-US" w:eastAsia="zh-CN" w:bidi="ar"/>
              </w:rPr>
              <w:t> </w:t>
            </w:r>
            <w:r>
              <w:rPr>
                <w:rStyle w:val="22"/>
                <w:rFonts w:hint="eastAsia" w:ascii="仿宋" w:hAnsi="仿宋" w:eastAsia="仿宋" w:cs="仿宋"/>
                <w:color w:val="auto"/>
                <w:sz w:val="18"/>
                <w:szCs w:val="18"/>
                <w:lang w:val="en-US" w:eastAsia="zh-CN" w:bidi="ar"/>
              </w:rPr>
              <w:t>在草原防火期内，因生产活动需要在草原上野外用火的，应当经县级人民政府草原防火主管部门批准。用火单位或者个人应当采取防火措施，防止失火。在草原防火期内，因生活需要在草原上用火的，应当选择安全地点，采取防火措施，用火后彻底熄灭余火。</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2.审查责任：审查申请材料，组织现场检查。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4.送达责任：准予许可的，制发许可证书或批件，送达并信息公开。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6.【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8.【法律】《中华人民共和国行政许可法》第四十条：行政机关作出的准予行政许可决定，应当予以公开，公众有权查阅。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1" w:hRule="atLeast"/>
        </w:trPr>
        <w:tc>
          <w:tcPr>
            <w:tcW w:w="7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4"/>
              <w:ind w:left="0" w:leftChars="0" w:firstLine="0" w:firstLineChars="0"/>
              <w:rPr>
                <w:rFonts w:hint="default"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113</w:t>
            </w:r>
          </w:p>
        </w:tc>
        <w:tc>
          <w:tcPr>
            <w:tcW w:w="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行政许可</w:t>
            </w:r>
          </w:p>
        </w:tc>
        <w:tc>
          <w:tcPr>
            <w:tcW w:w="43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kern w:val="21"/>
                <w:sz w:val="18"/>
                <w:szCs w:val="18"/>
                <w:lang w:bidi="ar"/>
              </w:rPr>
              <w:t>进入森林高火险区、草原防火管制区审批</w:t>
            </w:r>
          </w:p>
        </w:tc>
        <w:tc>
          <w:tcPr>
            <w:tcW w:w="46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auto"/>
                <w:sz w:val="18"/>
                <w:szCs w:val="18"/>
                <w:u w:val="none"/>
              </w:rPr>
            </w:pP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snapToGrid w:val="0"/>
                <w:color w:val="auto"/>
                <w:sz w:val="18"/>
                <w:szCs w:val="18"/>
                <w:highlight w:val="none"/>
                <w:lang w:val="en-US" w:eastAsia="zh-CN"/>
              </w:rPr>
              <w:t>融水苗族自治县</w:t>
            </w:r>
            <w:r>
              <w:rPr>
                <w:rFonts w:hint="eastAsia" w:ascii="仿宋" w:hAnsi="仿宋" w:eastAsia="仿宋" w:cs="仿宋"/>
                <w:snapToGrid w:val="0"/>
                <w:color w:val="auto"/>
                <w:sz w:val="18"/>
                <w:szCs w:val="18"/>
                <w:highlight w:val="none"/>
                <w:lang w:eastAsia="zh-CN"/>
              </w:rPr>
              <w:t>行政审批局</w:t>
            </w:r>
          </w:p>
        </w:tc>
        <w:tc>
          <w:tcPr>
            <w:tcW w:w="71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color w:val="auto"/>
                <w:sz w:val="18"/>
                <w:szCs w:val="18"/>
                <w:lang w:val="en-US" w:eastAsia="zh-CN"/>
              </w:rPr>
              <w:t>涉农事务审批股</w:t>
            </w:r>
          </w:p>
        </w:tc>
        <w:tc>
          <w:tcPr>
            <w:tcW w:w="170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行政法规】《森林防火条例》第二十九条：森林高火险期内，进入森林高火险区的，应当经县级以上地方人民政府批准，严格按照批准的时间、地点、范围活动，并接受县级以上地方人民政府林业主管部门的监督管理。2.【行政法规】《草原防火条例》第二十二条：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在草原防火管制区内，禁止一切野外用火。对可能引起草原火灾的非野外用火，县级以上地方人民政府或者草原防火主管部门应当按照管制要求，严格管理。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进入草原防火管制区的车辆，应当取得县级以上地方人民政府草原防火主管部门颁发的草原防火通行证，并服从防火管制。</w:t>
            </w:r>
          </w:p>
        </w:tc>
        <w:tc>
          <w:tcPr>
            <w:tcW w:w="185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1.受理责任：公示应当提交的材料，一次性告知补正材料，依法受理或不予受理（不予受理应当告知理由）。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2.审查责任：审查申请材料，组织现场检查。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3.决定责任：作出行政许可或者不予行政许可决定，法定告知（不予许可的应当书面告知理由）。</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4.送达责任：准予许可的，制发许可证书或批件，送达并信息公开。</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5.其他法律法规规章文件规定应履行的责任。</w:t>
            </w:r>
          </w:p>
        </w:tc>
        <w:tc>
          <w:tcPr>
            <w:tcW w:w="232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6.【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7.【法律】《中华人民共和国行政许可法》第四十四条：行政机关作出准予行政许可的决定，应当自作出决定之日起十日内向申请人颁发、送达行政许可证件，或者加贴标签、加盖检验、检测、检疫印章。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8.【法律】《中华人民共和国行政许可法》第四十条：行政机关作出的准予行政许可决定，应当予以公开，公众有权查阅。</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因不履行或不正确履行行政职责，有下列情形的，行</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政机关及相关工作人员应承担相应责任：</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1.未履行法定告知义务的；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2.对符合法定条件的行政许可申请不予受理的；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3.对不符合有关法定条件的申请予以行政许可的；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4.超过法定期限或者违反法定程序实施行政许可的；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5.工作中滥用职权、玩忽职守，造成严重后果的；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6.工作中贪污受赂、徇私舞弊、索取或收受他人财物或谋取其他利益的；7.其他违反法律法规规章文件规定的行为。</w:t>
            </w:r>
          </w:p>
        </w:tc>
        <w:tc>
          <w:tcPr>
            <w:tcW w:w="243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3.【法规】《广西壮族自治区行政过错责任追究办法》(2007年4月17日自治区第十届人民政府第63次常务会议审议通过，自2007年6月1日起施行)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者互相推诿、拖延不办；(十二)违反规定撤销、注销、变更原有行政审批事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4.【法规】《行政机关公务员处分条例》(2007年4月4日由国务院第173次常务会议通过，并已于2007年6月1日起施行)第二十一条“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5.【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6.其他法律法规政策规定应追究的责任。</w:t>
            </w:r>
          </w:p>
        </w:tc>
        <w:tc>
          <w:tcPr>
            <w:tcW w:w="91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18"/>
                <w:szCs w:val="18"/>
                <w:u w:val="none"/>
                <w:lang w:val="en-US" w:eastAsia="zh-CN" w:bidi="ar"/>
              </w:rPr>
            </w:pPr>
          </w:p>
        </w:tc>
      </w:tr>
    </w:tbl>
    <w:p>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sz w:val="18"/>
          <w:szCs w:val="18"/>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11EF9"/>
    <w:multiLevelType w:val="singleLevel"/>
    <w:tmpl w:val="12811EF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72CDF"/>
    <w:rsid w:val="013531DC"/>
    <w:rsid w:val="01E35CE1"/>
    <w:rsid w:val="01E64992"/>
    <w:rsid w:val="02095476"/>
    <w:rsid w:val="027C66DE"/>
    <w:rsid w:val="037B7685"/>
    <w:rsid w:val="03E408E7"/>
    <w:rsid w:val="044E31C7"/>
    <w:rsid w:val="04F14AB2"/>
    <w:rsid w:val="0868245D"/>
    <w:rsid w:val="0AD57EAC"/>
    <w:rsid w:val="0B696845"/>
    <w:rsid w:val="0C043D52"/>
    <w:rsid w:val="0EEC1EF0"/>
    <w:rsid w:val="0FE842F3"/>
    <w:rsid w:val="0FFE0D0F"/>
    <w:rsid w:val="102E75A1"/>
    <w:rsid w:val="1143150A"/>
    <w:rsid w:val="114C629F"/>
    <w:rsid w:val="11AB73AA"/>
    <w:rsid w:val="127E2DB0"/>
    <w:rsid w:val="12CA2C69"/>
    <w:rsid w:val="13B87F8A"/>
    <w:rsid w:val="13B93B6C"/>
    <w:rsid w:val="15E702E7"/>
    <w:rsid w:val="16E377B7"/>
    <w:rsid w:val="17262299"/>
    <w:rsid w:val="19906421"/>
    <w:rsid w:val="1A395395"/>
    <w:rsid w:val="1DFD5102"/>
    <w:rsid w:val="1EE2452B"/>
    <w:rsid w:val="207C74F4"/>
    <w:rsid w:val="20846566"/>
    <w:rsid w:val="2177358D"/>
    <w:rsid w:val="21956077"/>
    <w:rsid w:val="22AC2219"/>
    <w:rsid w:val="22BE3194"/>
    <w:rsid w:val="231B2B24"/>
    <w:rsid w:val="23DC27CC"/>
    <w:rsid w:val="24820CCF"/>
    <w:rsid w:val="261657AB"/>
    <w:rsid w:val="269A5064"/>
    <w:rsid w:val="26B6680A"/>
    <w:rsid w:val="278647AF"/>
    <w:rsid w:val="29B10808"/>
    <w:rsid w:val="2AE815FE"/>
    <w:rsid w:val="2BF55138"/>
    <w:rsid w:val="2C622962"/>
    <w:rsid w:val="2D072B25"/>
    <w:rsid w:val="2D637085"/>
    <w:rsid w:val="2D685435"/>
    <w:rsid w:val="2E522D19"/>
    <w:rsid w:val="2E9B2629"/>
    <w:rsid w:val="2EA64F7D"/>
    <w:rsid w:val="2F4B5C8C"/>
    <w:rsid w:val="30C2225E"/>
    <w:rsid w:val="31664FAE"/>
    <w:rsid w:val="334F4F0E"/>
    <w:rsid w:val="34D110AE"/>
    <w:rsid w:val="36E6529F"/>
    <w:rsid w:val="383C3537"/>
    <w:rsid w:val="39B217D6"/>
    <w:rsid w:val="39F83928"/>
    <w:rsid w:val="3A85580E"/>
    <w:rsid w:val="3AF1002F"/>
    <w:rsid w:val="3CD7089A"/>
    <w:rsid w:val="3D284545"/>
    <w:rsid w:val="3D8A0880"/>
    <w:rsid w:val="3D90083B"/>
    <w:rsid w:val="3E014E04"/>
    <w:rsid w:val="3E61569B"/>
    <w:rsid w:val="3F965E90"/>
    <w:rsid w:val="3FAC7296"/>
    <w:rsid w:val="3FBF656F"/>
    <w:rsid w:val="400D1324"/>
    <w:rsid w:val="40531E46"/>
    <w:rsid w:val="417F061D"/>
    <w:rsid w:val="41BD66D4"/>
    <w:rsid w:val="429B2307"/>
    <w:rsid w:val="43DD0E58"/>
    <w:rsid w:val="45877C10"/>
    <w:rsid w:val="46DA0511"/>
    <w:rsid w:val="46F65B79"/>
    <w:rsid w:val="47CA3194"/>
    <w:rsid w:val="487F52F6"/>
    <w:rsid w:val="48B16866"/>
    <w:rsid w:val="49C6530E"/>
    <w:rsid w:val="4A404B97"/>
    <w:rsid w:val="4A812B83"/>
    <w:rsid w:val="4C9F168A"/>
    <w:rsid w:val="4CB35629"/>
    <w:rsid w:val="4D973331"/>
    <w:rsid w:val="4FC94021"/>
    <w:rsid w:val="4FDA2376"/>
    <w:rsid w:val="51D42075"/>
    <w:rsid w:val="54520A16"/>
    <w:rsid w:val="54587870"/>
    <w:rsid w:val="56941399"/>
    <w:rsid w:val="5774562F"/>
    <w:rsid w:val="57D61EBC"/>
    <w:rsid w:val="59CF0866"/>
    <w:rsid w:val="5AE57DA4"/>
    <w:rsid w:val="5AF45B86"/>
    <w:rsid w:val="5BE40A1B"/>
    <w:rsid w:val="5BFF3B7C"/>
    <w:rsid w:val="5C3A1F35"/>
    <w:rsid w:val="5C9E3AD9"/>
    <w:rsid w:val="5CA50CC1"/>
    <w:rsid w:val="5CFD3321"/>
    <w:rsid w:val="5D3B2A81"/>
    <w:rsid w:val="5E7D498F"/>
    <w:rsid w:val="5FE3208D"/>
    <w:rsid w:val="62B40177"/>
    <w:rsid w:val="63384EAB"/>
    <w:rsid w:val="63A755DC"/>
    <w:rsid w:val="64320673"/>
    <w:rsid w:val="66374BDB"/>
    <w:rsid w:val="66551B49"/>
    <w:rsid w:val="673D38CF"/>
    <w:rsid w:val="67464109"/>
    <w:rsid w:val="6799307E"/>
    <w:rsid w:val="69C3467D"/>
    <w:rsid w:val="6A012BEB"/>
    <w:rsid w:val="6AF21E74"/>
    <w:rsid w:val="6C1119BC"/>
    <w:rsid w:val="6C9F7020"/>
    <w:rsid w:val="6D0B3451"/>
    <w:rsid w:val="6D7A55B7"/>
    <w:rsid w:val="6DC05A0D"/>
    <w:rsid w:val="6DC91FCC"/>
    <w:rsid w:val="6DD330C5"/>
    <w:rsid w:val="709F6FB7"/>
    <w:rsid w:val="71E72CDF"/>
    <w:rsid w:val="72DD4031"/>
    <w:rsid w:val="7329580C"/>
    <w:rsid w:val="73C720F0"/>
    <w:rsid w:val="73F20065"/>
    <w:rsid w:val="755B1144"/>
    <w:rsid w:val="766B47AF"/>
    <w:rsid w:val="78513ACD"/>
    <w:rsid w:val="78B3062C"/>
    <w:rsid w:val="79FC6BEE"/>
    <w:rsid w:val="7A3331D4"/>
    <w:rsid w:val="7A383B6A"/>
    <w:rsid w:val="7ABE4F6D"/>
    <w:rsid w:val="7B3305CE"/>
    <w:rsid w:val="7B784C51"/>
    <w:rsid w:val="7BC110E0"/>
    <w:rsid w:val="7DC7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4">
    <w:name w:val="Normal Indent"/>
    <w:basedOn w:val="1"/>
    <w:unhideWhenUsed/>
    <w:qFormat/>
    <w:uiPriority w:val="99"/>
    <w:pPr>
      <w:ind w:firstLine="420" w:firstLineChars="200"/>
    </w:pPr>
    <w:rPr>
      <w:rFonts w:eastAsia="仿宋_GB2312"/>
      <w:sz w:val="32"/>
      <w:szCs w:val="24"/>
    </w:rPr>
  </w:style>
  <w:style w:type="paragraph" w:styleId="5">
    <w:name w:val="footnote text"/>
    <w:basedOn w:val="1"/>
    <w:semiHidden/>
    <w:qFormat/>
    <w:uiPriority w:val="0"/>
    <w:pPr>
      <w:snapToGrid w:val="0"/>
      <w:jc w:val="left"/>
    </w:pPr>
    <w:rPr>
      <w:kern w:val="0"/>
      <w:sz w:val="18"/>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Body Text First Indent 2"/>
    <w:basedOn w:val="1"/>
    <w:next w:val="1"/>
    <w:qFormat/>
    <w:uiPriority w:val="0"/>
    <w:pPr>
      <w:spacing w:after="120"/>
      <w:ind w:left="200" w:leftChars="200" w:firstLine="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正文首行缩进 21"/>
    <w:basedOn w:val="15"/>
    <w:qFormat/>
    <w:uiPriority w:val="0"/>
    <w:pPr>
      <w:ind w:firstLine="200" w:firstLineChars="200"/>
    </w:pPr>
    <w:rPr>
      <w:sz w:val="21"/>
    </w:rPr>
  </w:style>
  <w:style w:type="paragraph" w:customStyle="1" w:styleId="15">
    <w:name w:val="正文文本缩进1"/>
    <w:basedOn w:val="1"/>
    <w:qFormat/>
    <w:uiPriority w:val="0"/>
    <w:pPr>
      <w:spacing w:after="120"/>
      <w:ind w:left="200" w:leftChars="200"/>
    </w:pPr>
  </w:style>
  <w:style w:type="character" w:customStyle="1" w:styleId="16">
    <w:name w:val="font21"/>
    <w:basedOn w:val="11"/>
    <w:qFormat/>
    <w:uiPriority w:val="0"/>
    <w:rPr>
      <w:rFonts w:hint="eastAsia" w:ascii="仿宋_GB2312" w:eastAsia="仿宋_GB2312" w:cs="仿宋_GB2312"/>
      <w:color w:val="000000"/>
      <w:sz w:val="22"/>
      <w:szCs w:val="22"/>
      <w:u w:val="none"/>
    </w:rPr>
  </w:style>
  <w:style w:type="character" w:customStyle="1" w:styleId="17">
    <w:name w:val="font71"/>
    <w:basedOn w:val="11"/>
    <w:qFormat/>
    <w:uiPriority w:val="0"/>
    <w:rPr>
      <w:rFonts w:hint="eastAsia" w:ascii="宋体" w:hAnsi="宋体" w:eastAsia="宋体" w:cs="宋体"/>
      <w:color w:val="000000"/>
      <w:sz w:val="22"/>
      <w:szCs w:val="22"/>
      <w:u w:val="none"/>
    </w:rPr>
  </w:style>
  <w:style w:type="character" w:customStyle="1" w:styleId="18">
    <w:name w:val="font91"/>
    <w:basedOn w:val="11"/>
    <w:qFormat/>
    <w:uiPriority w:val="0"/>
    <w:rPr>
      <w:rFonts w:hint="default" w:ascii="Times New Roman" w:hAnsi="Times New Roman" w:cs="Times New Roman"/>
      <w:color w:val="000000"/>
      <w:sz w:val="22"/>
      <w:szCs w:val="22"/>
      <w:u w:val="none"/>
    </w:rPr>
  </w:style>
  <w:style w:type="character" w:customStyle="1" w:styleId="19">
    <w:name w:val="font31"/>
    <w:basedOn w:val="11"/>
    <w:qFormat/>
    <w:uiPriority w:val="0"/>
    <w:rPr>
      <w:rFonts w:hint="eastAsia" w:ascii="仿宋_GB2312" w:eastAsia="仿宋_GB2312" w:cs="仿宋_GB2312"/>
      <w:color w:val="FF0000"/>
      <w:sz w:val="22"/>
      <w:szCs w:val="22"/>
      <w:u w:val="none"/>
    </w:rPr>
  </w:style>
  <w:style w:type="character" w:customStyle="1" w:styleId="20">
    <w:name w:val="font101"/>
    <w:basedOn w:val="11"/>
    <w:qFormat/>
    <w:uiPriority w:val="0"/>
    <w:rPr>
      <w:rFonts w:ascii="Arial" w:hAnsi="Arial" w:cs="Arial"/>
      <w:color w:val="000000"/>
      <w:sz w:val="22"/>
      <w:szCs w:val="22"/>
      <w:u w:val="none"/>
    </w:rPr>
  </w:style>
  <w:style w:type="character" w:customStyle="1" w:styleId="21">
    <w:name w:val="font11"/>
    <w:qFormat/>
    <w:uiPriority w:val="0"/>
    <w:rPr>
      <w:rFonts w:hint="eastAsia" w:ascii="宋体" w:hAnsi="宋体" w:eastAsia="宋体" w:cs="宋体"/>
      <w:color w:val="000000"/>
      <w:sz w:val="20"/>
      <w:szCs w:val="20"/>
      <w:u w:val="none"/>
    </w:rPr>
  </w:style>
  <w:style w:type="character" w:customStyle="1" w:styleId="22">
    <w:name w:val="font5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2023-05-05T00:46:00Z</dcterms:created>
  <dc:creator>HX</dc:creator>
  <cp:lastModifiedBy>Administrator</cp:lastModifiedBy>
  <cp:lastPrinted>2023-08-28T09:50:00Z</cp:lastPrinted>
  <dcterms:modified xsi:type="dcterms:W3CDTF">2024-02-26T09:01:17Z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373AD75E06624459AA93D52BB6587938</vt:lpwstr>
  </property>
</Properties>
</file>