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jc w:val="center"/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/>
          <w:sz w:val="44"/>
          <w:szCs w:val="44"/>
        </w:rPr>
        <w:t>融水苗族自治县民政局</w:t>
      </w:r>
      <w:r>
        <w:rPr>
          <w:rFonts w:hint="eastAsia" w:ascii="仿宋_GB2312" w:hAnsi="方正小标宋简体" w:eastAsia="仿宋_GB2312" w:cs="方正小标宋简体"/>
          <w:b/>
          <w:sz w:val="44"/>
          <w:szCs w:val="44"/>
          <w:lang w:eastAsia="zh-CN"/>
        </w:rPr>
        <w:t>随机抽查事项</w:t>
      </w:r>
      <w:r>
        <w:rPr>
          <w:rFonts w:hint="eastAsia" w:ascii="仿宋_GB2312" w:hAnsi="方正小标宋简体" w:eastAsia="仿宋_GB2312" w:cs="方正小标宋简体"/>
          <w:b/>
          <w:sz w:val="44"/>
          <w:szCs w:val="44"/>
        </w:rPr>
        <w:t>清单</w:t>
      </w:r>
    </w:p>
    <w:tbl>
      <w:tblPr>
        <w:tblStyle w:val="3"/>
        <w:tblW w:w="13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575"/>
        <w:gridCol w:w="4551"/>
        <w:gridCol w:w="2280"/>
        <w:gridCol w:w="3159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2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抽查事项</w:t>
            </w:r>
          </w:p>
        </w:tc>
        <w:tc>
          <w:tcPr>
            <w:tcW w:w="4551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抽查依据</w:t>
            </w:r>
          </w:p>
        </w:tc>
        <w:tc>
          <w:tcPr>
            <w:tcW w:w="2280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抽查主体</w:t>
            </w:r>
          </w:p>
        </w:tc>
        <w:tc>
          <w:tcPr>
            <w:tcW w:w="3159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抽查内容</w:t>
            </w:r>
          </w:p>
        </w:tc>
        <w:tc>
          <w:tcPr>
            <w:tcW w:w="735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712" w:type="dxa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210" w:firstLineChars="1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ind w:left="21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  <w:t>社会团体年度检查</w:t>
            </w:r>
          </w:p>
        </w:tc>
        <w:tc>
          <w:tcPr>
            <w:tcW w:w="4551" w:type="dxa"/>
          </w:tcPr>
          <w:p>
            <w:pPr>
              <w:spacing w:line="240" w:lineRule="auto"/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  <w:t>《社会团体登记管理条例》（国务院令第250号）第三十一条 社会团体应于每年3月31日前向业务主管单位报送上一年度的工作报告，经业务主管单位初审同意后，于5月31日前报送登记管理机关，接受年度检查。</w:t>
            </w:r>
          </w:p>
        </w:tc>
        <w:tc>
          <w:tcPr>
            <w:tcW w:w="228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综合股</w:t>
            </w:r>
          </w:p>
        </w:tc>
        <w:tc>
          <w:tcPr>
            <w:tcW w:w="3159" w:type="dxa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1、遵守法律法规和国家政策的情况；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2、按照章程开展活动的情况；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3、人员和机构变动的情况；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4、财务管理的情况。</w:t>
            </w:r>
          </w:p>
        </w:tc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71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  <w:t>民办非企业单位年度检查</w:t>
            </w:r>
          </w:p>
        </w:tc>
        <w:tc>
          <w:tcPr>
            <w:tcW w:w="4551" w:type="dxa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</w:rPr>
              <w:t>《民办非企业单位登记管理暂行条例》（国务院令第251号）第二十三条 民办非企业单位应当与每年3月31日前向业务主管单位报送上一年度的工作报告，经业务主管单位初审同意后，于5月31日前报送登记管理机关，接受年度检查。</w:t>
            </w:r>
          </w:p>
        </w:tc>
        <w:tc>
          <w:tcPr>
            <w:tcW w:w="2280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综合股</w:t>
            </w:r>
          </w:p>
        </w:tc>
        <w:tc>
          <w:tcPr>
            <w:tcW w:w="3159" w:type="dxa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1、遵守法律法规和国家政策的情况；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2、按照章程开展活动的情况；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3、人员和机构变动的情况；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4、财务管理的情况。</w:t>
            </w:r>
          </w:p>
        </w:tc>
        <w:tc>
          <w:tcPr>
            <w:tcW w:w="735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789B"/>
    <w:rsid w:val="1C992502"/>
    <w:rsid w:val="1EF955D9"/>
    <w:rsid w:val="228C3EFD"/>
    <w:rsid w:val="37FB4768"/>
    <w:rsid w:val="3E256693"/>
    <w:rsid w:val="5DD978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2018-09-06T07:07:00Z</dcterms:created>
  <dc:creator>Administrator</dc:creator>
  <cp:lastModifiedBy>Administrator</cp:lastModifiedBy>
  <dcterms:modified xsi:type="dcterms:W3CDTF">2021-09-18T09:05:33Z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7ACA8A184E1246F39F8F3661DD149965</vt:lpwstr>
  </property>
</Properties>
</file>