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7F47" w:rsidRDefault="008C7F47">
      <w:pPr>
        <w:pStyle w:val="a8"/>
        <w:ind w:firstLineChars="200" w:firstLine="1040"/>
        <w:outlineLvl w:val="9"/>
        <w:rPr>
          <w:rFonts w:ascii="方正小标宋_GBK" w:eastAsia="方正小标宋_GBK" w:hAnsi="方正小标宋_GBK" w:cs="方正小标宋_GBK"/>
          <w:b w:val="0"/>
          <w:sz w:val="52"/>
          <w:szCs w:val="52"/>
        </w:rPr>
      </w:pPr>
      <w:bookmarkStart w:id="0" w:name="OLE_LINK4"/>
    </w:p>
    <w:p w:rsidR="008C7F47" w:rsidRDefault="008C7F47">
      <w:pPr>
        <w:pStyle w:val="a8"/>
        <w:ind w:firstLineChars="200" w:firstLine="1040"/>
        <w:outlineLvl w:val="9"/>
        <w:rPr>
          <w:rFonts w:ascii="方正小标宋_GBK" w:eastAsia="方正小标宋_GBK" w:hAnsi="方正小标宋_GBK" w:cs="方正小标宋_GBK"/>
          <w:b w:val="0"/>
          <w:sz w:val="52"/>
          <w:szCs w:val="52"/>
        </w:rPr>
      </w:pPr>
    </w:p>
    <w:p w:rsidR="008C7F47" w:rsidRDefault="005650DA">
      <w:pPr>
        <w:pStyle w:val="a8"/>
        <w:rPr>
          <w:rFonts w:ascii="方正小标宋_GBK" w:eastAsia="方正小标宋_GBK" w:hAnsi="方正小标宋_GBK" w:cs="方正小标宋_GBK"/>
          <w:b w:val="0"/>
          <w:sz w:val="52"/>
          <w:szCs w:val="52"/>
        </w:rPr>
      </w:pPr>
      <w:bookmarkStart w:id="1" w:name="_Toc23275"/>
      <w:bookmarkStart w:id="2" w:name="_Toc27998"/>
      <w:r>
        <w:rPr>
          <w:rFonts w:ascii="方正小标宋_GBK" w:eastAsia="方正小标宋_GBK" w:hAnsi="方正小标宋_GBK" w:cs="方正小标宋_GBK" w:hint="eastAsia"/>
          <w:b w:val="0"/>
          <w:sz w:val="52"/>
          <w:szCs w:val="52"/>
        </w:rPr>
        <w:t>融水</w:t>
      </w:r>
      <w:r>
        <w:rPr>
          <w:rFonts w:ascii="方正小标宋_GBK" w:eastAsia="方正小标宋_GBK" w:hAnsi="方正小标宋_GBK" w:cs="方正小标宋_GBK"/>
          <w:b w:val="0"/>
          <w:sz w:val="52"/>
          <w:szCs w:val="52"/>
        </w:rPr>
        <w:t>苗族自治</w:t>
      </w:r>
      <w:r>
        <w:rPr>
          <w:rFonts w:ascii="方正小标宋_GBK" w:eastAsia="方正小标宋_GBK" w:hAnsi="方正小标宋_GBK" w:cs="方正小标宋_GBK" w:hint="eastAsia"/>
          <w:b w:val="0"/>
          <w:sz w:val="52"/>
          <w:szCs w:val="52"/>
        </w:rPr>
        <w:t>县国土空间总体规划</w:t>
      </w:r>
      <w:bookmarkEnd w:id="1"/>
      <w:r>
        <w:rPr>
          <w:rFonts w:ascii="方正小标宋_GBK" w:eastAsia="方正小标宋_GBK" w:hAnsi="方正小标宋_GBK" w:cs="方正小标宋_GBK" w:hint="eastAsia"/>
          <w:b w:val="0"/>
          <w:sz w:val="52"/>
          <w:szCs w:val="52"/>
        </w:rPr>
        <w:t>（</w:t>
      </w:r>
      <w:r>
        <w:rPr>
          <w:rFonts w:ascii="Times New Roman" w:eastAsia="方正小标宋_GBK" w:hAnsi="Times New Roman" w:cs="方正小标宋_GBK" w:hint="eastAsia"/>
          <w:b w:val="0"/>
          <w:sz w:val="52"/>
          <w:szCs w:val="52"/>
        </w:rPr>
        <w:t>2021</w:t>
      </w:r>
      <w:r>
        <w:rPr>
          <w:rFonts w:ascii="方正小标宋_GBK" w:eastAsia="方正小标宋_GBK" w:hAnsi="方正小标宋_GBK" w:cs="方正小标宋_GBK" w:hint="eastAsia"/>
          <w:b w:val="0"/>
          <w:sz w:val="52"/>
          <w:szCs w:val="52"/>
        </w:rPr>
        <w:t>—</w:t>
      </w:r>
      <w:r>
        <w:rPr>
          <w:rFonts w:ascii="Times New Roman" w:eastAsia="方正小标宋_GBK" w:hAnsi="Times New Roman" w:cs="方正小标宋_GBK" w:hint="eastAsia"/>
          <w:b w:val="0"/>
          <w:sz w:val="52"/>
          <w:szCs w:val="52"/>
        </w:rPr>
        <w:t>2035</w:t>
      </w:r>
      <w:r>
        <w:rPr>
          <w:rFonts w:ascii="方正小标宋_GBK" w:eastAsia="方正小标宋_GBK" w:hAnsi="方正小标宋_GBK" w:cs="方正小标宋_GBK" w:hint="eastAsia"/>
          <w:b w:val="0"/>
          <w:sz w:val="52"/>
          <w:szCs w:val="52"/>
        </w:rPr>
        <w:t>年）</w:t>
      </w:r>
      <w:bookmarkEnd w:id="2"/>
    </w:p>
    <w:p w:rsidR="008C7F47" w:rsidRDefault="005650DA">
      <w:pPr>
        <w:pStyle w:val="a8"/>
        <w:rPr>
          <w:rFonts w:ascii="方正小标宋_GBK" w:eastAsia="方正小标宋_GBK" w:hAnsi="方正小标宋_GBK" w:cs="方正小标宋_GBK"/>
          <w:b w:val="0"/>
          <w:sz w:val="52"/>
          <w:szCs w:val="52"/>
        </w:rPr>
      </w:pPr>
      <w:bookmarkStart w:id="3" w:name="_Toc25616"/>
      <w:r>
        <w:rPr>
          <w:rFonts w:ascii="方正小标宋_GBK" w:eastAsia="方正小标宋_GBK" w:hAnsi="方正小标宋_GBK" w:cs="方正小标宋_GBK" w:hint="eastAsia"/>
          <w:b w:val="0"/>
          <w:sz w:val="52"/>
          <w:szCs w:val="52"/>
        </w:rPr>
        <w:t>动态维护方案</w:t>
      </w:r>
      <w:r>
        <w:rPr>
          <w:rFonts w:ascii="Times New Roman" w:eastAsia="方正小标宋_GBK" w:hAnsi="Times New Roman" w:cs="方正小标宋_GBK" w:hint="eastAsia"/>
          <w:b w:val="0"/>
          <w:sz w:val="52"/>
          <w:szCs w:val="52"/>
        </w:rPr>
        <w:t>（</w:t>
      </w:r>
      <w:bookmarkStart w:id="4" w:name="_GoBack"/>
      <w:bookmarkEnd w:id="4"/>
      <w:r>
        <w:rPr>
          <w:rFonts w:ascii="Times New Roman" w:eastAsia="方正小标宋_GBK" w:hAnsi="Times New Roman" w:cs="方正小标宋_GBK" w:hint="eastAsia"/>
          <w:b w:val="0"/>
          <w:sz w:val="52"/>
          <w:szCs w:val="52"/>
        </w:rPr>
        <w:t>2025</w:t>
      </w:r>
      <w:r>
        <w:rPr>
          <w:rFonts w:ascii="Times New Roman" w:eastAsia="方正小标宋_GBK" w:hAnsi="Times New Roman" w:cs="方正小标宋_GBK" w:hint="eastAsia"/>
          <w:b w:val="0"/>
          <w:sz w:val="52"/>
          <w:szCs w:val="52"/>
        </w:rPr>
        <w:t>年</w:t>
      </w:r>
      <w:r>
        <w:rPr>
          <w:rFonts w:ascii="方正小标宋_GBK" w:eastAsia="方正小标宋_GBK" w:hAnsi="方正小标宋_GBK" w:cs="方正小标宋_GBK" w:hint="eastAsia"/>
          <w:b w:val="0"/>
          <w:sz w:val="52"/>
          <w:szCs w:val="52"/>
        </w:rPr>
        <w:t>）</w:t>
      </w:r>
      <w:bookmarkEnd w:id="3"/>
    </w:p>
    <w:p w:rsidR="008C7F47" w:rsidRDefault="005650DA">
      <w:pPr>
        <w:jc w:val="center"/>
        <w:rPr>
          <w:rFonts w:ascii="方正楷体_GB2312" w:eastAsia="方正楷体_GB2312" w:hAnsi="方正楷体_GB2312" w:cs="方正楷体_GB2312"/>
          <w:szCs w:val="36"/>
        </w:rPr>
      </w:pPr>
      <w:r>
        <w:rPr>
          <w:rFonts w:ascii="方正楷体_GB2312" w:eastAsia="方正楷体_GB2312" w:hAnsi="方正楷体_GB2312" w:cs="方正楷体_GB2312" w:hint="eastAsia"/>
          <w:szCs w:val="36"/>
        </w:rPr>
        <w:t>（公示稿）</w:t>
      </w:r>
    </w:p>
    <w:p w:rsidR="008C7F47" w:rsidRDefault="008C7F47">
      <w:pPr>
        <w:jc w:val="center"/>
        <w:rPr>
          <w:rFonts w:ascii="方正楷体_GB2312" w:eastAsia="方正楷体_GB2312" w:hAnsi="方正楷体_GB2312" w:cs="方正楷体_GB2312"/>
          <w:szCs w:val="36"/>
        </w:rPr>
      </w:pPr>
    </w:p>
    <w:p w:rsidR="008C7F47" w:rsidRDefault="008C7F47">
      <w:pPr>
        <w:jc w:val="center"/>
        <w:rPr>
          <w:rFonts w:ascii="方正楷体_GB2312" w:eastAsia="方正楷体_GB2312" w:hAnsi="方正楷体_GB2312" w:cs="方正楷体_GB2312"/>
          <w:szCs w:val="36"/>
        </w:rPr>
      </w:pPr>
    </w:p>
    <w:p w:rsidR="008C7F47" w:rsidRDefault="008C7F47">
      <w:pPr>
        <w:jc w:val="center"/>
        <w:rPr>
          <w:rFonts w:ascii="方正楷体_GB2312" w:eastAsia="方正楷体_GB2312" w:hAnsi="方正楷体_GB2312" w:cs="方正楷体_GB2312"/>
          <w:szCs w:val="36"/>
        </w:rPr>
      </w:pPr>
    </w:p>
    <w:p w:rsidR="008C7F47" w:rsidRDefault="008C7F47">
      <w:pPr>
        <w:jc w:val="center"/>
        <w:rPr>
          <w:rFonts w:ascii="方正楷体_GB2312" w:eastAsia="方正楷体_GB2312" w:hAnsi="方正楷体_GB2312" w:cs="方正楷体_GB2312"/>
          <w:szCs w:val="36"/>
        </w:rPr>
      </w:pPr>
    </w:p>
    <w:p w:rsidR="008C7F47" w:rsidRDefault="008C7F47">
      <w:pPr>
        <w:jc w:val="center"/>
        <w:rPr>
          <w:rFonts w:ascii="方正楷体_GB2312" w:eastAsia="方正楷体_GB2312" w:hAnsi="方正楷体_GB2312" w:cs="方正楷体_GB2312"/>
          <w:szCs w:val="36"/>
        </w:rPr>
      </w:pPr>
    </w:p>
    <w:p w:rsidR="008C7F47" w:rsidRDefault="008C7F47">
      <w:pPr>
        <w:jc w:val="center"/>
        <w:rPr>
          <w:rFonts w:ascii="方正楷体_GB2312" w:eastAsia="方正楷体_GB2312" w:hAnsi="方正楷体_GB2312" w:cs="方正楷体_GB2312"/>
          <w:szCs w:val="36"/>
        </w:rPr>
      </w:pPr>
    </w:p>
    <w:p w:rsidR="008C7F47" w:rsidRDefault="008C7F47">
      <w:pPr>
        <w:jc w:val="center"/>
        <w:rPr>
          <w:rFonts w:ascii="方正楷体_GB2312" w:eastAsia="方正楷体_GB2312" w:hAnsi="方正楷体_GB2312" w:cs="方正楷体_GB2312"/>
          <w:szCs w:val="36"/>
        </w:rPr>
      </w:pPr>
    </w:p>
    <w:p w:rsidR="008C7F47" w:rsidRDefault="008C7F47">
      <w:pPr>
        <w:jc w:val="center"/>
        <w:rPr>
          <w:rFonts w:ascii="方正楷体_GB2312" w:eastAsia="方正楷体_GB2312" w:hAnsi="方正楷体_GB2312" w:cs="方正楷体_GB2312"/>
          <w:szCs w:val="36"/>
        </w:rPr>
      </w:pPr>
    </w:p>
    <w:p w:rsidR="008C7F47" w:rsidRDefault="008C7F47">
      <w:pPr>
        <w:jc w:val="center"/>
        <w:rPr>
          <w:rFonts w:ascii="方正楷体_GB2312" w:eastAsia="方正楷体_GB2312" w:hAnsi="方正楷体_GB2312" w:cs="方正楷体_GB2312"/>
          <w:szCs w:val="36"/>
        </w:rPr>
      </w:pPr>
    </w:p>
    <w:p w:rsidR="008C7F47" w:rsidRDefault="008C7F47">
      <w:pPr>
        <w:jc w:val="center"/>
        <w:rPr>
          <w:rFonts w:ascii="方正楷体_GB2312" w:eastAsia="方正楷体_GB2312" w:hAnsi="方正楷体_GB2312" w:cs="方正楷体_GB2312"/>
          <w:szCs w:val="36"/>
        </w:rPr>
      </w:pPr>
    </w:p>
    <w:p w:rsidR="008C7F47" w:rsidRDefault="005650DA">
      <w:pPr>
        <w:jc w:val="center"/>
      </w:pPr>
      <w:bookmarkStart w:id="5" w:name="_Toc13514"/>
      <w:r>
        <w:rPr>
          <w:rFonts w:hint="eastAsia"/>
        </w:rPr>
        <w:t>融水苗族自治县自然资源和规划局</w:t>
      </w:r>
      <w:bookmarkEnd w:id="5"/>
    </w:p>
    <w:p w:rsidR="008C7F47" w:rsidRDefault="005650DA">
      <w:pPr>
        <w:widowControl/>
        <w:jc w:val="center"/>
      </w:pPr>
      <w:r>
        <w:rPr>
          <w:rFonts w:hint="eastAsia"/>
        </w:rPr>
        <w:t>二〇二六年五月</w:t>
      </w:r>
    </w:p>
    <w:p w:rsidR="008C7F47" w:rsidRDefault="008C7F47">
      <w:pPr>
        <w:spacing w:line="240" w:lineRule="auto"/>
        <w:ind w:firstLineChars="0" w:firstLine="0"/>
      </w:pPr>
    </w:p>
    <w:p w:rsidR="008C7F47" w:rsidRDefault="008C7F47">
      <w:pPr>
        <w:spacing w:line="240" w:lineRule="auto"/>
        <w:ind w:firstLineChars="0" w:firstLine="0"/>
        <w:sectPr w:rsidR="008C7F47">
          <w:pgSz w:w="11906" w:h="16838"/>
          <w:pgMar w:top="1440" w:right="1800" w:bottom="1440" w:left="1800" w:header="851" w:footer="992" w:gutter="0"/>
          <w:cols w:space="425"/>
          <w:docGrid w:type="lines" w:linePitch="312"/>
        </w:sectPr>
      </w:pPr>
    </w:p>
    <w:p w:rsidR="008C7F47" w:rsidRDefault="008C7F47">
      <w:pPr>
        <w:ind w:firstLineChars="0" w:firstLine="0"/>
      </w:pPr>
      <w:bookmarkStart w:id="6" w:name="_Toc27597"/>
      <w:bookmarkStart w:id="7" w:name="_Toc16131"/>
      <w:bookmarkEnd w:id="0"/>
    </w:p>
    <w:sdt>
      <w:sdtPr>
        <w:rPr>
          <w:rFonts w:ascii="黑体" w:eastAsia="黑体" w:hAnsi="黑体" w:cs="黑体" w:hint="eastAsia"/>
          <w:b/>
          <w:bCs w:val="0"/>
          <w:szCs w:val="72"/>
        </w:rPr>
        <w:id w:val="147465923"/>
        <w15:color w:val="DBDBDB"/>
        <w:docPartObj>
          <w:docPartGallery w:val="Table of Contents"/>
          <w:docPartUnique/>
        </w:docPartObj>
      </w:sdtPr>
      <w:sdtEndPr>
        <w:rPr>
          <w:rFonts w:ascii="方正小标宋简体" w:eastAsia="方正小标宋简体" w:hAnsi="方正小标宋简体" w:cs="方正小标宋简体"/>
          <w:bCs/>
          <w:szCs w:val="40"/>
        </w:rPr>
      </w:sdtEndPr>
      <w:sdtContent>
        <w:p w:rsidR="008C7F47" w:rsidRDefault="005650DA">
          <w:pPr>
            <w:ind w:firstLine="643"/>
            <w:jc w:val="center"/>
            <w:rPr>
              <w:rFonts w:ascii="方正小标宋简体" w:eastAsia="方正小标宋简体" w:hAnsi="方正小标宋简体" w:cs="方正小标宋简体"/>
              <w:b/>
              <w:szCs w:val="40"/>
            </w:rPr>
          </w:pPr>
          <w:r>
            <w:rPr>
              <w:rFonts w:ascii="黑体" w:eastAsia="黑体" w:hAnsi="黑体" w:cs="黑体" w:hint="eastAsia"/>
              <w:b/>
              <w:bCs w:val="0"/>
              <w:szCs w:val="72"/>
            </w:rPr>
            <w:t>目</w:t>
          </w:r>
          <w:r>
            <w:rPr>
              <w:rFonts w:ascii="黑体" w:eastAsia="黑体" w:hAnsi="黑体" w:cs="黑体" w:hint="eastAsia"/>
              <w:b/>
              <w:bCs w:val="0"/>
              <w:szCs w:val="72"/>
            </w:rPr>
            <w:t xml:space="preserve">  </w:t>
          </w:r>
          <w:r>
            <w:rPr>
              <w:rFonts w:ascii="黑体" w:eastAsia="黑体" w:hAnsi="黑体" w:cs="黑体" w:hint="eastAsia"/>
              <w:b/>
              <w:bCs w:val="0"/>
              <w:szCs w:val="72"/>
            </w:rPr>
            <w:t>录</w:t>
          </w:r>
          <w:r>
            <w:rPr>
              <w:rStyle w:val="fontstyle01"/>
              <w:rFonts w:ascii="方正小标宋简体" w:eastAsia="方正小标宋简体" w:hint="default"/>
              <w:color w:val="auto"/>
              <w:sz w:val="36"/>
              <w:szCs w:val="40"/>
            </w:rPr>
            <w:fldChar w:fldCharType="begin"/>
          </w:r>
          <w:r>
            <w:rPr>
              <w:rStyle w:val="fontstyle01"/>
              <w:rFonts w:ascii="方正小标宋简体" w:eastAsia="方正小标宋简体" w:hAnsi="方正小标宋简体" w:cs="方正小标宋简体" w:hint="default"/>
              <w:b/>
              <w:color w:val="auto"/>
              <w:sz w:val="36"/>
              <w:szCs w:val="40"/>
            </w:rPr>
            <w:instrText xml:space="preserve">TOC \o "1-2" \h \u </w:instrText>
          </w:r>
          <w:r>
            <w:rPr>
              <w:rStyle w:val="fontstyle01"/>
              <w:rFonts w:ascii="方正小标宋简体" w:eastAsia="方正小标宋简体" w:hint="default"/>
              <w:color w:val="auto"/>
              <w:sz w:val="36"/>
              <w:szCs w:val="40"/>
            </w:rPr>
            <w:fldChar w:fldCharType="separate"/>
          </w:r>
        </w:p>
        <w:p w:rsidR="008C7F47" w:rsidRDefault="005650DA">
          <w:pPr>
            <w:pStyle w:val="1"/>
            <w:tabs>
              <w:tab w:val="right" w:leader="dot" w:pos="9633"/>
            </w:tabs>
          </w:pPr>
          <w:hyperlink w:anchor="_Toc27998" w:history="1">
            <w:r>
              <w:rPr>
                <w:rFonts w:ascii="方正小标宋_GBK" w:eastAsia="方正小标宋_GBK" w:hAnsi="方正小标宋_GBK" w:cs="方正小标宋_GBK" w:hint="eastAsia"/>
                <w:szCs w:val="52"/>
              </w:rPr>
              <w:t>融水</w:t>
            </w:r>
            <w:r>
              <w:rPr>
                <w:rFonts w:ascii="方正小标宋_GBK" w:eastAsia="方正小标宋_GBK" w:hAnsi="方正小标宋_GBK" w:cs="方正小标宋_GBK"/>
                <w:szCs w:val="52"/>
              </w:rPr>
              <w:t>苗族自治</w:t>
            </w:r>
            <w:r>
              <w:rPr>
                <w:rFonts w:ascii="方正小标宋_GBK" w:eastAsia="方正小标宋_GBK" w:hAnsi="方正小标宋_GBK" w:cs="方正小标宋_GBK" w:hint="eastAsia"/>
                <w:szCs w:val="52"/>
              </w:rPr>
              <w:t>县国土空间总体规划（</w:t>
            </w:r>
            <w:r>
              <w:rPr>
                <w:rFonts w:ascii="Times New Roman" w:eastAsia="方正小标宋_GBK" w:hAnsi="Times New Roman" w:cs="方正小标宋_GBK" w:hint="eastAsia"/>
                <w:szCs w:val="52"/>
              </w:rPr>
              <w:t>2021</w:t>
            </w:r>
            <w:r>
              <w:rPr>
                <w:rFonts w:ascii="方正小标宋_GBK" w:eastAsia="方正小标宋_GBK" w:hAnsi="方正小标宋_GBK" w:cs="方正小标宋_GBK" w:hint="eastAsia"/>
                <w:szCs w:val="52"/>
              </w:rPr>
              <w:t>—</w:t>
            </w:r>
            <w:r>
              <w:rPr>
                <w:rFonts w:ascii="Times New Roman" w:eastAsia="方正小标宋_GBK" w:hAnsi="Times New Roman" w:cs="方正小标宋_GBK" w:hint="eastAsia"/>
                <w:szCs w:val="52"/>
              </w:rPr>
              <w:t>2035</w:t>
            </w:r>
            <w:r>
              <w:rPr>
                <w:rFonts w:ascii="方正小标宋_GBK" w:eastAsia="方正小标宋_GBK" w:hAnsi="方正小标宋_GBK" w:cs="方正小标宋_GBK" w:hint="eastAsia"/>
                <w:szCs w:val="52"/>
              </w:rPr>
              <w:t>年）</w:t>
            </w:r>
            <w:r>
              <w:tab/>
            </w:r>
            <w:r>
              <w:fldChar w:fldCharType="begin"/>
            </w:r>
            <w:r>
              <w:instrText xml:space="preserve"> PAGEREF _Toc27998 </w:instrText>
            </w:r>
            <w:r>
              <w:fldChar w:fldCharType="separate"/>
            </w:r>
            <w:r>
              <w:t>1</w:t>
            </w:r>
            <w:r>
              <w:fldChar w:fldCharType="end"/>
            </w:r>
          </w:hyperlink>
        </w:p>
        <w:p w:rsidR="008C7F47" w:rsidRDefault="005650DA">
          <w:pPr>
            <w:pStyle w:val="1"/>
            <w:tabs>
              <w:tab w:val="right" w:leader="dot" w:pos="9633"/>
            </w:tabs>
          </w:pPr>
          <w:hyperlink w:anchor="_Toc25616" w:history="1">
            <w:r>
              <w:rPr>
                <w:rFonts w:ascii="方正小标宋_GBK" w:eastAsia="方正小标宋_GBK" w:hAnsi="方正小标宋_GBK" w:cs="方正小标宋_GBK" w:hint="eastAsia"/>
                <w:szCs w:val="52"/>
              </w:rPr>
              <w:t>动态维护方案</w:t>
            </w:r>
            <w:r>
              <w:rPr>
                <w:rFonts w:ascii="Times New Roman" w:eastAsia="方正小标宋_GBK" w:hAnsi="Times New Roman" w:cs="方正小标宋_GBK" w:hint="eastAsia"/>
                <w:szCs w:val="52"/>
              </w:rPr>
              <w:t>（</w:t>
            </w:r>
            <w:r>
              <w:rPr>
                <w:rFonts w:ascii="Times New Roman" w:eastAsia="方正小标宋_GBK" w:hAnsi="Times New Roman" w:cs="方正小标宋_GBK" w:hint="eastAsia"/>
                <w:szCs w:val="52"/>
              </w:rPr>
              <w:t>2025</w:t>
            </w:r>
            <w:r>
              <w:rPr>
                <w:rFonts w:ascii="Times New Roman" w:eastAsia="方正小标宋_GBK" w:hAnsi="Times New Roman" w:cs="方正小标宋_GBK" w:hint="eastAsia"/>
                <w:szCs w:val="52"/>
              </w:rPr>
              <w:t>年</w:t>
            </w:r>
            <w:r>
              <w:rPr>
                <w:rFonts w:ascii="方正小标宋_GBK" w:eastAsia="方正小标宋_GBK" w:hAnsi="方正小标宋_GBK" w:cs="方正小标宋_GBK" w:hint="eastAsia"/>
                <w:szCs w:val="52"/>
              </w:rPr>
              <w:t>）</w:t>
            </w:r>
            <w:r>
              <w:tab/>
            </w:r>
            <w:r>
              <w:fldChar w:fldCharType="begin"/>
            </w:r>
            <w:r>
              <w:instrText xml:space="preserve"> PAGEREF _Toc25616 </w:instrText>
            </w:r>
            <w:r>
              <w:fldChar w:fldCharType="separate"/>
            </w:r>
            <w:r>
              <w:t>1</w:t>
            </w:r>
            <w:r>
              <w:fldChar w:fldCharType="end"/>
            </w:r>
          </w:hyperlink>
        </w:p>
        <w:p w:rsidR="008C7F47" w:rsidRDefault="005650DA">
          <w:pPr>
            <w:pStyle w:val="1"/>
            <w:tabs>
              <w:tab w:val="right" w:leader="dot" w:pos="9633"/>
            </w:tabs>
          </w:pPr>
          <w:hyperlink w:anchor="_Toc8284" w:history="1">
            <w:r>
              <w:rPr>
                <w:rFonts w:ascii="方正小标宋简体" w:eastAsia="方正小标宋简体" w:hAnsi="方正小标宋简体" w:cs="方正小标宋简体"/>
                <w:szCs w:val="40"/>
              </w:rPr>
              <w:t>第一章</w:t>
            </w:r>
            <w:r>
              <w:rPr>
                <w:rFonts w:ascii="方正小标宋简体" w:eastAsia="方正小标宋简体" w:hAnsi="方正小标宋简体" w:cs="方正小标宋简体"/>
                <w:szCs w:val="40"/>
              </w:rPr>
              <w:t xml:space="preserve"> </w:t>
            </w:r>
            <w:r>
              <w:rPr>
                <w:rFonts w:ascii="方正小标宋简体" w:eastAsia="方正小标宋简体" w:hAnsi="方正小标宋简体" w:cs="方正小标宋简体"/>
                <w:szCs w:val="40"/>
              </w:rPr>
              <w:t>前言</w:t>
            </w:r>
            <w:r>
              <w:tab/>
            </w:r>
            <w:r>
              <w:fldChar w:fldCharType="begin"/>
            </w:r>
            <w:r>
              <w:instrText xml:space="preserve"> PAGEREF _Toc8284 </w:instrText>
            </w:r>
            <w:r>
              <w:fldChar w:fldCharType="separate"/>
            </w:r>
            <w:r>
              <w:t>1</w:t>
            </w:r>
            <w:r>
              <w:fldChar w:fldCharType="end"/>
            </w:r>
          </w:hyperlink>
        </w:p>
        <w:p w:rsidR="008C7F47" w:rsidRDefault="005650DA">
          <w:pPr>
            <w:pStyle w:val="20"/>
            <w:tabs>
              <w:tab w:val="right" w:leader="dot" w:pos="9633"/>
            </w:tabs>
            <w:ind w:left="640"/>
          </w:pPr>
          <w:hyperlink w:anchor="_Toc11392" w:history="1">
            <w:r>
              <w:rPr>
                <w:rFonts w:ascii="Times New Roman" w:hAnsi="Times New Roman" w:cs="Times New Roman"/>
                <w:kern w:val="2"/>
              </w:rPr>
              <w:t>1</w:t>
            </w:r>
            <w:r>
              <w:rPr>
                <w:rFonts w:hAnsi="Times New Roman" w:cs="Times New Roman"/>
                <w:kern w:val="2"/>
              </w:rPr>
              <w:t>.</w:t>
            </w:r>
            <w:r>
              <w:rPr>
                <w:rFonts w:ascii="Times New Roman" w:hAnsi="Times New Roman" w:cs="Times New Roman"/>
                <w:kern w:val="2"/>
              </w:rPr>
              <w:t>1</w:t>
            </w:r>
            <w:r>
              <w:rPr>
                <w:rFonts w:hAnsi="Times New Roman" w:cs="Times New Roman"/>
                <w:kern w:val="2"/>
              </w:rPr>
              <w:t>编制范围</w:t>
            </w:r>
            <w:r>
              <w:tab/>
            </w:r>
            <w:r>
              <w:fldChar w:fldCharType="begin"/>
            </w:r>
            <w:r>
              <w:instrText xml:space="preserve"> PAGEREF _Toc11392 </w:instrText>
            </w:r>
            <w:r>
              <w:fldChar w:fldCharType="separate"/>
            </w:r>
            <w:r>
              <w:t>2</w:t>
            </w:r>
            <w:r>
              <w:fldChar w:fldCharType="end"/>
            </w:r>
          </w:hyperlink>
        </w:p>
        <w:p w:rsidR="008C7F47" w:rsidRDefault="005650DA">
          <w:pPr>
            <w:pStyle w:val="20"/>
            <w:tabs>
              <w:tab w:val="right" w:leader="dot" w:pos="9633"/>
            </w:tabs>
            <w:ind w:left="640"/>
          </w:pPr>
          <w:hyperlink w:anchor="_Toc7790" w:history="1">
            <w:r>
              <w:rPr>
                <w:rFonts w:ascii="Times New Roman" w:hAnsi="Times New Roman" w:cs="Times New Roman"/>
                <w:kern w:val="2"/>
              </w:rPr>
              <w:t>1</w:t>
            </w:r>
            <w:r>
              <w:rPr>
                <w:rFonts w:hAnsi="Times New Roman" w:cs="Times New Roman"/>
                <w:kern w:val="2"/>
              </w:rPr>
              <w:t>.</w:t>
            </w:r>
            <w:r>
              <w:rPr>
                <w:rFonts w:hAnsi="Times New Roman" w:cs="Times New Roman"/>
                <w:kern w:val="2"/>
              </w:rPr>
              <w:t>2</w:t>
            </w:r>
            <w:r>
              <w:rPr>
                <w:rFonts w:hAnsi="Times New Roman" w:cs="Times New Roman"/>
                <w:kern w:val="2"/>
              </w:rPr>
              <w:t>核心任务</w:t>
            </w:r>
            <w:r>
              <w:tab/>
            </w:r>
            <w:r>
              <w:fldChar w:fldCharType="begin"/>
            </w:r>
            <w:r>
              <w:instrText xml:space="preserve"> PAGEREF _Toc7790 </w:instrText>
            </w:r>
            <w:r>
              <w:fldChar w:fldCharType="separate"/>
            </w:r>
            <w:r>
              <w:t>2</w:t>
            </w:r>
            <w:r>
              <w:fldChar w:fldCharType="end"/>
            </w:r>
          </w:hyperlink>
        </w:p>
        <w:p w:rsidR="008C7F47" w:rsidRDefault="005650DA">
          <w:pPr>
            <w:pStyle w:val="1"/>
            <w:tabs>
              <w:tab w:val="right" w:leader="dot" w:pos="9633"/>
            </w:tabs>
          </w:pPr>
          <w:hyperlink w:anchor="_Toc14663" w:history="1">
            <w:r>
              <w:rPr>
                <w:rFonts w:ascii="方正小标宋简体" w:eastAsia="方正小标宋简体" w:hAnsi="方正小标宋简体" w:cs="方正小标宋简体"/>
                <w:szCs w:val="40"/>
              </w:rPr>
              <w:t>第二章</w:t>
            </w:r>
            <w:r>
              <w:rPr>
                <w:rFonts w:ascii="方正小标宋简体" w:eastAsia="方正小标宋简体" w:hAnsi="方正小标宋简体" w:cs="方正小标宋简体"/>
                <w:szCs w:val="40"/>
              </w:rPr>
              <w:t xml:space="preserve"> </w:t>
            </w:r>
            <w:r>
              <w:rPr>
                <w:rFonts w:ascii="方正小标宋简体" w:eastAsia="方正小标宋简体" w:hAnsi="方正小标宋简体" w:cs="方正小标宋简体"/>
                <w:szCs w:val="40"/>
              </w:rPr>
              <w:t>规划实施体检评估结论</w:t>
            </w:r>
            <w:r>
              <w:tab/>
            </w:r>
            <w:r>
              <w:fldChar w:fldCharType="begin"/>
            </w:r>
            <w:r>
              <w:instrText xml:space="preserve"> PAGEREF _Toc14663 </w:instrText>
            </w:r>
            <w:r>
              <w:fldChar w:fldCharType="separate"/>
            </w:r>
            <w:r>
              <w:t>4</w:t>
            </w:r>
            <w:r>
              <w:fldChar w:fldCharType="end"/>
            </w:r>
          </w:hyperlink>
        </w:p>
        <w:p w:rsidR="008C7F47" w:rsidRDefault="005650DA">
          <w:pPr>
            <w:pStyle w:val="20"/>
            <w:tabs>
              <w:tab w:val="right" w:leader="dot" w:pos="9633"/>
            </w:tabs>
            <w:ind w:left="640"/>
          </w:pPr>
          <w:hyperlink w:anchor="_Toc15295" w:history="1">
            <w:r>
              <w:rPr>
                <w:rFonts w:ascii="Times New Roman" w:hAnsi="Times New Roman" w:cs="Times New Roman"/>
                <w:kern w:val="2"/>
              </w:rPr>
              <w:t>2</w:t>
            </w:r>
            <w:r>
              <w:rPr>
                <w:rFonts w:hAnsi="Times New Roman" w:cs="Times New Roman"/>
                <w:kern w:val="2"/>
              </w:rPr>
              <w:t>.</w:t>
            </w:r>
            <w:r>
              <w:rPr>
                <w:rFonts w:ascii="Times New Roman" w:hAnsi="Times New Roman" w:cs="Times New Roman"/>
                <w:kern w:val="2"/>
              </w:rPr>
              <w:t>1</w:t>
            </w:r>
            <w:r>
              <w:rPr>
                <w:rFonts w:hAnsi="Times New Roman" w:cs="Times New Roman"/>
                <w:kern w:val="2"/>
              </w:rPr>
              <w:t>规划实施问题及动态维护必要性</w:t>
            </w:r>
            <w:r>
              <w:tab/>
            </w:r>
            <w:r>
              <w:fldChar w:fldCharType="begin"/>
            </w:r>
            <w:r>
              <w:instrText xml:space="preserve"> PAGEREF _Toc15295 </w:instrText>
            </w:r>
            <w:r>
              <w:fldChar w:fldCharType="separate"/>
            </w:r>
            <w:r>
              <w:t>4</w:t>
            </w:r>
            <w:r>
              <w:fldChar w:fldCharType="end"/>
            </w:r>
          </w:hyperlink>
        </w:p>
        <w:p w:rsidR="008C7F47" w:rsidRDefault="005650DA">
          <w:pPr>
            <w:pStyle w:val="20"/>
            <w:tabs>
              <w:tab w:val="right" w:leader="dot" w:pos="9633"/>
            </w:tabs>
            <w:ind w:left="640"/>
          </w:pPr>
          <w:hyperlink w:anchor="_Toc3200" w:history="1">
            <w:r>
              <w:rPr>
                <w:rFonts w:ascii="Times New Roman" w:hAnsi="Times New Roman" w:cs="Times New Roman"/>
                <w:kern w:val="2"/>
              </w:rPr>
              <w:t>2</w:t>
            </w:r>
            <w:r>
              <w:rPr>
                <w:rFonts w:hAnsi="Times New Roman" w:cs="Times New Roman"/>
                <w:kern w:val="2"/>
              </w:rPr>
              <w:t>.</w:t>
            </w:r>
            <w:r>
              <w:rPr>
                <w:rFonts w:ascii="Times New Roman" w:hAnsi="Times New Roman" w:cs="Times New Roman"/>
                <w:kern w:val="2"/>
              </w:rPr>
              <w:t>2</w:t>
            </w:r>
            <w:r>
              <w:rPr>
                <w:rFonts w:hAnsi="Times New Roman" w:cs="Times New Roman"/>
                <w:kern w:val="2"/>
              </w:rPr>
              <w:t>动态维护建议</w:t>
            </w:r>
            <w:r>
              <w:tab/>
            </w:r>
            <w:r>
              <w:fldChar w:fldCharType="begin"/>
            </w:r>
            <w:r>
              <w:instrText xml:space="preserve"> PAGEREF _Toc3200 </w:instrText>
            </w:r>
            <w:r>
              <w:fldChar w:fldCharType="separate"/>
            </w:r>
            <w:r>
              <w:t>4</w:t>
            </w:r>
            <w:r>
              <w:fldChar w:fldCharType="end"/>
            </w:r>
          </w:hyperlink>
        </w:p>
        <w:p w:rsidR="008C7F47" w:rsidRDefault="005650DA">
          <w:pPr>
            <w:pStyle w:val="1"/>
            <w:tabs>
              <w:tab w:val="right" w:leader="dot" w:pos="9633"/>
            </w:tabs>
          </w:pPr>
          <w:hyperlink w:anchor="_Toc24116" w:history="1">
            <w:r>
              <w:rPr>
                <w:rFonts w:ascii="方正小标宋简体" w:eastAsia="方正小标宋简体" w:hAnsi="方正小标宋简体" w:cs="方正小标宋简体" w:hint="eastAsia"/>
                <w:szCs w:val="40"/>
              </w:rPr>
              <w:t>第三章</w:t>
            </w:r>
            <w:r>
              <w:rPr>
                <w:rFonts w:ascii="方正小标宋简体" w:eastAsia="方正小标宋简体" w:hAnsi="方正小标宋简体" w:cs="方正小标宋简体" w:hint="eastAsia"/>
                <w:szCs w:val="40"/>
              </w:rPr>
              <w:t xml:space="preserve"> </w:t>
            </w:r>
            <w:r>
              <w:rPr>
                <w:rFonts w:ascii="方正小标宋简体" w:eastAsia="方正小标宋简体" w:hAnsi="方正小标宋简体" w:cs="方正小标宋简体"/>
                <w:szCs w:val="40"/>
              </w:rPr>
              <w:t>维护内容</w:t>
            </w:r>
            <w:r>
              <w:tab/>
            </w:r>
            <w:r>
              <w:fldChar w:fldCharType="begin"/>
            </w:r>
            <w:r>
              <w:instrText xml:space="preserve"> PAGEREF _Toc24116 </w:instrText>
            </w:r>
            <w:r>
              <w:fldChar w:fldCharType="separate"/>
            </w:r>
            <w:r>
              <w:t>5</w:t>
            </w:r>
            <w:r>
              <w:fldChar w:fldCharType="end"/>
            </w:r>
          </w:hyperlink>
        </w:p>
        <w:p w:rsidR="008C7F47" w:rsidRDefault="005650DA">
          <w:pPr>
            <w:pStyle w:val="20"/>
            <w:tabs>
              <w:tab w:val="right" w:leader="dot" w:pos="9633"/>
            </w:tabs>
            <w:ind w:left="640"/>
          </w:pPr>
          <w:hyperlink w:anchor="_Toc30690" w:history="1">
            <w:r>
              <w:rPr>
                <w:rFonts w:ascii="Times New Roman" w:hAnsi="Times New Roman" w:cs="Times New Roman"/>
                <w:kern w:val="2"/>
              </w:rPr>
              <w:t>3</w:t>
            </w:r>
            <w:r>
              <w:rPr>
                <w:rFonts w:hAnsi="Times New Roman" w:cs="Times New Roman"/>
                <w:kern w:val="2"/>
              </w:rPr>
              <w:t>.</w:t>
            </w:r>
            <w:r>
              <w:rPr>
                <w:rFonts w:ascii="Times New Roman" w:hAnsi="Times New Roman" w:cs="Times New Roman"/>
                <w:kern w:val="2"/>
              </w:rPr>
              <w:t>1</w:t>
            </w:r>
            <w:r>
              <w:rPr>
                <w:rFonts w:hAnsi="Times New Roman" w:cs="Times New Roman"/>
                <w:kern w:val="2"/>
              </w:rPr>
              <w:t>三条控制线维护</w:t>
            </w:r>
            <w:r>
              <w:tab/>
            </w:r>
            <w:r>
              <w:fldChar w:fldCharType="begin"/>
            </w:r>
            <w:r>
              <w:instrText xml:space="preserve"> PAGEREF _Toc30690 </w:instrText>
            </w:r>
            <w:r>
              <w:fldChar w:fldCharType="separate"/>
            </w:r>
            <w:r>
              <w:t>5</w:t>
            </w:r>
            <w:r>
              <w:fldChar w:fldCharType="end"/>
            </w:r>
          </w:hyperlink>
        </w:p>
        <w:p w:rsidR="008C7F47" w:rsidRDefault="005650DA">
          <w:pPr>
            <w:pStyle w:val="20"/>
            <w:tabs>
              <w:tab w:val="right" w:leader="dot" w:pos="9633"/>
            </w:tabs>
            <w:ind w:left="640"/>
          </w:pPr>
          <w:hyperlink w:anchor="_Toc11878" w:history="1">
            <w:r>
              <w:rPr>
                <w:rFonts w:ascii="Times New Roman" w:hAnsi="Times New Roman" w:cs="Times New Roman"/>
                <w:kern w:val="2"/>
              </w:rPr>
              <w:t>3</w:t>
            </w:r>
            <w:r>
              <w:rPr>
                <w:rFonts w:hAnsi="Times New Roman" w:cs="Times New Roman"/>
                <w:kern w:val="2"/>
              </w:rPr>
              <w:t>.</w:t>
            </w:r>
            <w:r>
              <w:rPr>
                <w:rFonts w:ascii="Times New Roman" w:hAnsi="Times New Roman" w:cs="Times New Roman"/>
                <w:kern w:val="2"/>
              </w:rPr>
              <w:t>2</w:t>
            </w:r>
            <w:r>
              <w:rPr>
                <w:rFonts w:hAnsi="Times New Roman" w:cs="Times New Roman"/>
                <w:kern w:val="2"/>
              </w:rPr>
              <w:t>重点建设项目清单维护</w:t>
            </w:r>
            <w:r>
              <w:tab/>
            </w:r>
            <w:r>
              <w:fldChar w:fldCharType="begin"/>
            </w:r>
            <w:r>
              <w:instrText xml:space="preserve"> PAGEREF _Toc11878 </w:instrText>
            </w:r>
            <w:r>
              <w:fldChar w:fldCharType="separate"/>
            </w:r>
            <w:r>
              <w:t>6</w:t>
            </w:r>
            <w:r>
              <w:fldChar w:fldCharType="end"/>
            </w:r>
          </w:hyperlink>
        </w:p>
        <w:p w:rsidR="008C7F47" w:rsidRDefault="005650DA">
          <w:pPr>
            <w:pStyle w:val="20"/>
            <w:tabs>
              <w:tab w:val="right" w:leader="dot" w:pos="9633"/>
            </w:tabs>
            <w:ind w:left="640"/>
          </w:pPr>
          <w:hyperlink w:anchor="_Toc12383" w:history="1">
            <w:r>
              <w:rPr>
                <w:rFonts w:ascii="Times New Roman" w:hAnsi="Times New Roman" w:cs="Times New Roman"/>
                <w:kern w:val="2"/>
              </w:rPr>
              <w:t>3</w:t>
            </w:r>
            <w:r>
              <w:rPr>
                <w:rFonts w:hAnsi="Times New Roman" w:cs="Times New Roman"/>
                <w:kern w:val="2"/>
              </w:rPr>
              <w:t>.</w:t>
            </w:r>
            <w:r>
              <w:rPr>
                <w:rFonts w:ascii="Times New Roman" w:hAnsi="Times New Roman" w:cs="Times New Roman"/>
                <w:kern w:val="2"/>
              </w:rPr>
              <w:t>3</w:t>
            </w:r>
            <w:r>
              <w:rPr>
                <w:rFonts w:hAnsi="Times New Roman" w:cs="Times New Roman"/>
                <w:kern w:val="2"/>
              </w:rPr>
              <w:t>村庄建设用地维护</w:t>
            </w:r>
            <w:r>
              <w:tab/>
            </w:r>
            <w:r>
              <w:fldChar w:fldCharType="begin"/>
            </w:r>
            <w:r>
              <w:instrText xml:space="preserve"> PAGEREF _Toc12383 </w:instrText>
            </w:r>
            <w:r>
              <w:fldChar w:fldCharType="separate"/>
            </w:r>
            <w:r>
              <w:t>6</w:t>
            </w:r>
            <w:r>
              <w:fldChar w:fldCharType="end"/>
            </w:r>
          </w:hyperlink>
        </w:p>
        <w:p w:rsidR="008C7F47" w:rsidRDefault="005650DA">
          <w:pPr>
            <w:pStyle w:val="20"/>
            <w:tabs>
              <w:tab w:val="right" w:leader="dot" w:pos="9633"/>
            </w:tabs>
            <w:ind w:left="640"/>
          </w:pPr>
          <w:hyperlink w:anchor="_Toc26965" w:history="1">
            <w:r>
              <w:rPr>
                <w:rFonts w:ascii="Times New Roman" w:hAnsi="Times New Roman" w:cs="Times New Roman"/>
                <w:kern w:val="2"/>
              </w:rPr>
              <w:t>3</w:t>
            </w:r>
            <w:r>
              <w:rPr>
                <w:rFonts w:ascii="Times New Roman" w:hAnsi="Times New Roman" w:cs="Times New Roman"/>
                <w:kern w:val="2"/>
              </w:rPr>
              <w:t>.4</w:t>
            </w:r>
            <w:r>
              <w:rPr>
                <w:rFonts w:hAnsi="Times New Roman" w:cs="Times New Roman"/>
                <w:kern w:val="2"/>
              </w:rPr>
              <w:t>中心城区规划用地布局维护</w:t>
            </w:r>
            <w:r>
              <w:tab/>
            </w:r>
            <w:r>
              <w:fldChar w:fldCharType="begin"/>
            </w:r>
            <w:r>
              <w:instrText xml:space="preserve"> PAGEREF _Toc26965 </w:instrText>
            </w:r>
            <w:r>
              <w:fldChar w:fldCharType="separate"/>
            </w:r>
            <w:r>
              <w:t>6</w:t>
            </w:r>
            <w:r>
              <w:fldChar w:fldCharType="end"/>
            </w:r>
          </w:hyperlink>
        </w:p>
        <w:p w:rsidR="008C7F47" w:rsidRDefault="005650DA">
          <w:pPr>
            <w:pStyle w:val="1"/>
            <w:tabs>
              <w:tab w:val="right" w:leader="dot" w:pos="9633"/>
            </w:tabs>
          </w:pPr>
          <w:hyperlink w:anchor="_Toc13186" w:history="1">
            <w:r>
              <w:t>附图</w:t>
            </w:r>
            <w:r>
              <w:tab/>
            </w:r>
            <w:r>
              <w:fldChar w:fldCharType="begin"/>
            </w:r>
            <w:r>
              <w:instrText xml:space="preserve"> PAGERE</w:instrText>
            </w:r>
            <w:r>
              <w:instrText xml:space="preserve">F _Toc13186 </w:instrText>
            </w:r>
            <w:r>
              <w:fldChar w:fldCharType="separate"/>
            </w:r>
            <w:r>
              <w:t>8</w:t>
            </w:r>
            <w:r>
              <w:fldChar w:fldCharType="end"/>
            </w:r>
          </w:hyperlink>
        </w:p>
        <w:p w:rsidR="008C7F47" w:rsidRDefault="005650DA">
          <w:pPr>
            <w:ind w:firstLine="643"/>
            <w:jc w:val="center"/>
            <w:rPr>
              <w:rStyle w:val="fontstyle01"/>
              <w:rFonts w:ascii="方正小标宋简体" w:eastAsia="方正小标宋简体" w:hAnsi="方正小标宋简体" w:cs="方正小标宋简体" w:hint="default"/>
              <w:b/>
              <w:color w:val="auto"/>
              <w:sz w:val="36"/>
              <w:szCs w:val="40"/>
            </w:rPr>
          </w:pPr>
          <w:r>
            <w:rPr>
              <w:rFonts w:ascii="方正小标宋简体" w:eastAsia="方正小标宋简体" w:hAnsi="方正小标宋简体" w:cs="方正小标宋简体"/>
              <w:b/>
              <w:szCs w:val="40"/>
            </w:rPr>
            <w:fldChar w:fldCharType="end"/>
          </w:r>
        </w:p>
      </w:sdtContent>
    </w:sdt>
    <w:p w:rsidR="008C7F47" w:rsidRDefault="008C7F47">
      <w:pPr>
        <w:ind w:firstLine="723"/>
        <w:jc w:val="center"/>
        <w:outlineLvl w:val="0"/>
        <w:rPr>
          <w:rStyle w:val="fontstyle01"/>
          <w:rFonts w:ascii="方正小标宋简体" w:eastAsia="方正小标宋简体" w:hAnsi="方正小标宋简体" w:cs="方正小标宋简体" w:hint="default"/>
          <w:b/>
          <w:color w:val="auto"/>
          <w:sz w:val="36"/>
          <w:szCs w:val="40"/>
        </w:rPr>
        <w:sectPr w:rsidR="008C7F47">
          <w:footerReference w:type="default" r:id="rId8"/>
          <w:pgSz w:w="11906" w:h="16838"/>
          <w:pgMar w:top="1431" w:right="1051" w:bottom="1132" w:left="1222" w:header="0" w:footer="879" w:gutter="0"/>
          <w:pgNumType w:fmt="upperRoman" w:start="1"/>
          <w:cols w:space="720"/>
        </w:sectPr>
      </w:pPr>
    </w:p>
    <w:p w:rsidR="008C7F47" w:rsidRDefault="008C7F47">
      <w:pPr>
        <w:ind w:firstLine="723"/>
        <w:rPr>
          <w:rStyle w:val="fontstyle01"/>
          <w:rFonts w:ascii="方正小标宋简体" w:eastAsia="方正小标宋简体" w:hAnsi="方正小标宋简体" w:cs="方正小标宋简体" w:hint="default"/>
          <w:b/>
          <w:color w:val="auto"/>
          <w:sz w:val="36"/>
          <w:szCs w:val="40"/>
        </w:rPr>
      </w:pPr>
    </w:p>
    <w:p w:rsidR="000271FC" w:rsidRDefault="000271FC">
      <w:pPr>
        <w:ind w:firstLine="723"/>
        <w:rPr>
          <w:rStyle w:val="fontstyle01"/>
          <w:rFonts w:ascii="方正小标宋简体" w:eastAsia="方正小标宋简体" w:hAnsi="方正小标宋简体" w:cs="方正小标宋简体" w:hint="default"/>
          <w:b/>
          <w:color w:val="auto"/>
          <w:sz w:val="36"/>
          <w:szCs w:val="40"/>
        </w:rPr>
      </w:pPr>
    </w:p>
    <w:p w:rsidR="000271FC" w:rsidRDefault="000271FC">
      <w:pPr>
        <w:ind w:firstLine="723"/>
        <w:rPr>
          <w:rStyle w:val="fontstyle01"/>
          <w:rFonts w:ascii="方正小标宋简体" w:eastAsia="方正小标宋简体" w:hAnsi="方正小标宋简体" w:cs="方正小标宋简体" w:hint="default"/>
          <w:b/>
          <w:color w:val="auto"/>
          <w:sz w:val="36"/>
          <w:szCs w:val="40"/>
        </w:rPr>
      </w:pPr>
    </w:p>
    <w:p w:rsidR="000271FC" w:rsidRDefault="000271FC">
      <w:pPr>
        <w:ind w:firstLine="723"/>
        <w:rPr>
          <w:rStyle w:val="fontstyle01"/>
          <w:rFonts w:ascii="方正小标宋简体" w:eastAsia="方正小标宋简体" w:hAnsi="方正小标宋简体" w:cs="方正小标宋简体" w:hint="default"/>
          <w:b/>
          <w:color w:val="auto"/>
          <w:sz w:val="36"/>
          <w:szCs w:val="40"/>
        </w:rPr>
      </w:pPr>
    </w:p>
    <w:p w:rsidR="000271FC" w:rsidRDefault="000271FC">
      <w:pPr>
        <w:ind w:firstLine="723"/>
        <w:rPr>
          <w:rStyle w:val="fontstyle01"/>
          <w:rFonts w:ascii="方正小标宋简体" w:eastAsia="方正小标宋简体" w:hAnsi="方正小标宋简体" w:cs="方正小标宋简体"/>
          <w:b/>
          <w:color w:val="auto"/>
          <w:sz w:val="36"/>
          <w:szCs w:val="40"/>
        </w:rPr>
      </w:pPr>
    </w:p>
    <w:p w:rsidR="008C7F47" w:rsidRDefault="005650DA">
      <w:pPr>
        <w:ind w:firstLineChars="0" w:firstLine="0"/>
        <w:jc w:val="center"/>
        <w:outlineLvl w:val="0"/>
        <w:rPr>
          <w:rStyle w:val="fontstyle01"/>
          <w:rFonts w:ascii="方正小标宋简体" w:eastAsia="方正小标宋简体" w:hAnsi="方正小标宋简体" w:cs="方正小标宋简体" w:hint="default"/>
          <w:b/>
          <w:color w:val="auto"/>
          <w:sz w:val="36"/>
          <w:szCs w:val="40"/>
        </w:rPr>
      </w:pPr>
      <w:bookmarkStart w:id="8" w:name="_Toc8284"/>
      <w:r>
        <w:rPr>
          <w:rStyle w:val="fontstyle01"/>
          <w:rFonts w:ascii="方正小标宋简体" w:eastAsia="方正小标宋简体" w:hAnsi="方正小标宋简体" w:cs="方正小标宋简体" w:hint="default"/>
          <w:b/>
          <w:color w:val="auto"/>
          <w:sz w:val="36"/>
          <w:szCs w:val="40"/>
        </w:rPr>
        <w:lastRenderedPageBreak/>
        <w:t>第一章</w:t>
      </w:r>
      <w:r>
        <w:rPr>
          <w:rStyle w:val="fontstyle01"/>
          <w:rFonts w:ascii="方正小标宋简体" w:eastAsia="方正小标宋简体" w:hAnsi="方正小标宋简体" w:cs="方正小标宋简体" w:hint="default"/>
          <w:b/>
          <w:color w:val="auto"/>
          <w:sz w:val="36"/>
          <w:szCs w:val="40"/>
        </w:rPr>
        <w:t xml:space="preserve"> </w:t>
      </w:r>
      <w:r>
        <w:rPr>
          <w:rStyle w:val="fontstyle01"/>
          <w:rFonts w:ascii="方正小标宋简体" w:eastAsia="方正小标宋简体" w:hAnsi="方正小标宋简体" w:cs="方正小标宋简体" w:hint="default"/>
          <w:b/>
          <w:color w:val="auto"/>
          <w:sz w:val="36"/>
          <w:szCs w:val="40"/>
        </w:rPr>
        <w:t>前言</w:t>
      </w:r>
      <w:bookmarkEnd w:id="8"/>
    </w:p>
    <w:p w:rsidR="008C7F47" w:rsidRDefault="005650DA">
      <w:r>
        <w:rPr>
          <w:rFonts w:hint="eastAsia"/>
        </w:rPr>
        <w:t>为深入贯彻党的二十届四中全会精神，落实自治区级、市级、县级“十五五”规划的战略部署，依据《自然资源部国家林业和草原局关于进一步做好自然资源要素保障的通知》（自然资发〔</w:t>
      </w:r>
      <w:r>
        <w:rPr>
          <w:rFonts w:ascii="Times New Roman" w:hAnsi="Times New Roman" w:hint="eastAsia"/>
        </w:rPr>
        <w:t>2</w:t>
      </w:r>
      <w:r>
        <w:rPr>
          <w:rFonts w:ascii="Times New Roman" w:hAnsi="Times New Roman"/>
        </w:rPr>
        <w:t>026</w:t>
      </w:r>
      <w:r>
        <w:rPr>
          <w:rFonts w:hint="eastAsia"/>
        </w:rPr>
        <w:t>〕</w:t>
      </w:r>
      <w:r>
        <w:rPr>
          <w:rFonts w:ascii="Times New Roman" w:hAnsi="Times New Roman"/>
        </w:rPr>
        <w:t>38</w:t>
      </w:r>
      <w:r>
        <w:rPr>
          <w:rFonts w:hint="eastAsia"/>
        </w:rPr>
        <w:t>号）、《广西壮族自治区自然资源厅办公室关于开展国土空间总体规划动态调整完善工作的通知》（桂自然资办〔</w:t>
      </w:r>
      <w:r>
        <w:rPr>
          <w:rFonts w:ascii="Times New Roman" w:hAnsi="Times New Roman" w:hint="eastAsia"/>
        </w:rPr>
        <w:t>2</w:t>
      </w:r>
      <w:r>
        <w:rPr>
          <w:rFonts w:ascii="Times New Roman" w:hAnsi="Times New Roman"/>
        </w:rPr>
        <w:t>026</w:t>
      </w:r>
      <w:r>
        <w:rPr>
          <w:rFonts w:hint="eastAsia"/>
        </w:rPr>
        <w:t>〕</w:t>
      </w:r>
      <w:r>
        <w:rPr>
          <w:rFonts w:ascii="Times New Roman" w:hAnsi="Times New Roman" w:hint="eastAsia"/>
        </w:rPr>
        <w:t>1</w:t>
      </w:r>
      <w:r>
        <w:rPr>
          <w:rFonts w:ascii="Times New Roman" w:hAnsi="Times New Roman"/>
        </w:rPr>
        <w:t>5</w:t>
      </w:r>
      <w:r>
        <w:rPr>
          <w:rFonts w:hint="eastAsia"/>
        </w:rPr>
        <w:t>号）等相关要求，开展《融水苗族自治县国土空间总体规划（</w:t>
      </w:r>
      <w:r>
        <w:rPr>
          <w:rFonts w:ascii="Times New Roman" w:hAnsi="Times New Roman" w:hint="eastAsia"/>
        </w:rPr>
        <w:t>2021</w:t>
      </w:r>
      <w:r>
        <w:rPr>
          <w:rFonts w:hint="eastAsia"/>
        </w:rPr>
        <w:t>—</w:t>
      </w:r>
      <w:r>
        <w:rPr>
          <w:rFonts w:ascii="Times New Roman" w:hAnsi="Times New Roman" w:hint="eastAsia"/>
        </w:rPr>
        <w:t>2035</w:t>
      </w:r>
      <w:r>
        <w:rPr>
          <w:rFonts w:hint="eastAsia"/>
        </w:rPr>
        <w:t>年）》（以下简称“总体规划”）动态调整完善工作。</w:t>
      </w:r>
    </w:p>
    <w:p w:rsidR="008C7F47" w:rsidRDefault="005650DA">
      <w:r>
        <w:rPr>
          <w:rFonts w:hint="eastAsia"/>
        </w:rPr>
        <w:t>在坚守国土空间开发保护底线约束的前提下，通过规划动态调整完善，强化空间布局引领和自然资源要素配置，充分发挥国土空间规划的基础保障作用，主动适配发展环境变化，全面提升实施效能。同时，为“十五五”重大项目提供精准空间支撑，确保规划与县域发展的同频同步。</w:t>
      </w:r>
    </w:p>
    <w:p w:rsidR="008C7F47" w:rsidRDefault="005650DA">
      <w:pPr>
        <w:keepNext/>
        <w:numPr>
          <w:ilvl w:val="1"/>
          <w:numId w:val="0"/>
        </w:numPr>
        <w:outlineLvl w:val="1"/>
        <w:rPr>
          <w:rStyle w:val="fontstyle01"/>
          <w:rFonts w:hAnsi="Times New Roman" w:cs="Times New Roman" w:hint="default"/>
          <w:b/>
          <w:color w:val="auto"/>
          <w:kern w:val="2"/>
        </w:rPr>
      </w:pPr>
      <w:bookmarkStart w:id="9" w:name="_Toc11392"/>
      <w:r>
        <w:rPr>
          <w:rStyle w:val="fontstyle01"/>
          <w:rFonts w:ascii="Times New Roman" w:hAnsi="Times New Roman" w:cs="Times New Roman" w:hint="default"/>
          <w:b/>
          <w:color w:val="auto"/>
          <w:kern w:val="2"/>
        </w:rPr>
        <w:t>1</w:t>
      </w:r>
      <w:r>
        <w:rPr>
          <w:rStyle w:val="fontstyle01"/>
          <w:rFonts w:hAnsi="Times New Roman" w:cs="Times New Roman" w:hint="default"/>
          <w:b/>
          <w:color w:val="auto"/>
          <w:kern w:val="2"/>
        </w:rPr>
        <w:t>.</w:t>
      </w:r>
      <w:r>
        <w:rPr>
          <w:rStyle w:val="fontstyle01"/>
          <w:rFonts w:ascii="Times New Roman" w:hAnsi="Times New Roman" w:cs="Times New Roman" w:hint="default"/>
          <w:b/>
          <w:color w:val="auto"/>
          <w:kern w:val="2"/>
        </w:rPr>
        <w:t>1</w:t>
      </w:r>
      <w:r>
        <w:rPr>
          <w:rStyle w:val="fontstyle01"/>
          <w:rFonts w:hAnsi="Times New Roman" w:cs="Times New Roman" w:hint="default"/>
          <w:b/>
          <w:color w:val="auto"/>
          <w:kern w:val="2"/>
        </w:rPr>
        <w:t>编制范围</w:t>
      </w:r>
      <w:bookmarkEnd w:id="9"/>
    </w:p>
    <w:p w:rsidR="008C7F47" w:rsidRDefault="005650DA">
      <w:r>
        <w:rPr>
          <w:rFonts w:hint="eastAsia"/>
        </w:rPr>
        <w:t>本次总体规划动态维护编制范围与《融水苗族自治县国土空间总体规划（</w:t>
      </w:r>
      <w:r>
        <w:rPr>
          <w:rFonts w:ascii="Times New Roman" w:hAnsi="Times New Roman" w:hint="eastAsia"/>
        </w:rPr>
        <w:t>2021</w:t>
      </w:r>
      <w:r>
        <w:rPr>
          <w:rFonts w:hint="eastAsia"/>
        </w:rPr>
        <w:t>—</w:t>
      </w:r>
      <w:r>
        <w:rPr>
          <w:rFonts w:ascii="Times New Roman" w:hAnsi="Times New Roman" w:hint="eastAsia"/>
        </w:rPr>
        <w:t>2035</w:t>
      </w:r>
      <w:r>
        <w:rPr>
          <w:rFonts w:hint="eastAsia"/>
        </w:rPr>
        <w:t>年）》规划范围保持一致，为融水苗族自治县行政辖区内全域国土空间，包括县域和中心城区两个层次。其中，县域包括</w:t>
      </w:r>
      <w:r>
        <w:rPr>
          <w:rFonts w:ascii="Times New Roman" w:hAnsi="Times New Roman" w:hint="eastAsia"/>
        </w:rPr>
        <w:t>7</w:t>
      </w:r>
      <w:r>
        <w:rPr>
          <w:rFonts w:hint="eastAsia"/>
        </w:rPr>
        <w:t>镇</w:t>
      </w:r>
      <w:r>
        <w:rPr>
          <w:rFonts w:ascii="Times New Roman" w:hAnsi="Times New Roman" w:hint="eastAsia"/>
        </w:rPr>
        <w:t>13</w:t>
      </w:r>
      <w:r>
        <w:rPr>
          <w:rFonts w:hint="eastAsia"/>
        </w:rPr>
        <w:t>乡，即融水镇、和睦镇、三防镇、怀宝镇、洞头镇、大浪镇和永乐镇，以及四荣乡、香粉乡、安太乡、汪洞乡、同练瑶族乡、滚贝侗族乡、杆洞乡、安陲乡、白云乡、红水乡、拱洞乡、良寨乡和大年</w:t>
      </w:r>
      <w:r>
        <w:rPr>
          <w:rFonts w:hint="eastAsia"/>
        </w:rPr>
        <w:lastRenderedPageBreak/>
        <w:t>乡。中心城区范围以外环路为界，北至北环路，南至刘公路，西至西环路，东至规划柳州至三江城际铁路。</w:t>
      </w:r>
    </w:p>
    <w:p w:rsidR="008C7F47" w:rsidRDefault="005650DA">
      <w:pPr>
        <w:keepNext/>
        <w:numPr>
          <w:ilvl w:val="1"/>
          <w:numId w:val="0"/>
        </w:numPr>
        <w:outlineLvl w:val="1"/>
        <w:rPr>
          <w:rStyle w:val="fontstyle01"/>
          <w:rFonts w:hAnsi="Times New Roman" w:cs="Times New Roman" w:hint="default"/>
          <w:b/>
          <w:color w:val="auto"/>
          <w:kern w:val="2"/>
        </w:rPr>
      </w:pPr>
      <w:bookmarkStart w:id="10" w:name="_Toc7790"/>
      <w:r>
        <w:rPr>
          <w:rStyle w:val="fontstyle01"/>
          <w:rFonts w:ascii="Times New Roman" w:hAnsi="Times New Roman" w:cs="Times New Roman" w:hint="default"/>
          <w:b/>
          <w:color w:val="auto"/>
          <w:kern w:val="2"/>
        </w:rPr>
        <w:t>1</w:t>
      </w:r>
      <w:r>
        <w:rPr>
          <w:rStyle w:val="fontstyle01"/>
          <w:rFonts w:hAnsi="Times New Roman" w:cs="Times New Roman" w:hint="default"/>
          <w:b/>
          <w:color w:val="auto"/>
          <w:kern w:val="2"/>
        </w:rPr>
        <w:t>.</w:t>
      </w:r>
      <w:r>
        <w:rPr>
          <w:rStyle w:val="fontstyle01"/>
          <w:rFonts w:hAnsi="Times New Roman" w:cs="Times New Roman" w:hint="default"/>
          <w:b/>
          <w:color w:val="auto"/>
          <w:kern w:val="2"/>
        </w:rPr>
        <w:t>2</w:t>
      </w:r>
      <w:r>
        <w:rPr>
          <w:rStyle w:val="fontstyle01"/>
          <w:rFonts w:hAnsi="Times New Roman" w:cs="Times New Roman" w:hint="default"/>
          <w:b/>
          <w:color w:val="auto"/>
          <w:kern w:val="2"/>
        </w:rPr>
        <w:t>核心任务</w:t>
      </w:r>
      <w:bookmarkEnd w:id="10"/>
    </w:p>
    <w:p w:rsidR="008C7F47" w:rsidRDefault="005650DA">
      <w:r>
        <w:rPr>
          <w:rFonts w:hint="eastAsia"/>
        </w:rPr>
        <w:t>充分衔接各级“十五五”规划及相</w:t>
      </w:r>
      <w:r>
        <w:rPr>
          <w:rFonts w:hint="eastAsia"/>
        </w:rPr>
        <w:t>关专项规划，在国土空间规划“一张图”上统筹协调各部门的重大项目空间需求，强化规划的空间保障作用；识别规划实施中的突出问题，优化城镇开发边界布局，完善重点建设项目清单、村庄建设用地、规划专栏等核心内容，将乡村地区“通则式”管理要求纳入总体规划，确保规划符合正向优化标准；维护内容不突破已批准实施的国土空间总体规划确定的目标任务。</w:t>
      </w:r>
    </w:p>
    <w:p w:rsidR="008C7F47" w:rsidRDefault="005650DA">
      <w:pPr>
        <w:ind w:firstLine="723"/>
        <w:rPr>
          <w:rStyle w:val="fontstyle01"/>
          <w:rFonts w:ascii="方正小标宋简体" w:eastAsia="方正小标宋简体" w:hAnsi="方正小标宋简体" w:cs="方正小标宋简体" w:hint="default"/>
          <w:b/>
          <w:color w:val="auto"/>
          <w:sz w:val="36"/>
          <w:szCs w:val="40"/>
        </w:rPr>
      </w:pPr>
      <w:r>
        <w:rPr>
          <w:rStyle w:val="fontstyle01"/>
          <w:rFonts w:ascii="方正小标宋简体" w:eastAsia="方正小标宋简体" w:hAnsi="方正小标宋简体" w:cs="方正小标宋简体" w:hint="default"/>
          <w:b/>
          <w:color w:val="auto"/>
          <w:sz w:val="36"/>
          <w:szCs w:val="40"/>
        </w:rPr>
        <w:br w:type="page"/>
      </w:r>
    </w:p>
    <w:p w:rsidR="008C7F47" w:rsidRDefault="005650DA">
      <w:pPr>
        <w:ind w:firstLineChars="0" w:firstLine="0"/>
        <w:jc w:val="center"/>
        <w:outlineLvl w:val="0"/>
        <w:rPr>
          <w:rStyle w:val="fontstyle01"/>
          <w:rFonts w:ascii="方正小标宋简体" w:eastAsia="方正小标宋简体" w:hAnsi="方正小标宋简体" w:cs="方正小标宋简体" w:hint="default"/>
          <w:b/>
          <w:color w:val="auto"/>
          <w:sz w:val="36"/>
          <w:szCs w:val="40"/>
        </w:rPr>
      </w:pPr>
      <w:bookmarkStart w:id="11" w:name="_Toc14663"/>
      <w:r>
        <w:rPr>
          <w:rStyle w:val="fontstyle01"/>
          <w:rFonts w:ascii="方正小标宋简体" w:eastAsia="方正小标宋简体" w:hAnsi="方正小标宋简体" w:cs="方正小标宋简体" w:hint="default"/>
          <w:b/>
          <w:color w:val="auto"/>
          <w:sz w:val="36"/>
          <w:szCs w:val="40"/>
        </w:rPr>
        <w:lastRenderedPageBreak/>
        <w:t>第二章</w:t>
      </w:r>
      <w:r>
        <w:rPr>
          <w:rStyle w:val="fontstyle01"/>
          <w:rFonts w:ascii="方正小标宋简体" w:eastAsia="方正小标宋简体" w:hAnsi="方正小标宋简体" w:cs="方正小标宋简体" w:hint="default"/>
          <w:b/>
          <w:color w:val="auto"/>
          <w:sz w:val="36"/>
          <w:szCs w:val="40"/>
        </w:rPr>
        <w:t xml:space="preserve"> </w:t>
      </w:r>
      <w:r>
        <w:rPr>
          <w:rStyle w:val="fontstyle01"/>
          <w:rFonts w:ascii="方正小标宋简体" w:eastAsia="方正小标宋简体" w:hAnsi="方正小标宋简体" w:cs="方正小标宋简体" w:hint="default"/>
          <w:b/>
          <w:color w:val="auto"/>
          <w:sz w:val="36"/>
          <w:szCs w:val="40"/>
        </w:rPr>
        <w:t>规划实施体检评估结论</w:t>
      </w:r>
      <w:bookmarkEnd w:id="11"/>
    </w:p>
    <w:p w:rsidR="008C7F47" w:rsidRDefault="005650DA">
      <w:pPr>
        <w:keepNext/>
        <w:numPr>
          <w:ilvl w:val="1"/>
          <w:numId w:val="0"/>
        </w:numPr>
        <w:outlineLvl w:val="1"/>
        <w:rPr>
          <w:rStyle w:val="fontstyle01"/>
          <w:rFonts w:hAnsi="Times New Roman" w:cs="Times New Roman" w:hint="default"/>
          <w:b/>
          <w:color w:val="auto"/>
          <w:kern w:val="2"/>
        </w:rPr>
      </w:pPr>
      <w:bookmarkStart w:id="12" w:name="_Toc225601216"/>
      <w:bookmarkStart w:id="13" w:name="_Toc15295"/>
      <w:r>
        <w:rPr>
          <w:rStyle w:val="fontstyle01"/>
          <w:rFonts w:ascii="Times New Roman" w:hAnsi="Times New Roman" w:cs="Times New Roman" w:hint="default"/>
          <w:b/>
          <w:color w:val="auto"/>
          <w:kern w:val="2"/>
        </w:rPr>
        <w:t>2</w:t>
      </w:r>
      <w:r>
        <w:rPr>
          <w:rStyle w:val="fontstyle01"/>
          <w:rFonts w:hAnsi="Times New Roman" w:cs="Times New Roman" w:hint="default"/>
          <w:b/>
          <w:color w:val="auto"/>
          <w:kern w:val="2"/>
        </w:rPr>
        <w:t>.</w:t>
      </w:r>
      <w:r>
        <w:rPr>
          <w:rStyle w:val="fontstyle01"/>
          <w:rFonts w:ascii="Times New Roman" w:hAnsi="Times New Roman" w:cs="Times New Roman" w:hint="default"/>
          <w:b/>
          <w:color w:val="auto"/>
          <w:kern w:val="2"/>
        </w:rPr>
        <w:t>1</w:t>
      </w:r>
      <w:r>
        <w:rPr>
          <w:rStyle w:val="fontstyle01"/>
          <w:rFonts w:hAnsi="Times New Roman" w:cs="Times New Roman" w:hint="default"/>
          <w:b/>
          <w:color w:val="auto"/>
          <w:kern w:val="2"/>
        </w:rPr>
        <w:t>规划实施问题及动态维护必要性</w:t>
      </w:r>
      <w:bookmarkEnd w:id="12"/>
      <w:bookmarkEnd w:id="13"/>
    </w:p>
    <w:p w:rsidR="008C7F47" w:rsidRDefault="005650DA">
      <w:pPr>
        <w:widowControl/>
        <w:ind w:firstLine="622"/>
        <w:jc w:val="left"/>
      </w:pPr>
      <w:r>
        <w:rPr>
          <w:rFonts w:ascii="Times New Roman" w:eastAsia="宋体" w:hAnsi="Times New Roman" w:cs="Times New Roman" w:hint="eastAsia"/>
          <w:b/>
          <w:color w:val="000000"/>
          <w:kern w:val="0"/>
          <w:sz w:val="31"/>
          <w:szCs w:val="31"/>
          <w:lang w:bidi="ar"/>
        </w:rPr>
        <w:t>（</w:t>
      </w:r>
      <w:r>
        <w:rPr>
          <w:rFonts w:ascii="Times New Roman" w:eastAsia="宋体" w:hAnsi="Times New Roman" w:cs="Times New Roman" w:hint="eastAsia"/>
          <w:b/>
          <w:color w:val="000000"/>
          <w:kern w:val="0"/>
          <w:sz w:val="31"/>
          <w:szCs w:val="31"/>
          <w:lang w:bidi="ar"/>
        </w:rPr>
        <w:t>1</w:t>
      </w:r>
      <w:r>
        <w:rPr>
          <w:rFonts w:ascii="Times New Roman" w:eastAsia="宋体" w:hAnsi="Times New Roman" w:cs="Times New Roman" w:hint="eastAsia"/>
          <w:b/>
          <w:color w:val="000000"/>
          <w:kern w:val="0"/>
          <w:sz w:val="31"/>
          <w:szCs w:val="31"/>
          <w:lang w:bidi="ar"/>
        </w:rPr>
        <w:t>）</w:t>
      </w:r>
      <w:r>
        <w:rPr>
          <w:rFonts w:ascii="仿宋_GB2312" w:hAnsi="宋体" w:cs="仿宋_GB2312"/>
          <w:b/>
          <w:color w:val="000000"/>
          <w:kern w:val="0"/>
          <w:sz w:val="31"/>
          <w:szCs w:val="31"/>
          <w:lang w:bidi="ar"/>
        </w:rPr>
        <w:t>规划实施问题</w:t>
      </w:r>
    </w:p>
    <w:p w:rsidR="008C7F47" w:rsidRDefault="005650DA">
      <w:r>
        <w:rPr>
          <w:rFonts w:hint="eastAsia"/>
        </w:rPr>
        <w:t>总体规划实施以来，有效指导了融水苗族自治县的开发建设，取得了一定成效，但受城乡发展形势变化、重点项目建设需求调整等因素影响，存在一些问题。</w:t>
      </w:r>
    </w:p>
    <w:p w:rsidR="008C7F47" w:rsidRDefault="005650DA">
      <w:pPr>
        <w:widowControl/>
        <w:ind w:firstLine="622"/>
        <w:jc w:val="left"/>
      </w:pPr>
      <w:r>
        <w:rPr>
          <w:rFonts w:ascii="仿宋_GB2312" w:hAnsi="宋体" w:cs="仿宋_GB2312" w:hint="eastAsia"/>
          <w:b/>
          <w:color w:val="000000"/>
          <w:kern w:val="0"/>
          <w:sz w:val="31"/>
          <w:szCs w:val="31"/>
          <w:lang w:bidi="ar"/>
        </w:rPr>
        <w:t>（</w:t>
      </w:r>
      <w:r>
        <w:rPr>
          <w:rFonts w:ascii="Times New Roman" w:eastAsia="宋体" w:hAnsi="Times New Roman" w:cs="Times New Roman" w:hint="eastAsia"/>
          <w:b/>
          <w:color w:val="000000"/>
          <w:kern w:val="0"/>
          <w:sz w:val="31"/>
          <w:szCs w:val="31"/>
          <w:lang w:bidi="ar"/>
        </w:rPr>
        <w:t>2</w:t>
      </w:r>
      <w:r>
        <w:rPr>
          <w:rFonts w:ascii="仿宋_GB2312" w:hAnsi="宋体" w:cs="仿宋_GB2312" w:hint="eastAsia"/>
          <w:b/>
          <w:color w:val="000000"/>
          <w:kern w:val="0"/>
          <w:sz w:val="31"/>
          <w:szCs w:val="31"/>
          <w:lang w:bidi="ar"/>
        </w:rPr>
        <w:t>）</w:t>
      </w:r>
      <w:r>
        <w:rPr>
          <w:rFonts w:ascii="仿宋_GB2312" w:hAnsi="宋体" w:cs="仿宋_GB2312"/>
          <w:b/>
          <w:color w:val="000000"/>
          <w:kern w:val="0"/>
          <w:sz w:val="31"/>
          <w:szCs w:val="31"/>
          <w:lang w:bidi="ar"/>
        </w:rPr>
        <w:t>动态维护必要性</w:t>
      </w:r>
    </w:p>
    <w:p w:rsidR="008C7F47" w:rsidRDefault="005650DA">
      <w:pPr>
        <w:widowControl/>
        <w:ind w:firstLine="620"/>
        <w:jc w:val="left"/>
      </w:pPr>
      <w:r>
        <w:rPr>
          <w:rFonts w:ascii="仿宋_GB2312" w:hAnsi="宋体" w:cs="仿宋_GB2312"/>
          <w:color w:val="000000"/>
          <w:kern w:val="0"/>
          <w:sz w:val="31"/>
          <w:szCs w:val="31"/>
          <w:lang w:bidi="ar"/>
        </w:rPr>
        <w:t>为保障</w:t>
      </w:r>
      <w:r>
        <w:rPr>
          <w:rFonts w:ascii="仿宋_GB2312" w:hAnsi="宋体" w:cs="仿宋_GB2312" w:hint="eastAsia"/>
          <w:color w:val="000000"/>
          <w:kern w:val="0"/>
          <w:sz w:val="31"/>
          <w:szCs w:val="31"/>
          <w:lang w:bidi="ar"/>
        </w:rPr>
        <w:t>融水苗族自治</w:t>
      </w:r>
      <w:r>
        <w:rPr>
          <w:rFonts w:ascii="仿宋_GB2312" w:hAnsi="宋体" w:cs="仿宋_GB2312"/>
          <w:color w:val="000000"/>
          <w:kern w:val="0"/>
          <w:sz w:val="31"/>
          <w:szCs w:val="31"/>
          <w:lang w:bidi="ar"/>
        </w:rPr>
        <w:t>县粮食安全，落实好</w:t>
      </w:r>
      <w:r>
        <w:rPr>
          <w:rFonts w:ascii="仿宋_GB2312" w:hAnsi="宋体" w:cs="仿宋_GB2312" w:hint="eastAsia"/>
          <w:color w:val="000000"/>
          <w:kern w:val="0"/>
          <w:sz w:val="31"/>
          <w:szCs w:val="31"/>
          <w:lang w:bidi="ar"/>
        </w:rPr>
        <w:t>融水苗族自治</w:t>
      </w:r>
      <w:r>
        <w:rPr>
          <w:rFonts w:ascii="仿宋_GB2312" w:hAnsi="宋体" w:cs="仿宋_GB2312"/>
          <w:color w:val="000000"/>
          <w:kern w:val="0"/>
          <w:sz w:val="31"/>
          <w:szCs w:val="31"/>
          <w:lang w:bidi="ar"/>
        </w:rPr>
        <w:t>县耕地与永久基本</w:t>
      </w:r>
      <w:r>
        <w:rPr>
          <w:rFonts w:ascii="仿宋_GB2312" w:hAnsi="宋体" w:cs="仿宋_GB2312" w:hint="eastAsia"/>
          <w:color w:val="000000"/>
          <w:kern w:val="0"/>
          <w:sz w:val="31"/>
          <w:szCs w:val="31"/>
          <w:lang w:bidi="ar"/>
        </w:rPr>
        <w:t>农田保护任务，同时满足城市发展需求，保障乡村振兴发展空间需求，完善城市基础设施，完善公共服务设施，优化建设用地布局，总体提高城市服务水平。</w:t>
      </w:r>
    </w:p>
    <w:p w:rsidR="008C7F47" w:rsidRDefault="005650DA">
      <w:pPr>
        <w:keepNext/>
        <w:numPr>
          <w:ilvl w:val="1"/>
          <w:numId w:val="0"/>
        </w:numPr>
        <w:outlineLvl w:val="1"/>
        <w:rPr>
          <w:rStyle w:val="fontstyle01"/>
          <w:rFonts w:hAnsi="Times New Roman" w:cs="Times New Roman" w:hint="default"/>
          <w:b/>
          <w:color w:val="auto"/>
          <w:kern w:val="2"/>
        </w:rPr>
      </w:pPr>
      <w:bookmarkStart w:id="14" w:name="_Toc3200"/>
      <w:r>
        <w:rPr>
          <w:rStyle w:val="fontstyle01"/>
          <w:rFonts w:ascii="Times New Roman" w:hAnsi="Times New Roman" w:cs="Times New Roman" w:hint="default"/>
          <w:b/>
          <w:color w:val="auto"/>
          <w:kern w:val="2"/>
        </w:rPr>
        <w:t>2</w:t>
      </w:r>
      <w:r>
        <w:rPr>
          <w:rStyle w:val="fontstyle01"/>
          <w:rFonts w:hAnsi="Times New Roman" w:cs="Times New Roman" w:hint="default"/>
          <w:b/>
          <w:color w:val="auto"/>
          <w:kern w:val="2"/>
        </w:rPr>
        <w:t>.</w:t>
      </w:r>
      <w:r>
        <w:rPr>
          <w:rStyle w:val="fontstyle01"/>
          <w:rFonts w:ascii="Times New Roman" w:hAnsi="Times New Roman" w:cs="Times New Roman" w:hint="default"/>
          <w:b/>
          <w:color w:val="auto"/>
          <w:kern w:val="2"/>
        </w:rPr>
        <w:t>2</w:t>
      </w:r>
      <w:r>
        <w:rPr>
          <w:rStyle w:val="fontstyle01"/>
          <w:rFonts w:hAnsi="Times New Roman" w:cs="Times New Roman" w:hint="default"/>
          <w:b/>
          <w:color w:val="auto"/>
          <w:kern w:val="2"/>
        </w:rPr>
        <w:t>动态维护建议</w:t>
      </w:r>
      <w:bookmarkEnd w:id="14"/>
    </w:p>
    <w:p w:rsidR="008C7F47" w:rsidRDefault="005650DA">
      <w:pPr>
        <w:widowControl/>
        <w:ind w:firstLine="620"/>
        <w:jc w:val="left"/>
      </w:pPr>
      <w:r>
        <w:rPr>
          <w:rFonts w:ascii="仿宋_GB2312" w:hAnsi="宋体" w:cs="仿宋_GB2312"/>
          <w:color w:val="000000"/>
          <w:kern w:val="0"/>
          <w:sz w:val="31"/>
          <w:szCs w:val="31"/>
          <w:lang w:bidi="ar"/>
        </w:rPr>
        <w:t>针对城镇开发边界不能满足近</w:t>
      </w:r>
      <w:r>
        <w:rPr>
          <w:rFonts w:ascii="仿宋_GB2312" w:hAnsi="宋体" w:cs="仿宋_GB2312" w:hint="eastAsia"/>
          <w:color w:val="000000"/>
          <w:kern w:val="0"/>
          <w:sz w:val="31"/>
          <w:szCs w:val="31"/>
          <w:lang w:bidi="ar"/>
        </w:rPr>
        <w:t>期建设项目空间需求的，对城镇开发边界进行调整。针对规划布局，尤其是基础设施和公共服务设建设不适应当前</w:t>
      </w:r>
      <w:r>
        <w:rPr>
          <w:rFonts w:ascii="仿宋_GB2312" w:hAnsi="宋体" w:cs="仿宋_GB2312" w:hint="eastAsia"/>
          <w:color w:val="000000"/>
          <w:kern w:val="0"/>
          <w:sz w:val="31"/>
          <w:szCs w:val="31"/>
          <w:lang w:bidi="ar"/>
        </w:rPr>
        <w:t>经济社会发展的区域适当进行调整，加快推进详细规划编制审批。衔接近期急需建设的项目、纳入</w:t>
      </w:r>
      <w:r>
        <w:rPr>
          <w:rFonts w:ascii="Times New Roman" w:eastAsia="宋体" w:hAnsi="Times New Roman" w:cs="Times New Roman"/>
          <w:color w:val="000000"/>
          <w:kern w:val="0"/>
          <w:sz w:val="31"/>
          <w:szCs w:val="31"/>
          <w:lang w:bidi="ar"/>
        </w:rPr>
        <w:t>“</w:t>
      </w:r>
      <w:r>
        <w:rPr>
          <w:rFonts w:ascii="仿宋_GB2312" w:hAnsi="宋体" w:cs="仿宋_GB2312" w:hint="eastAsia"/>
          <w:color w:val="000000"/>
          <w:kern w:val="0"/>
          <w:sz w:val="31"/>
          <w:szCs w:val="31"/>
          <w:lang w:bidi="ar"/>
        </w:rPr>
        <w:t>十五五</w:t>
      </w:r>
      <w:r>
        <w:rPr>
          <w:rFonts w:ascii="Times New Roman" w:eastAsia="宋体" w:hAnsi="Times New Roman" w:cs="Times New Roman"/>
          <w:color w:val="000000"/>
          <w:kern w:val="0"/>
          <w:sz w:val="31"/>
          <w:szCs w:val="31"/>
          <w:lang w:bidi="ar"/>
        </w:rPr>
        <w:t>”</w:t>
      </w:r>
      <w:r>
        <w:rPr>
          <w:rFonts w:ascii="仿宋_GB2312" w:hAnsi="宋体" w:cs="仿宋_GB2312" w:hint="eastAsia"/>
          <w:color w:val="000000"/>
          <w:kern w:val="0"/>
          <w:sz w:val="31"/>
          <w:szCs w:val="31"/>
          <w:lang w:bidi="ar"/>
        </w:rPr>
        <w:t>规划的新增项目，对已批准的国土空间总体规划重点建设项目清单或有关专栏进行调整。</w:t>
      </w:r>
    </w:p>
    <w:p w:rsidR="008C7F47" w:rsidRDefault="005650DA">
      <w:pPr>
        <w:ind w:firstLine="723"/>
        <w:rPr>
          <w:rStyle w:val="fontstyle01"/>
          <w:rFonts w:ascii="方正小标宋简体" w:eastAsia="方正小标宋简体" w:hAnsi="方正小标宋简体" w:cs="方正小标宋简体" w:hint="default"/>
          <w:b/>
          <w:color w:val="auto"/>
          <w:sz w:val="36"/>
          <w:szCs w:val="40"/>
        </w:rPr>
      </w:pPr>
      <w:r>
        <w:rPr>
          <w:rStyle w:val="fontstyle01"/>
          <w:rFonts w:ascii="方正小标宋简体" w:eastAsia="方正小标宋简体" w:hAnsi="方正小标宋简体" w:cs="方正小标宋简体" w:hint="default"/>
          <w:b/>
          <w:color w:val="auto"/>
          <w:sz w:val="36"/>
          <w:szCs w:val="40"/>
        </w:rPr>
        <w:br w:type="page"/>
      </w:r>
    </w:p>
    <w:p w:rsidR="008C7F47" w:rsidRDefault="005650DA">
      <w:pPr>
        <w:numPr>
          <w:ilvl w:val="0"/>
          <w:numId w:val="3"/>
        </w:numPr>
        <w:ind w:firstLine="723"/>
        <w:jc w:val="center"/>
        <w:outlineLvl w:val="0"/>
        <w:rPr>
          <w:rStyle w:val="fontstyle01"/>
          <w:rFonts w:ascii="方正小标宋简体" w:eastAsia="方正小标宋简体" w:hAnsi="方正小标宋简体" w:cs="方正小标宋简体" w:hint="default"/>
          <w:b/>
          <w:color w:val="auto"/>
          <w:sz w:val="36"/>
          <w:szCs w:val="40"/>
        </w:rPr>
      </w:pPr>
      <w:r>
        <w:rPr>
          <w:rStyle w:val="fontstyle01"/>
          <w:rFonts w:ascii="方正小标宋简体" w:eastAsia="方正小标宋简体" w:hAnsi="方正小标宋简体" w:cs="方正小标宋简体" w:hint="default"/>
          <w:b/>
          <w:color w:val="auto"/>
          <w:sz w:val="36"/>
          <w:szCs w:val="40"/>
        </w:rPr>
        <w:lastRenderedPageBreak/>
        <w:t xml:space="preserve"> </w:t>
      </w:r>
      <w:bookmarkStart w:id="15" w:name="_Toc24116"/>
      <w:r>
        <w:rPr>
          <w:rStyle w:val="fontstyle01"/>
          <w:rFonts w:ascii="方正小标宋简体" w:eastAsia="方正小标宋简体" w:hAnsi="方正小标宋简体" w:cs="方正小标宋简体" w:hint="default"/>
          <w:b/>
          <w:color w:val="auto"/>
          <w:sz w:val="36"/>
          <w:szCs w:val="40"/>
        </w:rPr>
        <w:t>维护内容</w:t>
      </w:r>
      <w:bookmarkEnd w:id="15"/>
    </w:p>
    <w:p w:rsidR="008C7F47" w:rsidRDefault="005650DA">
      <w:pPr>
        <w:keepNext/>
        <w:numPr>
          <w:ilvl w:val="1"/>
          <w:numId w:val="0"/>
        </w:numPr>
        <w:outlineLvl w:val="1"/>
        <w:rPr>
          <w:rStyle w:val="fontstyle01"/>
          <w:rFonts w:hAnsi="Times New Roman" w:cs="Times New Roman" w:hint="default"/>
          <w:b/>
          <w:color w:val="auto"/>
          <w:kern w:val="2"/>
        </w:rPr>
      </w:pPr>
      <w:bookmarkStart w:id="16" w:name="_Toc30690"/>
      <w:r>
        <w:rPr>
          <w:rStyle w:val="fontstyle01"/>
          <w:rFonts w:ascii="Times New Roman" w:hAnsi="Times New Roman" w:cs="Times New Roman" w:hint="default"/>
          <w:b/>
          <w:color w:val="auto"/>
          <w:kern w:val="2"/>
        </w:rPr>
        <w:t>3</w:t>
      </w:r>
      <w:r>
        <w:rPr>
          <w:rStyle w:val="fontstyle01"/>
          <w:rFonts w:hAnsi="Times New Roman" w:cs="Times New Roman" w:hint="default"/>
          <w:b/>
          <w:color w:val="auto"/>
          <w:kern w:val="2"/>
        </w:rPr>
        <w:t>.</w:t>
      </w:r>
      <w:r>
        <w:rPr>
          <w:rStyle w:val="fontstyle01"/>
          <w:rFonts w:ascii="Times New Roman" w:hAnsi="Times New Roman" w:cs="Times New Roman" w:hint="default"/>
          <w:b/>
          <w:color w:val="auto"/>
          <w:kern w:val="2"/>
        </w:rPr>
        <w:t>1</w:t>
      </w:r>
      <w:r>
        <w:rPr>
          <w:rStyle w:val="fontstyle01"/>
          <w:rFonts w:hAnsi="Times New Roman" w:cs="Times New Roman" w:hint="default"/>
          <w:b/>
          <w:color w:val="auto"/>
          <w:kern w:val="2"/>
        </w:rPr>
        <w:t>三条控制线维护</w:t>
      </w:r>
      <w:bookmarkEnd w:id="16"/>
    </w:p>
    <w:p w:rsidR="008C7F47" w:rsidRDefault="005650DA">
      <w:pPr>
        <w:ind w:firstLine="643"/>
        <w:outlineLvl w:val="2"/>
        <w:rPr>
          <w:rStyle w:val="fontstyle01"/>
          <w:rFonts w:hAnsi="仿宋_GB2312" w:cs="仿宋_GB2312" w:hint="default"/>
          <w:b/>
          <w:color w:val="auto"/>
          <w:kern w:val="2"/>
        </w:rPr>
      </w:pPr>
      <w:r>
        <w:rPr>
          <w:rStyle w:val="fontstyle01"/>
          <w:rFonts w:ascii="Times New Roman" w:hAnsi="Times New Roman" w:cs="仿宋_GB2312" w:hint="default"/>
          <w:b/>
          <w:color w:val="auto"/>
          <w:szCs w:val="36"/>
        </w:rPr>
        <w:t>3</w:t>
      </w:r>
      <w:r>
        <w:rPr>
          <w:rStyle w:val="fontstyle01"/>
          <w:rFonts w:hAnsi="仿宋_GB2312" w:cs="仿宋_GB2312" w:hint="default"/>
          <w:b/>
          <w:color w:val="auto"/>
          <w:szCs w:val="36"/>
        </w:rPr>
        <w:t>.</w:t>
      </w:r>
      <w:r>
        <w:rPr>
          <w:rStyle w:val="fontstyle01"/>
          <w:rFonts w:ascii="Times New Roman" w:hAnsi="Times New Roman" w:cs="仿宋_GB2312" w:hint="default"/>
          <w:b/>
          <w:color w:val="auto"/>
          <w:szCs w:val="36"/>
        </w:rPr>
        <w:t>1</w:t>
      </w:r>
      <w:r>
        <w:rPr>
          <w:rStyle w:val="fontstyle01"/>
          <w:rFonts w:hAnsi="仿宋_GB2312" w:cs="仿宋_GB2312" w:hint="default"/>
          <w:b/>
          <w:color w:val="auto"/>
          <w:szCs w:val="36"/>
        </w:rPr>
        <w:t>.</w:t>
      </w:r>
      <w:r>
        <w:rPr>
          <w:rStyle w:val="fontstyle01"/>
          <w:rFonts w:ascii="Times New Roman" w:hAnsi="Times New Roman" w:cs="仿宋_GB2312" w:hint="default"/>
          <w:b/>
          <w:color w:val="auto"/>
          <w:szCs w:val="36"/>
        </w:rPr>
        <w:t>1</w:t>
      </w:r>
      <w:r>
        <w:rPr>
          <w:rStyle w:val="fontstyle01"/>
          <w:rFonts w:hAnsi="仿宋_GB2312" w:cs="仿宋_GB2312" w:hint="default"/>
          <w:b/>
          <w:color w:val="auto"/>
          <w:kern w:val="2"/>
        </w:rPr>
        <w:t>耕地和永久基本农田保护红线维护</w:t>
      </w:r>
    </w:p>
    <w:p w:rsidR="008C7F47" w:rsidRDefault="005650DA">
      <w:pPr>
        <w:widowControl/>
        <w:ind w:firstLine="620"/>
        <w:jc w:val="left"/>
      </w:pPr>
      <w:r>
        <w:rPr>
          <w:rFonts w:ascii="仿宋_GB2312" w:hAnsi="宋体" w:cs="仿宋_GB2312"/>
          <w:color w:val="000000"/>
          <w:kern w:val="0"/>
          <w:sz w:val="31"/>
          <w:szCs w:val="31"/>
          <w:lang w:bidi="ar"/>
        </w:rPr>
        <w:t>本次维护衔接耕地保护和国土绿化空间专项规划方案</w:t>
      </w:r>
      <w:r>
        <w:rPr>
          <w:rFonts w:ascii="仿宋_GB2312" w:hAnsi="宋体" w:cs="仿宋_GB2312" w:hint="eastAsia"/>
          <w:color w:val="000000"/>
          <w:kern w:val="0"/>
          <w:sz w:val="31"/>
          <w:szCs w:val="31"/>
          <w:lang w:bidi="ar"/>
        </w:rPr>
        <w:t>成果，严格落实耕地保护优先原则，坚守粮食安全底线，对耕地和永久基本农田进行维护。维护后</w:t>
      </w:r>
      <w:r>
        <w:rPr>
          <w:rFonts w:ascii="Times New Roman" w:hAnsi="Times New Roman" w:hint="eastAsia"/>
          <w:szCs w:val="32"/>
        </w:rPr>
        <w:t>耕地保有量不低于</w:t>
      </w:r>
      <w:r>
        <w:rPr>
          <w:rFonts w:ascii="Times New Roman" w:hAnsi="Times New Roman"/>
          <w:szCs w:val="32"/>
        </w:rPr>
        <w:t>69.8835</w:t>
      </w:r>
      <w:r>
        <w:rPr>
          <w:rFonts w:ascii="Times New Roman" w:hAnsi="Times New Roman" w:hint="eastAsia"/>
          <w:szCs w:val="32"/>
        </w:rPr>
        <w:t>万亩，永久基本农田保护任务不低于</w:t>
      </w:r>
      <w:r>
        <w:rPr>
          <w:rFonts w:ascii="Times New Roman" w:hAnsi="Times New Roman" w:hint="eastAsia"/>
          <w:szCs w:val="32"/>
        </w:rPr>
        <w:t>6</w:t>
      </w:r>
      <w:r>
        <w:rPr>
          <w:rFonts w:ascii="Times New Roman" w:hAnsi="Times New Roman"/>
          <w:szCs w:val="32"/>
        </w:rPr>
        <w:t>4</w:t>
      </w:r>
      <w:r>
        <w:rPr>
          <w:rFonts w:ascii="Times New Roman" w:hAnsi="Times New Roman" w:hint="eastAsia"/>
          <w:szCs w:val="32"/>
        </w:rPr>
        <w:t>.4147</w:t>
      </w:r>
      <w:r>
        <w:rPr>
          <w:rFonts w:ascii="Times New Roman" w:hAnsi="Times New Roman" w:hint="eastAsia"/>
          <w:szCs w:val="32"/>
        </w:rPr>
        <w:t>万亩。</w:t>
      </w:r>
      <w:r>
        <w:rPr>
          <w:rFonts w:ascii="仿宋_GB2312" w:hAnsi="宋体" w:cs="仿宋_GB2312"/>
          <w:color w:val="000000"/>
          <w:kern w:val="0"/>
          <w:sz w:val="31"/>
          <w:szCs w:val="31"/>
          <w:lang w:bidi="ar"/>
        </w:rPr>
        <w:t>维护后的耕地和永久</w:t>
      </w:r>
      <w:r>
        <w:rPr>
          <w:rFonts w:ascii="仿宋_GB2312" w:hAnsi="宋体" w:cs="仿宋_GB2312" w:hint="eastAsia"/>
          <w:color w:val="000000"/>
          <w:kern w:val="0"/>
          <w:sz w:val="31"/>
          <w:szCs w:val="31"/>
          <w:lang w:bidi="ar"/>
        </w:rPr>
        <w:t>基本农田通过</w:t>
      </w:r>
      <w:r>
        <w:rPr>
          <w:rFonts w:ascii="Times New Roman" w:eastAsia="宋体" w:hAnsi="Times New Roman" w:cs="Times New Roman"/>
          <w:color w:val="000000"/>
          <w:kern w:val="0"/>
          <w:sz w:val="31"/>
          <w:szCs w:val="31"/>
          <w:lang w:bidi="ar"/>
        </w:rPr>
        <w:t>“</w:t>
      </w:r>
      <w:r>
        <w:rPr>
          <w:rFonts w:ascii="仿宋_GB2312" w:hAnsi="宋体" w:cs="仿宋_GB2312" w:hint="eastAsia"/>
          <w:color w:val="000000"/>
          <w:kern w:val="0"/>
          <w:sz w:val="31"/>
          <w:szCs w:val="31"/>
          <w:lang w:bidi="ar"/>
        </w:rPr>
        <w:t>优进劣出、集中连片</w:t>
      </w:r>
      <w:r>
        <w:rPr>
          <w:rFonts w:ascii="Times New Roman" w:eastAsia="宋体" w:hAnsi="Times New Roman" w:cs="Times New Roman"/>
          <w:color w:val="000000"/>
          <w:kern w:val="0"/>
          <w:sz w:val="31"/>
          <w:szCs w:val="31"/>
          <w:lang w:bidi="ar"/>
        </w:rPr>
        <w:t>”</w:t>
      </w:r>
      <w:r>
        <w:rPr>
          <w:rFonts w:ascii="仿宋_GB2312" w:hAnsi="宋体" w:cs="仿宋_GB2312" w:hint="eastAsia"/>
          <w:color w:val="000000"/>
          <w:kern w:val="0"/>
          <w:sz w:val="31"/>
          <w:szCs w:val="31"/>
          <w:lang w:bidi="ar"/>
        </w:rPr>
        <w:t>的布局优化，结合高标准农田建设，定向补足缺口。（具体以最终上报数据为准）</w:t>
      </w:r>
    </w:p>
    <w:p w:rsidR="008C7F47" w:rsidRDefault="005650DA">
      <w:pPr>
        <w:ind w:firstLine="643"/>
        <w:outlineLvl w:val="2"/>
        <w:rPr>
          <w:rStyle w:val="fontstyle01"/>
          <w:rFonts w:hAnsi="仿宋_GB2312" w:cs="仿宋_GB2312" w:hint="default"/>
          <w:b/>
          <w:color w:val="auto"/>
          <w:szCs w:val="36"/>
        </w:rPr>
      </w:pPr>
      <w:r>
        <w:rPr>
          <w:rStyle w:val="fontstyle01"/>
          <w:rFonts w:ascii="Times New Roman" w:hAnsi="Times New Roman" w:cs="仿宋_GB2312" w:hint="default"/>
          <w:b/>
          <w:color w:val="auto"/>
          <w:szCs w:val="36"/>
        </w:rPr>
        <w:t>3</w:t>
      </w:r>
      <w:r>
        <w:rPr>
          <w:rStyle w:val="fontstyle01"/>
          <w:rFonts w:hAnsi="仿宋_GB2312" w:cs="仿宋_GB2312" w:hint="default"/>
          <w:b/>
          <w:color w:val="auto"/>
          <w:szCs w:val="36"/>
        </w:rPr>
        <w:t>.</w:t>
      </w:r>
      <w:r>
        <w:rPr>
          <w:rStyle w:val="fontstyle01"/>
          <w:rFonts w:ascii="Times New Roman" w:hAnsi="Times New Roman" w:cs="仿宋_GB2312" w:hint="default"/>
          <w:b/>
          <w:color w:val="auto"/>
          <w:szCs w:val="36"/>
        </w:rPr>
        <w:t>1</w:t>
      </w:r>
      <w:r>
        <w:rPr>
          <w:rStyle w:val="fontstyle01"/>
          <w:rFonts w:hAnsi="仿宋_GB2312" w:cs="仿宋_GB2312" w:hint="default"/>
          <w:b/>
          <w:color w:val="auto"/>
          <w:szCs w:val="36"/>
        </w:rPr>
        <w:t>.</w:t>
      </w:r>
      <w:r>
        <w:rPr>
          <w:rStyle w:val="fontstyle01"/>
          <w:rFonts w:ascii="Times New Roman" w:hAnsi="Times New Roman" w:cs="仿宋_GB2312" w:hint="default"/>
          <w:b/>
          <w:color w:val="auto"/>
          <w:szCs w:val="36"/>
        </w:rPr>
        <w:t>2</w:t>
      </w:r>
      <w:r>
        <w:rPr>
          <w:rStyle w:val="fontstyle01"/>
          <w:rFonts w:hAnsi="仿宋_GB2312" w:cs="仿宋_GB2312" w:hint="default"/>
          <w:b/>
          <w:color w:val="auto"/>
          <w:szCs w:val="36"/>
        </w:rPr>
        <w:t>生态保护红线维护</w:t>
      </w:r>
    </w:p>
    <w:p w:rsidR="008C7F47" w:rsidRDefault="005650DA">
      <w:pPr>
        <w:rPr>
          <w:rFonts w:ascii="Times New Roman" w:hAnsi="Times New Roman"/>
          <w:szCs w:val="32"/>
        </w:rPr>
      </w:pPr>
      <w:r>
        <w:rPr>
          <w:rFonts w:ascii="Times New Roman" w:hAnsi="Times New Roman" w:hint="eastAsia"/>
          <w:szCs w:val="32"/>
        </w:rPr>
        <w:t>本次动态维护不涉及生态保护红线调整。</w:t>
      </w:r>
    </w:p>
    <w:p w:rsidR="008C7F47" w:rsidRDefault="005650DA">
      <w:pPr>
        <w:ind w:firstLine="643"/>
        <w:outlineLvl w:val="2"/>
        <w:rPr>
          <w:rStyle w:val="fontstyle01"/>
          <w:rFonts w:hAnsi="仿宋_GB2312" w:cs="仿宋_GB2312" w:hint="default"/>
          <w:b/>
          <w:color w:val="auto"/>
          <w:szCs w:val="36"/>
        </w:rPr>
      </w:pPr>
      <w:r>
        <w:rPr>
          <w:rStyle w:val="fontstyle01"/>
          <w:rFonts w:ascii="Times New Roman" w:hAnsi="Times New Roman" w:cs="仿宋_GB2312" w:hint="default"/>
          <w:b/>
          <w:color w:val="auto"/>
          <w:szCs w:val="36"/>
        </w:rPr>
        <w:t>3</w:t>
      </w:r>
      <w:r>
        <w:rPr>
          <w:rStyle w:val="fontstyle01"/>
          <w:rFonts w:hAnsi="仿宋_GB2312" w:cs="仿宋_GB2312" w:hint="default"/>
          <w:b/>
          <w:color w:val="auto"/>
          <w:szCs w:val="36"/>
        </w:rPr>
        <w:t>.</w:t>
      </w:r>
      <w:r>
        <w:rPr>
          <w:rStyle w:val="fontstyle01"/>
          <w:rFonts w:ascii="Times New Roman" w:hAnsi="Times New Roman" w:cs="仿宋_GB2312" w:hint="default"/>
          <w:b/>
          <w:color w:val="auto"/>
          <w:szCs w:val="36"/>
        </w:rPr>
        <w:t>1</w:t>
      </w:r>
      <w:r>
        <w:rPr>
          <w:rStyle w:val="fontstyle01"/>
          <w:rFonts w:hAnsi="仿宋_GB2312" w:cs="仿宋_GB2312" w:hint="default"/>
          <w:b/>
          <w:color w:val="auto"/>
          <w:szCs w:val="36"/>
        </w:rPr>
        <w:t>.</w:t>
      </w:r>
      <w:r>
        <w:rPr>
          <w:rStyle w:val="fontstyle01"/>
          <w:rFonts w:ascii="Times New Roman" w:hAnsi="Times New Roman" w:cs="仿宋_GB2312" w:hint="default"/>
          <w:b/>
          <w:color w:val="auto"/>
          <w:szCs w:val="36"/>
        </w:rPr>
        <w:t>3</w:t>
      </w:r>
      <w:r>
        <w:rPr>
          <w:rStyle w:val="fontstyle01"/>
          <w:rFonts w:hAnsi="仿宋_GB2312" w:cs="仿宋_GB2312" w:hint="default"/>
          <w:b/>
          <w:color w:val="auto"/>
          <w:szCs w:val="36"/>
        </w:rPr>
        <w:t>城镇开发边界维护</w:t>
      </w:r>
    </w:p>
    <w:p w:rsidR="008C7F47" w:rsidRDefault="005650DA">
      <w:pPr>
        <w:widowControl/>
        <w:ind w:firstLine="620"/>
        <w:jc w:val="left"/>
      </w:pPr>
      <w:r>
        <w:rPr>
          <w:rFonts w:ascii="仿宋_GB2312" w:hAnsi="宋体" w:cs="仿宋_GB2312"/>
          <w:color w:val="000000"/>
          <w:kern w:val="0"/>
          <w:sz w:val="31"/>
          <w:szCs w:val="31"/>
          <w:lang w:bidi="ar"/>
        </w:rPr>
        <w:t>本次城镇开发边界的动态维护工作，遵循</w:t>
      </w:r>
      <w:r>
        <w:rPr>
          <w:rFonts w:ascii="Times New Roman" w:eastAsia="宋体" w:hAnsi="Times New Roman" w:cs="Times New Roman"/>
          <w:color w:val="000000"/>
          <w:kern w:val="0"/>
          <w:sz w:val="31"/>
          <w:szCs w:val="31"/>
          <w:lang w:bidi="ar"/>
        </w:rPr>
        <w:t>“</w:t>
      </w:r>
      <w:r>
        <w:rPr>
          <w:rFonts w:ascii="仿宋_GB2312" w:hAnsi="宋体" w:cs="仿宋_GB2312" w:hint="eastAsia"/>
          <w:color w:val="000000"/>
          <w:kern w:val="0"/>
          <w:sz w:val="31"/>
          <w:szCs w:val="31"/>
          <w:lang w:bidi="ar"/>
        </w:rPr>
        <w:t>总量不突破、布局更集聚、功能更优化</w:t>
      </w:r>
      <w:r>
        <w:rPr>
          <w:rFonts w:ascii="Times New Roman" w:eastAsia="宋体" w:hAnsi="Times New Roman" w:cs="Times New Roman"/>
          <w:color w:val="000000"/>
          <w:kern w:val="0"/>
          <w:sz w:val="31"/>
          <w:szCs w:val="31"/>
          <w:lang w:bidi="ar"/>
        </w:rPr>
        <w:t>”</w:t>
      </w:r>
      <w:r>
        <w:rPr>
          <w:rFonts w:ascii="仿宋_GB2312" w:hAnsi="宋体" w:cs="仿宋_GB2312" w:hint="eastAsia"/>
          <w:color w:val="000000"/>
          <w:kern w:val="0"/>
          <w:sz w:val="31"/>
          <w:szCs w:val="31"/>
          <w:lang w:bidi="ar"/>
        </w:rPr>
        <w:t>的原则，对城镇开发边界的空间结构和功能布局进行正向优化。调整重点保障</w:t>
      </w:r>
      <w:r>
        <w:rPr>
          <w:rFonts w:ascii="Times New Roman" w:eastAsia="宋体" w:hAnsi="Times New Roman" w:cs="Times New Roman"/>
          <w:color w:val="000000"/>
          <w:kern w:val="0"/>
          <w:sz w:val="31"/>
          <w:szCs w:val="31"/>
          <w:lang w:bidi="ar"/>
        </w:rPr>
        <w:t>“</w:t>
      </w:r>
      <w:r>
        <w:rPr>
          <w:rFonts w:ascii="仿宋_GB2312" w:hAnsi="宋体" w:cs="仿宋_GB2312" w:hint="eastAsia"/>
          <w:color w:val="000000"/>
          <w:kern w:val="0"/>
          <w:sz w:val="31"/>
          <w:szCs w:val="31"/>
          <w:lang w:bidi="ar"/>
        </w:rPr>
        <w:t>十五五</w:t>
      </w:r>
      <w:r>
        <w:rPr>
          <w:rFonts w:ascii="Times New Roman" w:eastAsia="宋体" w:hAnsi="Times New Roman" w:cs="Times New Roman"/>
          <w:color w:val="000000"/>
          <w:kern w:val="0"/>
          <w:sz w:val="31"/>
          <w:szCs w:val="31"/>
          <w:lang w:bidi="ar"/>
        </w:rPr>
        <w:t>”</w:t>
      </w:r>
      <w:r>
        <w:rPr>
          <w:rFonts w:ascii="仿宋_GB2312" w:hAnsi="宋体" w:cs="仿宋_GB2312" w:hint="eastAsia"/>
          <w:color w:val="000000"/>
          <w:kern w:val="0"/>
          <w:sz w:val="31"/>
          <w:szCs w:val="31"/>
          <w:lang w:bidi="ar"/>
        </w:rPr>
        <w:t>规划和相关专项规划的重点建设项目，以及公共服务设施、基础设施等近期急需开工项目的合理用地空间需求。完善城镇功能，提升空间品质和设施服务水平。</w:t>
      </w:r>
    </w:p>
    <w:p w:rsidR="008C7F47" w:rsidRDefault="005650DA">
      <w:pPr>
        <w:widowControl/>
        <w:ind w:firstLine="620"/>
        <w:jc w:val="left"/>
      </w:pPr>
      <w:r>
        <w:rPr>
          <w:rFonts w:ascii="仿宋_GB2312" w:hAnsi="宋体" w:cs="仿宋_GB2312"/>
          <w:color w:val="000000"/>
          <w:kern w:val="0"/>
          <w:sz w:val="31"/>
          <w:szCs w:val="31"/>
          <w:lang w:bidi="ar"/>
        </w:rPr>
        <w:t>本次维护城镇开发边界调整总面积</w:t>
      </w:r>
      <w:r>
        <w:rPr>
          <w:rFonts w:ascii="仿宋_GB2312" w:hAnsi="宋体" w:cs="仿宋_GB2312"/>
          <w:color w:val="000000"/>
          <w:kern w:val="0"/>
          <w:sz w:val="31"/>
          <w:szCs w:val="31"/>
          <w:lang w:bidi="ar"/>
        </w:rPr>
        <w:t>为</w:t>
      </w:r>
      <w:r>
        <w:rPr>
          <w:rFonts w:ascii="Times New Roman" w:eastAsia="宋体" w:hAnsi="Times New Roman" w:cs="Times New Roman" w:hint="eastAsia"/>
          <w:color w:val="000000"/>
          <w:kern w:val="0"/>
          <w:sz w:val="31"/>
          <w:szCs w:val="31"/>
          <w:lang w:bidi="ar"/>
        </w:rPr>
        <w:t>23.7831</w:t>
      </w:r>
      <w:r>
        <w:rPr>
          <w:rFonts w:ascii="仿宋_GB2312" w:hAnsi="宋体" w:cs="仿宋_GB2312" w:hint="eastAsia"/>
          <w:color w:val="000000"/>
          <w:kern w:val="0"/>
          <w:sz w:val="31"/>
          <w:szCs w:val="31"/>
          <w:lang w:bidi="ar"/>
        </w:rPr>
        <w:t>公顷，其中调入纳入城镇开发边界扩展倍数统筹核算面积</w:t>
      </w:r>
      <w:r>
        <w:rPr>
          <w:rFonts w:ascii="Times New Roman" w:eastAsia="宋体" w:hAnsi="Times New Roman" w:cs="Times New Roman"/>
          <w:color w:val="000000"/>
          <w:kern w:val="0"/>
          <w:sz w:val="31"/>
          <w:szCs w:val="31"/>
          <w:lang w:bidi="ar"/>
        </w:rPr>
        <w:t>7.9665</w:t>
      </w:r>
      <w:r>
        <w:rPr>
          <w:rFonts w:ascii="Times New Roman" w:eastAsia="宋体" w:hAnsi="Times New Roman" w:cs="Times New Roman" w:hint="eastAsia"/>
          <w:color w:val="000000"/>
          <w:kern w:val="0"/>
          <w:sz w:val="31"/>
          <w:szCs w:val="31"/>
          <w:lang w:bidi="ar"/>
        </w:rPr>
        <w:t>公顷</w:t>
      </w:r>
      <w:r>
        <w:rPr>
          <w:rFonts w:ascii="仿宋_GB2312" w:hAnsi="宋体" w:cs="仿宋_GB2312" w:hint="eastAsia"/>
          <w:color w:val="000000"/>
          <w:kern w:val="0"/>
          <w:sz w:val="31"/>
          <w:szCs w:val="31"/>
          <w:lang w:bidi="ar"/>
        </w:rPr>
        <w:t>；调出面积</w:t>
      </w:r>
      <w:r>
        <w:rPr>
          <w:rFonts w:ascii="Times New Roman" w:eastAsia="宋体" w:hAnsi="Times New Roman" w:cs="Times New Roman" w:hint="eastAsia"/>
          <w:color w:val="000000"/>
          <w:kern w:val="0"/>
          <w:sz w:val="31"/>
          <w:szCs w:val="31"/>
          <w:lang w:bidi="ar"/>
        </w:rPr>
        <w:t>23.7831</w:t>
      </w:r>
      <w:r>
        <w:rPr>
          <w:rFonts w:ascii="仿宋_GB2312" w:hAnsi="宋体" w:cs="仿宋_GB2312" w:hint="eastAsia"/>
          <w:color w:val="000000"/>
          <w:kern w:val="0"/>
          <w:sz w:val="31"/>
          <w:szCs w:val="31"/>
          <w:lang w:bidi="ar"/>
        </w:rPr>
        <w:t>公顷。城镇开发边界维护后总面积为</w:t>
      </w:r>
      <w:r>
        <w:rPr>
          <w:rFonts w:ascii="Times New Roman" w:eastAsia="宋体" w:hAnsi="Times New Roman" w:cs="Times New Roman" w:hint="eastAsia"/>
          <w:color w:val="000000"/>
          <w:kern w:val="0"/>
          <w:sz w:val="31"/>
          <w:szCs w:val="31"/>
          <w:lang w:bidi="ar"/>
        </w:rPr>
        <w:lastRenderedPageBreak/>
        <w:t>2378.31</w:t>
      </w:r>
      <w:r>
        <w:rPr>
          <w:rFonts w:ascii="仿宋_GB2312" w:hAnsi="宋体" w:cs="仿宋_GB2312" w:hint="eastAsia"/>
          <w:color w:val="000000"/>
          <w:kern w:val="0"/>
          <w:sz w:val="31"/>
          <w:szCs w:val="31"/>
          <w:lang w:bidi="ar"/>
        </w:rPr>
        <w:t>公顷，均不突破县城镇开发边界扩展倍数、城镇开发边界总规模。（具体以最终上报数据为准）</w:t>
      </w:r>
    </w:p>
    <w:p w:rsidR="008C7F47" w:rsidRDefault="005650DA">
      <w:pPr>
        <w:keepNext/>
        <w:numPr>
          <w:ilvl w:val="1"/>
          <w:numId w:val="0"/>
        </w:numPr>
        <w:outlineLvl w:val="1"/>
        <w:rPr>
          <w:rStyle w:val="fontstyle01"/>
          <w:rFonts w:hAnsi="Times New Roman" w:cs="Times New Roman" w:hint="default"/>
          <w:b/>
          <w:color w:val="auto"/>
          <w:kern w:val="2"/>
        </w:rPr>
      </w:pPr>
      <w:bookmarkStart w:id="17" w:name="_Toc11878"/>
      <w:r>
        <w:rPr>
          <w:rStyle w:val="fontstyle01"/>
          <w:rFonts w:ascii="Times New Roman" w:hAnsi="Times New Roman" w:cs="Times New Roman" w:hint="default"/>
          <w:b/>
          <w:color w:val="auto"/>
          <w:kern w:val="2"/>
        </w:rPr>
        <w:t>3</w:t>
      </w:r>
      <w:r>
        <w:rPr>
          <w:rStyle w:val="fontstyle01"/>
          <w:rFonts w:hAnsi="Times New Roman" w:cs="Times New Roman" w:hint="default"/>
          <w:b/>
          <w:color w:val="auto"/>
          <w:kern w:val="2"/>
        </w:rPr>
        <w:t>.</w:t>
      </w:r>
      <w:r>
        <w:rPr>
          <w:rStyle w:val="fontstyle01"/>
          <w:rFonts w:ascii="Times New Roman" w:hAnsi="Times New Roman" w:cs="Times New Roman" w:hint="default"/>
          <w:b/>
          <w:color w:val="auto"/>
          <w:kern w:val="2"/>
        </w:rPr>
        <w:t>2</w:t>
      </w:r>
      <w:r>
        <w:rPr>
          <w:rStyle w:val="fontstyle01"/>
          <w:rFonts w:hAnsi="Times New Roman" w:cs="Times New Roman" w:hint="default"/>
          <w:b/>
          <w:color w:val="auto"/>
          <w:kern w:val="2"/>
        </w:rPr>
        <w:t>重点建设项目清单维护</w:t>
      </w:r>
      <w:bookmarkEnd w:id="17"/>
    </w:p>
    <w:p w:rsidR="008C7F47" w:rsidRDefault="005650DA">
      <w:pPr>
        <w:widowControl/>
        <w:ind w:firstLine="620"/>
        <w:jc w:val="left"/>
        <w:rPr>
          <w:rFonts w:ascii="仿宋_GB2312" w:hAnsi="宋体" w:cs="仿宋_GB2312"/>
          <w:color w:val="000000"/>
          <w:kern w:val="0"/>
          <w:sz w:val="31"/>
          <w:szCs w:val="31"/>
          <w:lang w:bidi="ar"/>
        </w:rPr>
      </w:pPr>
      <w:r>
        <w:rPr>
          <w:rFonts w:ascii="仿宋_GB2312" w:hAnsi="宋体" w:cs="仿宋_GB2312"/>
          <w:color w:val="000000"/>
          <w:kern w:val="0"/>
          <w:sz w:val="31"/>
          <w:szCs w:val="31"/>
          <w:lang w:bidi="ar"/>
        </w:rPr>
        <w:t>本次重点建设项目的动态维护工作，紧密结合</w:t>
      </w:r>
      <w:r>
        <w:rPr>
          <w:rFonts w:ascii="Times New Roman" w:eastAsia="宋体" w:hAnsi="Times New Roman" w:cs="Times New Roman"/>
          <w:color w:val="000000"/>
          <w:kern w:val="0"/>
          <w:sz w:val="31"/>
          <w:szCs w:val="31"/>
          <w:lang w:bidi="ar"/>
        </w:rPr>
        <w:t>“</w:t>
      </w:r>
      <w:r>
        <w:rPr>
          <w:rFonts w:ascii="仿宋_GB2312" w:hAnsi="宋体" w:cs="仿宋_GB2312" w:hint="eastAsia"/>
          <w:color w:val="000000"/>
          <w:kern w:val="0"/>
          <w:sz w:val="31"/>
          <w:szCs w:val="31"/>
          <w:lang w:bidi="ar"/>
        </w:rPr>
        <w:t>十五五</w:t>
      </w:r>
      <w:r>
        <w:rPr>
          <w:rFonts w:ascii="Times New Roman" w:eastAsia="宋体" w:hAnsi="Times New Roman" w:cs="Times New Roman"/>
          <w:color w:val="000000"/>
          <w:kern w:val="0"/>
          <w:sz w:val="31"/>
          <w:szCs w:val="31"/>
          <w:lang w:bidi="ar"/>
        </w:rPr>
        <w:t>”</w:t>
      </w:r>
      <w:r>
        <w:rPr>
          <w:rFonts w:ascii="仿宋_GB2312" w:hAnsi="宋体" w:cs="仿宋_GB2312" w:hint="eastAsia"/>
          <w:color w:val="000000"/>
          <w:kern w:val="0"/>
          <w:sz w:val="31"/>
          <w:szCs w:val="31"/>
          <w:lang w:bidi="ar"/>
        </w:rPr>
        <w:t>规划、国家和自治区重大战略落实，同步衔接融水苗族自治县县各类相关专项规划，分类优化并纳入重点建设项目清单。对已列入重点建设项目清单但项目名称、建设内容、建设矢量范围发</w:t>
      </w:r>
      <w:r>
        <w:rPr>
          <w:rFonts w:ascii="仿宋_GB2312" w:hAnsi="宋体" w:cs="仿宋_GB2312"/>
          <w:color w:val="000000"/>
          <w:kern w:val="0"/>
          <w:sz w:val="31"/>
          <w:szCs w:val="31"/>
          <w:lang w:bidi="ar"/>
        </w:rPr>
        <w:t>生变化的项目，进行相应调整。</w:t>
      </w:r>
    </w:p>
    <w:p w:rsidR="008C7F47" w:rsidRDefault="005650DA">
      <w:pPr>
        <w:widowControl/>
        <w:ind w:firstLine="620"/>
        <w:jc w:val="left"/>
      </w:pPr>
      <w:r>
        <w:rPr>
          <w:rFonts w:ascii="仿宋_GB2312" w:hAnsi="宋体" w:cs="仿宋_GB2312" w:hint="eastAsia"/>
          <w:color w:val="000000"/>
          <w:kern w:val="0"/>
          <w:sz w:val="31"/>
          <w:szCs w:val="31"/>
          <w:lang w:bidi="ar"/>
        </w:rPr>
        <w:t>本次维护重点建设项目清单共增补建设项目</w:t>
      </w:r>
      <w:r>
        <w:rPr>
          <w:rFonts w:ascii="Times New Roman" w:eastAsia="宋体" w:hAnsi="Times New Roman" w:cs="Times New Roman" w:hint="eastAsia"/>
          <w:color w:val="000000"/>
          <w:kern w:val="0"/>
          <w:sz w:val="31"/>
          <w:szCs w:val="31"/>
          <w:lang w:bidi="ar"/>
        </w:rPr>
        <w:t>181</w:t>
      </w:r>
      <w:r>
        <w:rPr>
          <w:rFonts w:ascii="仿宋_GB2312" w:hAnsi="宋体" w:cs="仿宋_GB2312" w:hint="eastAsia"/>
          <w:color w:val="000000"/>
          <w:kern w:val="0"/>
          <w:sz w:val="31"/>
          <w:szCs w:val="31"/>
          <w:lang w:bidi="ar"/>
        </w:rPr>
        <w:t>个，涉及交通、能源、水利、电力和城市基础设施等类别。修改建设项目</w:t>
      </w:r>
      <w:r>
        <w:rPr>
          <w:rFonts w:ascii="Times New Roman" w:hAnsi="Times New Roman" w:cs="Times New Roman"/>
          <w:color w:val="000000"/>
          <w:kern w:val="0"/>
          <w:sz w:val="31"/>
          <w:szCs w:val="31"/>
          <w:lang w:bidi="ar"/>
        </w:rPr>
        <w:t>8</w:t>
      </w:r>
      <w:r>
        <w:rPr>
          <w:rFonts w:ascii="仿宋_GB2312" w:hAnsi="宋体" w:cs="仿宋_GB2312" w:hint="eastAsia"/>
          <w:color w:val="000000"/>
          <w:kern w:val="0"/>
          <w:sz w:val="31"/>
          <w:szCs w:val="31"/>
          <w:lang w:bidi="ar"/>
        </w:rPr>
        <w:t>个，保留项目</w:t>
      </w:r>
      <w:r>
        <w:rPr>
          <w:rFonts w:ascii="Times New Roman" w:hAnsi="Times New Roman" w:cs="Times New Roman"/>
          <w:color w:val="000000"/>
          <w:kern w:val="0"/>
          <w:sz w:val="31"/>
          <w:szCs w:val="31"/>
          <w:lang w:bidi="ar"/>
        </w:rPr>
        <w:t>906</w:t>
      </w:r>
      <w:r>
        <w:rPr>
          <w:rFonts w:ascii="仿宋_GB2312" w:hAnsi="宋体" w:cs="仿宋_GB2312" w:hint="eastAsia"/>
          <w:color w:val="000000"/>
          <w:kern w:val="0"/>
          <w:sz w:val="31"/>
          <w:szCs w:val="31"/>
          <w:lang w:bidi="ar"/>
        </w:rPr>
        <w:t>个。（具体以最终上报数据为准）</w:t>
      </w:r>
    </w:p>
    <w:p w:rsidR="008C7F47" w:rsidRDefault="005650DA">
      <w:pPr>
        <w:keepNext/>
        <w:numPr>
          <w:ilvl w:val="1"/>
          <w:numId w:val="0"/>
        </w:numPr>
        <w:outlineLvl w:val="1"/>
        <w:rPr>
          <w:rStyle w:val="fontstyle01"/>
          <w:rFonts w:hAnsi="Times New Roman" w:cs="Times New Roman" w:hint="default"/>
          <w:b/>
          <w:color w:val="auto"/>
          <w:kern w:val="2"/>
        </w:rPr>
      </w:pPr>
      <w:bookmarkStart w:id="18" w:name="_Toc12383"/>
      <w:r>
        <w:rPr>
          <w:rStyle w:val="fontstyle01"/>
          <w:rFonts w:ascii="Times New Roman" w:hAnsi="Times New Roman" w:cs="Times New Roman" w:hint="default"/>
          <w:b/>
          <w:color w:val="auto"/>
          <w:kern w:val="2"/>
        </w:rPr>
        <w:t>3</w:t>
      </w:r>
      <w:r>
        <w:rPr>
          <w:rStyle w:val="fontstyle01"/>
          <w:rFonts w:hAnsi="Times New Roman" w:cs="Times New Roman" w:hint="default"/>
          <w:b/>
          <w:color w:val="auto"/>
          <w:kern w:val="2"/>
        </w:rPr>
        <w:t>.</w:t>
      </w:r>
      <w:r>
        <w:rPr>
          <w:rStyle w:val="fontstyle01"/>
          <w:rFonts w:ascii="Times New Roman" w:hAnsi="Times New Roman" w:cs="Times New Roman" w:hint="default"/>
          <w:b/>
          <w:color w:val="auto"/>
          <w:kern w:val="2"/>
        </w:rPr>
        <w:t>3</w:t>
      </w:r>
      <w:r>
        <w:rPr>
          <w:rStyle w:val="fontstyle01"/>
          <w:rFonts w:hAnsi="Times New Roman" w:cs="Times New Roman" w:hint="default"/>
          <w:b/>
          <w:color w:val="auto"/>
          <w:kern w:val="2"/>
        </w:rPr>
        <w:t>村庄建设用地维护</w:t>
      </w:r>
      <w:bookmarkEnd w:id="18"/>
    </w:p>
    <w:p w:rsidR="008C7F47" w:rsidRDefault="005650DA">
      <w:pPr>
        <w:widowControl/>
        <w:ind w:firstLine="620"/>
        <w:rPr>
          <w:rFonts w:ascii="仿宋_GB2312" w:hAnsi="宋体" w:cs="仿宋_GB2312"/>
          <w:color w:val="000000"/>
          <w:kern w:val="0"/>
          <w:sz w:val="31"/>
          <w:szCs w:val="31"/>
          <w:lang w:bidi="ar"/>
        </w:rPr>
      </w:pPr>
      <w:r>
        <w:rPr>
          <w:rFonts w:ascii="仿宋_GB2312" w:hAnsi="宋体" w:cs="仿宋_GB2312"/>
          <w:color w:val="000000"/>
          <w:kern w:val="0"/>
          <w:sz w:val="31"/>
          <w:szCs w:val="31"/>
          <w:lang w:bidi="ar"/>
        </w:rPr>
        <w:t>本次维护衔接最新年度变更成果以及《</w:t>
      </w:r>
      <w:r>
        <w:rPr>
          <w:rFonts w:ascii="仿宋_GB2312" w:hAnsi="宋体" w:cs="仿宋_GB2312" w:hint="eastAsia"/>
          <w:color w:val="000000"/>
          <w:kern w:val="0"/>
          <w:sz w:val="31"/>
          <w:szCs w:val="31"/>
          <w:lang w:bidi="ar"/>
        </w:rPr>
        <w:t>融水苗族</w:t>
      </w:r>
      <w:r>
        <w:rPr>
          <w:rFonts w:ascii="仿宋_GB2312" w:hAnsi="宋体" w:cs="仿宋_GB2312"/>
          <w:color w:val="000000"/>
          <w:kern w:val="0"/>
          <w:sz w:val="31"/>
          <w:szCs w:val="31"/>
          <w:lang w:bidi="ar"/>
        </w:rPr>
        <w:t>自治县</w:t>
      </w:r>
      <w:r>
        <w:rPr>
          <w:rFonts w:ascii="仿宋_GB2312" w:hAnsi="宋体" w:cs="仿宋_GB2312" w:hint="eastAsia"/>
          <w:color w:val="000000"/>
          <w:kern w:val="0"/>
          <w:sz w:val="31"/>
          <w:szCs w:val="31"/>
          <w:lang w:bidi="ar"/>
        </w:rPr>
        <w:t>乡村地区</w:t>
      </w:r>
      <w:r>
        <w:rPr>
          <w:rFonts w:ascii="Times New Roman" w:eastAsia="宋体" w:hAnsi="Times New Roman" w:cs="Times New Roman"/>
          <w:color w:val="000000"/>
          <w:kern w:val="0"/>
          <w:sz w:val="31"/>
          <w:szCs w:val="31"/>
          <w:lang w:bidi="ar"/>
        </w:rPr>
        <w:t>“</w:t>
      </w:r>
      <w:r>
        <w:rPr>
          <w:rFonts w:ascii="仿宋_GB2312" w:hAnsi="宋体" w:cs="仿宋_GB2312" w:hint="eastAsia"/>
          <w:color w:val="000000"/>
          <w:kern w:val="0"/>
          <w:sz w:val="31"/>
          <w:szCs w:val="31"/>
          <w:lang w:bidi="ar"/>
        </w:rPr>
        <w:t>通则式</w:t>
      </w:r>
      <w:r>
        <w:rPr>
          <w:rFonts w:ascii="Times New Roman" w:eastAsia="宋体" w:hAnsi="Times New Roman" w:cs="Times New Roman"/>
          <w:color w:val="000000"/>
          <w:kern w:val="0"/>
          <w:sz w:val="31"/>
          <w:szCs w:val="31"/>
          <w:lang w:bidi="ar"/>
        </w:rPr>
        <w:t>”</w:t>
      </w:r>
      <w:r>
        <w:rPr>
          <w:rFonts w:ascii="仿宋_GB2312" w:hAnsi="宋体" w:cs="仿宋_GB2312" w:hint="eastAsia"/>
          <w:color w:val="000000"/>
          <w:kern w:val="0"/>
          <w:sz w:val="31"/>
          <w:szCs w:val="31"/>
          <w:lang w:bidi="ar"/>
        </w:rPr>
        <w:t>规划管理规定（试行）》，同时为保障未来乡村振兴发展的用地需求，对融水苗族自治县村庄建设用地进行调整。调入村庄建设用地规模为</w:t>
      </w:r>
      <w:r>
        <w:rPr>
          <w:rFonts w:ascii="Times New Roman" w:eastAsia="仿宋" w:hAnsi="Times New Roman" w:hint="eastAsia"/>
          <w:szCs w:val="32"/>
        </w:rPr>
        <w:t>800</w:t>
      </w:r>
      <w:r>
        <w:rPr>
          <w:rFonts w:ascii="仿宋" w:eastAsia="仿宋" w:hAnsi="仿宋" w:hint="eastAsia"/>
          <w:szCs w:val="32"/>
        </w:rPr>
        <w:t>.</w:t>
      </w:r>
      <w:r>
        <w:rPr>
          <w:rFonts w:ascii="Times New Roman" w:eastAsia="仿宋" w:hAnsi="Times New Roman" w:hint="eastAsia"/>
          <w:szCs w:val="32"/>
        </w:rPr>
        <w:t>2634</w:t>
      </w:r>
      <w:r>
        <w:rPr>
          <w:rFonts w:ascii="仿宋_GB2312" w:hAnsi="宋体" w:cs="仿宋_GB2312" w:hint="eastAsia"/>
          <w:color w:val="000000"/>
          <w:kern w:val="0"/>
          <w:sz w:val="31"/>
          <w:szCs w:val="31"/>
          <w:lang w:bidi="ar"/>
        </w:rPr>
        <w:t>公顷。为总量控制融水苗族自治县村庄建设用地规模，本次维护划定村庄建设用地复垦潜力区总规模为</w:t>
      </w:r>
      <w:r>
        <w:rPr>
          <w:rFonts w:ascii="Times New Roman" w:eastAsia="仿宋" w:hAnsi="Times New Roman" w:hint="eastAsia"/>
          <w:szCs w:val="32"/>
        </w:rPr>
        <w:t>374</w:t>
      </w:r>
      <w:r>
        <w:rPr>
          <w:rFonts w:ascii="仿宋" w:eastAsia="仿宋" w:hAnsi="仿宋" w:hint="eastAsia"/>
          <w:szCs w:val="32"/>
        </w:rPr>
        <w:t>.</w:t>
      </w:r>
      <w:r>
        <w:rPr>
          <w:rFonts w:ascii="Times New Roman" w:eastAsia="仿宋" w:hAnsi="Times New Roman" w:hint="eastAsia"/>
          <w:szCs w:val="32"/>
        </w:rPr>
        <w:t>9318</w:t>
      </w:r>
      <w:r>
        <w:rPr>
          <w:rFonts w:ascii="仿宋_GB2312" w:hAnsi="宋体" w:cs="仿宋_GB2312" w:hint="eastAsia"/>
          <w:color w:val="000000"/>
          <w:kern w:val="0"/>
          <w:sz w:val="31"/>
          <w:szCs w:val="31"/>
          <w:lang w:bidi="ar"/>
        </w:rPr>
        <w:t>公顷。同时衔接城镇开发边界调整，对划入城镇开发边界的村庄建设用地进行调出。维护后融水苗族自治县村庄建设用地总规模为</w:t>
      </w:r>
      <w:r>
        <w:rPr>
          <w:rFonts w:ascii="Times New Roman" w:eastAsia="仿宋" w:hAnsi="Times New Roman" w:hint="eastAsia"/>
          <w:szCs w:val="32"/>
        </w:rPr>
        <w:t>5175</w:t>
      </w:r>
      <w:r>
        <w:rPr>
          <w:rFonts w:ascii="仿宋" w:eastAsia="仿宋" w:hAnsi="仿宋" w:hint="eastAsia"/>
          <w:szCs w:val="32"/>
        </w:rPr>
        <w:t>.</w:t>
      </w:r>
      <w:r>
        <w:rPr>
          <w:rFonts w:ascii="Times New Roman" w:eastAsia="仿宋" w:hAnsi="Times New Roman" w:hint="eastAsia"/>
          <w:szCs w:val="32"/>
        </w:rPr>
        <w:t>5955</w:t>
      </w:r>
      <w:r>
        <w:rPr>
          <w:rFonts w:ascii="仿宋_GB2312" w:hAnsi="宋体" w:cs="仿宋_GB2312" w:hint="eastAsia"/>
          <w:color w:val="000000"/>
          <w:kern w:val="0"/>
          <w:sz w:val="31"/>
          <w:szCs w:val="31"/>
          <w:lang w:bidi="ar"/>
        </w:rPr>
        <w:t>公顷。（具体以最终上报数据为准）。</w:t>
      </w:r>
    </w:p>
    <w:p w:rsidR="008C7F47" w:rsidRDefault="005650DA">
      <w:pPr>
        <w:ind w:firstLineChars="0" w:firstLine="0"/>
        <w:outlineLvl w:val="1"/>
        <w:rPr>
          <w:rFonts w:ascii="仿宋_GB2312" w:hAnsi="宋体" w:cs="仿宋_GB2312"/>
          <w:color w:val="000000"/>
          <w:kern w:val="0"/>
          <w:sz w:val="31"/>
          <w:szCs w:val="31"/>
          <w:lang w:bidi="ar"/>
        </w:rPr>
      </w:pPr>
      <w:bookmarkStart w:id="19" w:name="_Toc23453"/>
      <w:bookmarkStart w:id="20" w:name="_Toc26965"/>
      <w:r>
        <w:rPr>
          <w:rStyle w:val="fontstyle01"/>
          <w:rFonts w:ascii="Times New Roman" w:hAnsi="Times New Roman" w:cs="Times New Roman" w:hint="default"/>
          <w:b/>
          <w:color w:val="auto"/>
          <w:kern w:val="2"/>
        </w:rPr>
        <w:lastRenderedPageBreak/>
        <w:t>3</w:t>
      </w:r>
      <w:r>
        <w:rPr>
          <w:rStyle w:val="fontstyle01"/>
          <w:rFonts w:ascii="Times New Roman" w:hAnsi="Times New Roman" w:cs="Times New Roman" w:hint="default"/>
          <w:b/>
          <w:color w:val="auto"/>
          <w:kern w:val="2"/>
        </w:rPr>
        <w:t>.4</w:t>
      </w:r>
      <w:r>
        <w:rPr>
          <w:rStyle w:val="fontstyle01"/>
          <w:rFonts w:hAnsi="Times New Roman" w:cs="Times New Roman" w:hint="default"/>
          <w:b/>
          <w:color w:val="auto"/>
          <w:kern w:val="2"/>
        </w:rPr>
        <w:t>中心城区规划用地布局维护</w:t>
      </w:r>
      <w:bookmarkEnd w:id="19"/>
      <w:bookmarkEnd w:id="20"/>
    </w:p>
    <w:p w:rsidR="008C7F47" w:rsidRDefault="005650DA">
      <w:pPr>
        <w:widowControl/>
        <w:rPr>
          <w:rFonts w:ascii="仿宋_GB2312" w:hAnsi="宋体" w:cs="仿宋_GB2312"/>
          <w:color w:val="000000"/>
          <w:kern w:val="0"/>
          <w:sz w:val="31"/>
          <w:szCs w:val="31"/>
          <w:lang w:bidi="ar"/>
        </w:rPr>
      </w:pPr>
      <w:r>
        <w:rPr>
          <w:rFonts w:hint="eastAsia"/>
        </w:rPr>
        <w:t>结合融水苗族自治县发展实际建设需求，对中心城区范围内建设用地进行梳理整合，维护后</w:t>
      </w:r>
      <w:r>
        <w:rPr>
          <w:rFonts w:ascii="仿宋_GB2312" w:hAnsi="宋体" w:cs="仿宋_GB2312" w:hint="eastAsia"/>
          <w:color w:val="000000"/>
          <w:kern w:val="0"/>
          <w:sz w:val="31"/>
          <w:szCs w:val="31"/>
          <w:lang w:bidi="ar"/>
        </w:rPr>
        <w:t>中心城区规划公益性用地比例由维护前的</w:t>
      </w:r>
      <w:r>
        <w:rPr>
          <w:rFonts w:ascii="Times New Roman" w:hAnsi="Times New Roman" w:cs="Times New Roman"/>
          <w:color w:val="000000"/>
          <w:kern w:val="0"/>
          <w:sz w:val="31"/>
          <w:szCs w:val="31"/>
          <w:lang w:bidi="ar"/>
        </w:rPr>
        <w:t>42.64%</w:t>
      </w:r>
      <w:r>
        <w:rPr>
          <w:rFonts w:ascii="仿宋_GB2312" w:hAnsi="宋体" w:cs="仿宋_GB2312" w:hint="eastAsia"/>
          <w:color w:val="000000"/>
          <w:kern w:val="0"/>
          <w:sz w:val="31"/>
          <w:szCs w:val="31"/>
          <w:lang w:bidi="ar"/>
        </w:rPr>
        <w:t>提升至</w:t>
      </w:r>
      <w:r>
        <w:rPr>
          <w:rFonts w:ascii="Times New Roman" w:hAnsi="Times New Roman" w:cs="Times New Roman"/>
          <w:color w:val="000000"/>
          <w:kern w:val="0"/>
          <w:sz w:val="31"/>
          <w:szCs w:val="31"/>
          <w:lang w:bidi="ar"/>
        </w:rPr>
        <w:t>43.23%</w:t>
      </w:r>
      <w:r>
        <w:rPr>
          <w:rFonts w:ascii="仿宋_GB2312" w:hAnsi="宋体" w:cs="仿宋_GB2312" w:hint="eastAsia"/>
          <w:color w:val="000000"/>
          <w:kern w:val="0"/>
          <w:sz w:val="31"/>
          <w:szCs w:val="31"/>
          <w:lang w:bidi="ar"/>
        </w:rPr>
        <w:t>。公共服务设施布局得到优化，更好地落实了“</w:t>
      </w:r>
      <w:r>
        <w:rPr>
          <w:rFonts w:ascii="仿宋_GB2312" w:hAnsi="宋体" w:cs="仿宋_GB2312" w:hint="eastAsia"/>
          <w:color w:val="000000"/>
          <w:kern w:val="0"/>
          <w:sz w:val="31"/>
          <w:szCs w:val="31"/>
          <w:lang w:bidi="ar"/>
        </w:rPr>
        <w:t>15</w:t>
      </w:r>
      <w:r>
        <w:rPr>
          <w:rFonts w:ascii="仿宋_GB2312" w:hAnsi="宋体" w:cs="仿宋_GB2312" w:hint="eastAsia"/>
          <w:color w:val="000000"/>
          <w:kern w:val="0"/>
          <w:sz w:val="31"/>
          <w:szCs w:val="31"/>
          <w:lang w:bidi="ar"/>
        </w:rPr>
        <w:t>分钟社区生活圈”要求。绿地与开敞空间的总量和比例均有所增长，提升</w:t>
      </w:r>
      <w:r>
        <w:rPr>
          <w:rFonts w:hint="eastAsia"/>
        </w:rPr>
        <w:t>了中心城区的生态品质与游憩功能。产业用地在空间上更集聚高效，与居住生活区、公共服务设施的协同性增强。</w:t>
      </w:r>
    </w:p>
    <w:p w:rsidR="008C7F47" w:rsidRDefault="005650DA">
      <w:pPr>
        <w:ind w:firstLine="723"/>
        <w:rPr>
          <w:rStyle w:val="fontstyle01"/>
          <w:rFonts w:ascii="方正小标宋简体" w:eastAsia="方正小标宋简体" w:hAnsi="方正小标宋简体" w:cs="方正小标宋简体" w:hint="default"/>
          <w:b/>
          <w:color w:val="auto"/>
          <w:sz w:val="36"/>
          <w:szCs w:val="40"/>
        </w:rPr>
      </w:pPr>
      <w:bookmarkStart w:id="21" w:name="_Toc225601234"/>
      <w:bookmarkEnd w:id="6"/>
      <w:bookmarkEnd w:id="7"/>
      <w:r>
        <w:rPr>
          <w:rStyle w:val="fontstyle01"/>
          <w:rFonts w:ascii="方正小标宋简体" w:eastAsia="方正小标宋简体" w:hAnsi="方正小标宋简体" w:cs="方正小标宋简体" w:hint="default"/>
          <w:b/>
          <w:color w:val="auto"/>
          <w:sz w:val="36"/>
          <w:szCs w:val="40"/>
        </w:rPr>
        <w:br w:type="page"/>
      </w:r>
    </w:p>
    <w:p w:rsidR="008C7F47" w:rsidRDefault="005650DA">
      <w:pPr>
        <w:pStyle w:val="1-1"/>
        <w:numPr>
          <w:ilvl w:val="0"/>
          <w:numId w:val="0"/>
        </w:numPr>
        <w:spacing w:beforeLines="50" w:before="156"/>
        <w:ind w:firstLineChars="200" w:firstLine="643"/>
      </w:pPr>
      <w:bookmarkStart w:id="22" w:name="_Toc13186"/>
      <w:bookmarkEnd w:id="21"/>
      <w:r>
        <w:lastRenderedPageBreak/>
        <w:t>附图</w:t>
      </w:r>
      <w:bookmarkEnd w:id="22"/>
    </w:p>
    <w:p w:rsidR="008C7F47" w:rsidRDefault="005650DA">
      <w:pPr>
        <w:overflowPunct w:val="0"/>
        <w:topLinePunct/>
        <w:ind w:left="703" w:firstLine="572"/>
        <w:rPr>
          <w:rFonts w:ascii="Times New Roman" w:hAnsi="Times New Roman" w:cs="仿宋_GB2312"/>
          <w:spacing w:val="3"/>
          <w:sz w:val="28"/>
          <w:szCs w:val="31"/>
        </w:rPr>
      </w:pPr>
      <w:r>
        <w:rPr>
          <w:rFonts w:ascii="Times New Roman" w:hAnsi="Times New Roman" w:cs="仿宋_GB2312" w:hint="eastAsia"/>
          <w:spacing w:val="3"/>
          <w:sz w:val="28"/>
          <w:szCs w:val="31"/>
        </w:rPr>
        <w:t>01</w:t>
      </w:r>
      <w:r>
        <w:rPr>
          <w:rFonts w:ascii="Times New Roman" w:hAnsi="Times New Roman" w:cs="仿宋_GB2312" w:hint="eastAsia"/>
          <w:spacing w:val="3"/>
          <w:sz w:val="28"/>
          <w:szCs w:val="31"/>
        </w:rPr>
        <w:t>永久基本农田维护后图</w:t>
      </w:r>
      <w:r>
        <w:rPr>
          <w:rFonts w:ascii="Times New Roman" w:hAnsi="Times New Roman" w:cs="仿宋_GB2312" w:hint="eastAsia"/>
          <w:spacing w:val="3"/>
          <w:sz w:val="28"/>
          <w:szCs w:val="31"/>
        </w:rPr>
        <w:t xml:space="preserve"> </w:t>
      </w:r>
    </w:p>
    <w:p w:rsidR="008C7F47" w:rsidRDefault="005650DA">
      <w:pPr>
        <w:overflowPunct w:val="0"/>
        <w:topLinePunct/>
        <w:ind w:left="703" w:firstLine="572"/>
        <w:rPr>
          <w:rFonts w:ascii="Times New Roman" w:hAnsi="Times New Roman" w:cs="仿宋_GB2312"/>
          <w:spacing w:val="3"/>
          <w:sz w:val="28"/>
          <w:szCs w:val="31"/>
        </w:rPr>
      </w:pPr>
      <w:r>
        <w:rPr>
          <w:rFonts w:ascii="Times New Roman" w:hAnsi="Times New Roman" w:cs="仿宋_GB2312" w:hint="eastAsia"/>
          <w:spacing w:val="3"/>
          <w:sz w:val="28"/>
          <w:szCs w:val="31"/>
        </w:rPr>
        <w:t>02</w:t>
      </w:r>
      <w:r>
        <w:rPr>
          <w:rFonts w:ascii="Times New Roman" w:hAnsi="Times New Roman" w:cs="仿宋_GB2312" w:hint="eastAsia"/>
          <w:spacing w:val="3"/>
          <w:sz w:val="28"/>
          <w:szCs w:val="31"/>
        </w:rPr>
        <w:t>生态保护红线维护后图</w:t>
      </w:r>
    </w:p>
    <w:p w:rsidR="008C7F47" w:rsidRDefault="005650DA">
      <w:pPr>
        <w:overflowPunct w:val="0"/>
        <w:topLinePunct/>
        <w:ind w:left="703" w:firstLine="572"/>
        <w:rPr>
          <w:rFonts w:ascii="Times New Roman" w:hAnsi="Times New Roman" w:cs="仿宋_GB2312"/>
          <w:spacing w:val="3"/>
          <w:sz w:val="28"/>
          <w:szCs w:val="31"/>
        </w:rPr>
      </w:pPr>
      <w:r>
        <w:rPr>
          <w:rFonts w:ascii="Times New Roman" w:hAnsi="Times New Roman" w:cs="仿宋_GB2312" w:hint="eastAsia"/>
          <w:spacing w:val="3"/>
          <w:sz w:val="28"/>
          <w:szCs w:val="31"/>
        </w:rPr>
        <w:t>03</w:t>
      </w:r>
      <w:r>
        <w:rPr>
          <w:rFonts w:ascii="Times New Roman" w:hAnsi="Times New Roman" w:cs="仿宋_GB2312" w:hint="eastAsia"/>
          <w:spacing w:val="3"/>
          <w:sz w:val="28"/>
          <w:szCs w:val="31"/>
        </w:rPr>
        <w:t>城镇开发边界维护后图</w:t>
      </w:r>
    </w:p>
    <w:p w:rsidR="008C7F47" w:rsidRDefault="005650DA">
      <w:pPr>
        <w:overflowPunct w:val="0"/>
        <w:topLinePunct/>
        <w:ind w:left="703" w:firstLine="572"/>
        <w:rPr>
          <w:rFonts w:ascii="仿宋_GB2312" w:hAnsi="仿宋_GB2312" w:cs="仿宋_GB2312"/>
          <w:spacing w:val="4"/>
          <w:sz w:val="28"/>
          <w:szCs w:val="31"/>
        </w:rPr>
      </w:pPr>
      <w:r>
        <w:rPr>
          <w:rFonts w:ascii="Times New Roman" w:hAnsi="Times New Roman" w:cs="仿宋_GB2312" w:hint="eastAsia"/>
          <w:spacing w:val="3"/>
          <w:sz w:val="28"/>
          <w:szCs w:val="31"/>
        </w:rPr>
        <w:t>0</w:t>
      </w:r>
      <w:r>
        <w:rPr>
          <w:rFonts w:ascii="Times New Roman" w:hAnsi="Times New Roman" w:cs="仿宋_GB2312" w:hint="eastAsia"/>
          <w:spacing w:val="3"/>
          <w:sz w:val="28"/>
          <w:szCs w:val="31"/>
        </w:rPr>
        <w:t>4</w:t>
      </w:r>
      <w:r>
        <w:rPr>
          <w:rFonts w:ascii="仿宋_GB2312" w:hAnsi="仿宋_GB2312" w:cs="仿宋_GB2312" w:hint="eastAsia"/>
          <w:spacing w:val="4"/>
          <w:sz w:val="28"/>
          <w:szCs w:val="31"/>
        </w:rPr>
        <w:t>中心城区土地使用规划图</w:t>
      </w:r>
    </w:p>
    <w:p w:rsidR="008C7F47" w:rsidRDefault="008C7F47">
      <w:pPr>
        <w:overflowPunct w:val="0"/>
        <w:topLinePunct/>
        <w:ind w:left="703" w:firstLine="576"/>
        <w:rPr>
          <w:rFonts w:ascii="仿宋_GB2312" w:hAnsi="仿宋_GB2312" w:cs="仿宋_GB2312"/>
          <w:spacing w:val="4"/>
          <w:sz w:val="28"/>
          <w:szCs w:val="31"/>
        </w:rPr>
        <w:sectPr w:rsidR="008C7F47">
          <w:footerReference w:type="default" r:id="rId9"/>
          <w:type w:val="continuous"/>
          <w:pgSz w:w="11906" w:h="16838"/>
          <w:pgMar w:top="1440" w:right="1800" w:bottom="1440" w:left="1800" w:header="851" w:footer="992" w:gutter="0"/>
          <w:cols w:space="425"/>
          <w:docGrid w:type="lines" w:linePitch="312"/>
        </w:sectPr>
      </w:pPr>
    </w:p>
    <w:p w:rsidR="008C7F47" w:rsidRDefault="005650DA" w:rsidP="000271FC">
      <w:pPr>
        <w:ind w:firstLineChars="0" w:firstLine="0"/>
        <w:rPr>
          <w:rFonts w:ascii="仿宋_GB2312" w:hAnsi="仿宋_GB2312" w:cs="仿宋_GB2312"/>
          <w:spacing w:val="4"/>
          <w:sz w:val="28"/>
          <w:szCs w:val="31"/>
        </w:rPr>
      </w:pPr>
      <w:r>
        <w:rPr>
          <w:rFonts w:ascii="仿宋_GB2312" w:hAnsi="仿宋_GB2312" w:cs="仿宋_GB2312"/>
          <w:noProof/>
          <w:spacing w:val="4"/>
          <w:sz w:val="28"/>
          <w:szCs w:val="31"/>
        </w:rPr>
        <w:lastRenderedPageBreak/>
        <w:drawing>
          <wp:inline distT="0" distB="0" distL="114300" distR="114300">
            <wp:extent cx="5273040" cy="7451725"/>
            <wp:effectExtent l="0" t="0" r="0" b="635"/>
            <wp:docPr id="4" name="图片 4" descr="永久基本农田维护后图-公示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永久基本农田维护后图-公示版"/>
                    <pic:cNvPicPr>
                      <a:picLocks noChangeAspect="1"/>
                    </pic:cNvPicPr>
                  </pic:nvPicPr>
                  <pic:blipFill>
                    <a:blip r:embed="rId10"/>
                    <a:stretch>
                      <a:fillRect/>
                    </a:stretch>
                  </pic:blipFill>
                  <pic:spPr>
                    <a:xfrm>
                      <a:off x="0" y="0"/>
                      <a:ext cx="5273040" cy="7451725"/>
                    </a:xfrm>
                    <a:prstGeom prst="rect">
                      <a:avLst/>
                    </a:prstGeom>
                  </pic:spPr>
                </pic:pic>
              </a:graphicData>
            </a:graphic>
          </wp:inline>
        </w:drawing>
      </w:r>
    </w:p>
    <w:p w:rsidR="008C7F47" w:rsidRDefault="005650DA">
      <w:pPr>
        <w:ind w:firstLine="576"/>
        <w:rPr>
          <w:rFonts w:ascii="仿宋_GB2312" w:hAnsi="仿宋_GB2312" w:cs="仿宋_GB2312"/>
          <w:spacing w:val="4"/>
          <w:sz w:val="28"/>
          <w:szCs w:val="31"/>
        </w:rPr>
      </w:pPr>
      <w:r>
        <w:rPr>
          <w:rFonts w:ascii="仿宋_GB2312" w:hAnsi="仿宋_GB2312" w:cs="仿宋_GB2312"/>
          <w:spacing w:val="4"/>
          <w:sz w:val="28"/>
          <w:szCs w:val="31"/>
        </w:rPr>
        <w:br w:type="page"/>
      </w:r>
    </w:p>
    <w:p w:rsidR="008C7F47" w:rsidRDefault="005650DA" w:rsidP="000271FC">
      <w:pPr>
        <w:ind w:firstLineChars="0" w:firstLine="0"/>
        <w:rPr>
          <w:rFonts w:ascii="仿宋_GB2312" w:hAnsi="仿宋_GB2312" w:cs="仿宋_GB2312"/>
          <w:spacing w:val="4"/>
          <w:sz w:val="28"/>
          <w:szCs w:val="31"/>
        </w:rPr>
      </w:pPr>
      <w:r>
        <w:rPr>
          <w:rFonts w:ascii="仿宋_GB2312" w:hAnsi="仿宋_GB2312" w:cs="仿宋_GB2312"/>
          <w:noProof/>
          <w:spacing w:val="4"/>
          <w:sz w:val="28"/>
          <w:szCs w:val="31"/>
        </w:rPr>
        <w:lastRenderedPageBreak/>
        <w:drawing>
          <wp:inline distT="0" distB="0" distL="114300" distR="114300">
            <wp:extent cx="5273040" cy="7451725"/>
            <wp:effectExtent l="0" t="0" r="0" b="635"/>
            <wp:docPr id="5" name="图片 5" descr="生态保护红线维护后图-公示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生态保护红线维护后图-公示版"/>
                    <pic:cNvPicPr>
                      <a:picLocks noChangeAspect="1"/>
                    </pic:cNvPicPr>
                  </pic:nvPicPr>
                  <pic:blipFill>
                    <a:blip r:embed="rId11"/>
                    <a:stretch>
                      <a:fillRect/>
                    </a:stretch>
                  </pic:blipFill>
                  <pic:spPr>
                    <a:xfrm>
                      <a:off x="0" y="0"/>
                      <a:ext cx="5273040" cy="7451725"/>
                    </a:xfrm>
                    <a:prstGeom prst="rect">
                      <a:avLst/>
                    </a:prstGeom>
                  </pic:spPr>
                </pic:pic>
              </a:graphicData>
            </a:graphic>
          </wp:inline>
        </w:drawing>
      </w:r>
    </w:p>
    <w:p w:rsidR="008C7F47" w:rsidRDefault="005650DA">
      <w:pPr>
        <w:ind w:firstLine="576"/>
        <w:rPr>
          <w:rFonts w:ascii="仿宋_GB2312" w:hAnsi="仿宋_GB2312" w:cs="仿宋_GB2312"/>
          <w:spacing w:val="4"/>
          <w:sz w:val="28"/>
          <w:szCs w:val="31"/>
        </w:rPr>
      </w:pPr>
      <w:r>
        <w:rPr>
          <w:rFonts w:ascii="仿宋_GB2312" w:hAnsi="仿宋_GB2312" w:cs="仿宋_GB2312"/>
          <w:spacing w:val="4"/>
          <w:sz w:val="28"/>
          <w:szCs w:val="31"/>
        </w:rPr>
        <w:br w:type="page"/>
      </w:r>
    </w:p>
    <w:p w:rsidR="008C7F47" w:rsidRDefault="005650DA" w:rsidP="000271FC">
      <w:pPr>
        <w:ind w:firstLineChars="0" w:firstLine="0"/>
        <w:rPr>
          <w:rFonts w:ascii="仿宋_GB2312" w:hAnsi="仿宋_GB2312" w:cs="仿宋_GB2312"/>
          <w:spacing w:val="4"/>
          <w:sz w:val="28"/>
          <w:szCs w:val="31"/>
        </w:rPr>
        <w:sectPr w:rsidR="008C7F47">
          <w:pgSz w:w="11906" w:h="16838"/>
          <w:pgMar w:top="1440" w:right="1800" w:bottom="1440" w:left="1800" w:header="851" w:footer="992" w:gutter="0"/>
          <w:cols w:space="425"/>
          <w:docGrid w:type="lines" w:linePitch="312"/>
        </w:sectPr>
      </w:pPr>
      <w:r>
        <w:rPr>
          <w:rFonts w:ascii="仿宋_GB2312" w:hAnsi="仿宋_GB2312" w:cs="仿宋_GB2312"/>
          <w:noProof/>
          <w:spacing w:val="4"/>
          <w:sz w:val="28"/>
          <w:szCs w:val="31"/>
        </w:rPr>
        <w:lastRenderedPageBreak/>
        <w:drawing>
          <wp:inline distT="0" distB="0" distL="114300" distR="114300">
            <wp:extent cx="5273040" cy="7451725"/>
            <wp:effectExtent l="0" t="0" r="0" b="635"/>
            <wp:docPr id="6" name="图片 6" descr="城镇开发边界维护后图-公示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城镇开发边界维护后图-公示版"/>
                    <pic:cNvPicPr>
                      <a:picLocks noChangeAspect="1"/>
                    </pic:cNvPicPr>
                  </pic:nvPicPr>
                  <pic:blipFill>
                    <a:blip r:embed="rId12"/>
                    <a:stretch>
                      <a:fillRect/>
                    </a:stretch>
                  </pic:blipFill>
                  <pic:spPr>
                    <a:xfrm>
                      <a:off x="0" y="0"/>
                      <a:ext cx="5273040" cy="7451725"/>
                    </a:xfrm>
                    <a:prstGeom prst="rect">
                      <a:avLst/>
                    </a:prstGeom>
                  </pic:spPr>
                </pic:pic>
              </a:graphicData>
            </a:graphic>
          </wp:inline>
        </w:drawing>
      </w:r>
    </w:p>
    <w:p w:rsidR="008C7F47" w:rsidRDefault="005650DA">
      <w:pPr>
        <w:overflowPunct w:val="0"/>
        <w:topLinePunct/>
        <w:ind w:firstLineChars="0" w:firstLine="0"/>
        <w:jc w:val="center"/>
        <w:rPr>
          <w:rFonts w:ascii="仿宋_GB2312" w:hAnsi="仿宋_GB2312" w:cs="仿宋_GB2312"/>
          <w:spacing w:val="4"/>
          <w:sz w:val="28"/>
          <w:szCs w:val="31"/>
        </w:rPr>
      </w:pPr>
      <w:r>
        <w:rPr>
          <w:rFonts w:ascii="仿宋_GB2312" w:hAnsi="仿宋_GB2312" w:cs="仿宋_GB2312" w:hint="eastAsia"/>
          <w:noProof/>
          <w:spacing w:val="4"/>
          <w:sz w:val="28"/>
          <w:szCs w:val="31"/>
        </w:rPr>
        <w:lastRenderedPageBreak/>
        <w:drawing>
          <wp:inline distT="0" distB="0" distL="114300" distR="114300">
            <wp:extent cx="7448550" cy="5269865"/>
            <wp:effectExtent l="0" t="0" r="3810" b="3175"/>
            <wp:docPr id="7" name="图片 7" descr="中心城区土地使用规划图-公示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中心城区土地使用规划图-公示版"/>
                    <pic:cNvPicPr>
                      <a:picLocks noChangeAspect="1"/>
                    </pic:cNvPicPr>
                  </pic:nvPicPr>
                  <pic:blipFill>
                    <a:blip r:embed="rId13"/>
                    <a:stretch>
                      <a:fillRect/>
                    </a:stretch>
                  </pic:blipFill>
                  <pic:spPr>
                    <a:xfrm>
                      <a:off x="0" y="0"/>
                      <a:ext cx="7448550" cy="5269865"/>
                    </a:xfrm>
                    <a:prstGeom prst="rect">
                      <a:avLst/>
                    </a:prstGeom>
                  </pic:spPr>
                </pic:pic>
              </a:graphicData>
            </a:graphic>
          </wp:inline>
        </w:drawing>
      </w:r>
    </w:p>
    <w:sectPr w:rsidR="008C7F47">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650DA" w:rsidRDefault="005650DA">
      <w:pPr>
        <w:spacing w:line="240" w:lineRule="auto"/>
      </w:pPr>
      <w:r>
        <w:separator/>
      </w:r>
    </w:p>
  </w:endnote>
  <w:endnote w:type="continuationSeparator" w:id="0">
    <w:p w:rsidR="005650DA" w:rsidRDefault="005650D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embedRegular r:id="rId1" w:subsetted="1" w:fontKey="{188AB754-88C3-4089-A179-C54DBEE375F0}"/>
    <w:embedBold r:id="rId2" w:subsetted="1" w:fontKey="{CC460C5F-0837-4ECF-AC9D-F64091DDD9B9}"/>
  </w:font>
  <w:font w:name="等线">
    <w:charset w:val="86"/>
    <w:family w:val="auto"/>
    <w:pitch w:val="default"/>
    <w:sig w:usb0="A00002BF" w:usb1="38CF7CFA" w:usb2="00000016" w:usb3="00000000" w:csb0="0004000F" w:csb1="00000000"/>
  </w:font>
  <w:font w:name="Calibri">
    <w:panose1 w:val="020F0502020204030204"/>
    <w:charset w:val="00"/>
    <w:family w:val="swiss"/>
    <w:pitch w:val="variable"/>
    <w:sig w:usb0="E00002FF" w:usb1="4000ACFF" w:usb2="00000001" w:usb3="00000000" w:csb0="0000019F" w:csb1="00000000"/>
    <w:embedRegular r:id="rId3" w:subsetted="1" w:fontKey="{D99E0FDB-6759-4CD4-96B8-172C314B8DAB}"/>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楷体">
    <w:panose1 w:val="02010609060101010101"/>
    <w:charset w:val="86"/>
    <w:family w:val="modern"/>
    <w:pitch w:val="default"/>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embedBold r:id="rId4" w:subsetted="1" w:fontKey="{F2FA315C-AC6E-480E-B6E5-E69319F373C8}"/>
  </w:font>
  <w:font w:name="微软雅黑">
    <w:panose1 w:val="020B0503020204020204"/>
    <w:charset w:val="86"/>
    <w:family w:val="swiss"/>
    <w:pitch w:val="variable"/>
    <w:sig w:usb0="A0000287" w:usb1="28CF3C52" w:usb2="00000016" w:usb3="00000000" w:csb0="0004001F" w:csb1="00000000"/>
  </w:font>
  <w:font w:name="楷体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script"/>
    <w:pitch w:val="fixed"/>
    <w:sig w:usb0="00000001" w:usb1="080E0000" w:usb2="00000010" w:usb3="00000000" w:csb0="00040000" w:csb1="00000000"/>
    <w:embedRegular r:id="rId5" w:subsetted="1" w:fontKey="{CCA6CA66-79C4-4519-A8E6-CC30AF8216B8}"/>
  </w:font>
  <w:font w:name="方正楷体_GB2312">
    <w:altName w:val="楷体_GB2312"/>
    <w:charset w:val="86"/>
    <w:family w:val="auto"/>
    <w:pitch w:val="default"/>
    <w:sig w:usb0="00000000" w:usb1="00000000" w:usb2="00000012" w:usb3="00000000" w:csb0="00040001" w:csb1="00000000"/>
    <w:embedRegular r:id="rId6" w:subsetted="1" w:fontKey="{219F3D38-D1A3-4B9C-9314-16DFA65489BF}"/>
  </w:font>
  <w:font w:name="方正小标宋简体">
    <w:panose1 w:val="03000509000000000000"/>
    <w:charset w:val="86"/>
    <w:family w:val="script"/>
    <w:pitch w:val="fixed"/>
    <w:sig w:usb0="00000001" w:usb1="080E0000" w:usb2="00000010" w:usb3="00000000" w:csb0="00040000" w:csb1="00000000"/>
    <w:embedRegular r:id="rId7" w:subsetted="1" w:fontKey="{7997D7D4-5FFC-498D-91EA-39A94B2EADF4}"/>
    <w:embedBold r:id="rId8" w:subsetted="1" w:fontKey="{86BF3614-FDFE-45CC-9684-FE49FF8011F5}"/>
  </w:font>
  <w:font w:name="仿宋">
    <w:panose1 w:val="02010609060101010101"/>
    <w:charset w:val="86"/>
    <w:family w:val="modern"/>
    <w:pitch w:val="fixed"/>
    <w:sig w:usb0="800002BF" w:usb1="38CF7CFA" w:usb2="00000016" w:usb3="00000000" w:csb0="00040001" w:csb1="00000000"/>
    <w:embedRegular r:id="rId9" w:subsetted="1" w:fontKey="{C72FF7D1-04DF-4572-95B4-7B4D7A87178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7F47" w:rsidRDefault="005650DA">
    <w:pPr>
      <w:spacing w:line="181" w:lineRule="auto"/>
      <w:ind w:left="364" w:firstLine="560"/>
      <w:rPr>
        <w:rFonts w:ascii="Times New Roman" w:eastAsia="Times New Roman" w:hAnsi="Times New Roman" w:cs="Times New Roman"/>
        <w:sz w:val="28"/>
        <w:szCs w:val="28"/>
      </w:rPr>
    </w:pPr>
    <w:r>
      <w:rPr>
        <w:noProof/>
        <w:sz w:val="2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55" name="文本框 75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8C7F47" w:rsidRDefault="005650DA">
                          <w:pPr>
                            <w:pStyle w:val="a6"/>
                            <w:ind w:firstLine="360"/>
                          </w:pPr>
                          <w:r>
                            <w:fldChar w:fldCharType="begin"/>
                          </w:r>
                          <w:r>
                            <w:instrText xml:space="preserve"> PAGE  \* MERGEFORMAT </w:instrText>
                          </w:r>
                          <w:r>
                            <w:fldChar w:fldCharType="separate"/>
                          </w:r>
                          <w:r w:rsidR="000271FC">
                            <w:rPr>
                              <w:noProof/>
                            </w:rPr>
                            <w:t>I</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755" o:spid="_x0000_s1026" type="#_x0000_t202" style="position:absolute;left:0;text-align:left;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" filled="f" stroked="f" strokeweight=".5pt">
              <v:textbox style="mso-fit-shape-to-text:t" inset="0,0,0,0">
                <w:txbxContent>
                  <w:p w:rsidR="008C7F47" w:rsidRDefault="005650DA">
                    <w:pPr>
                      <w:pStyle w:val="a6"/>
                      <w:ind w:firstLine="360"/>
                    </w:pPr>
                    <w:r>
                      <w:fldChar w:fldCharType="begin"/>
                    </w:r>
                    <w:r>
                      <w:instrText xml:space="preserve"> PAGE  \* MERGEFORMAT </w:instrText>
                    </w:r>
                    <w:r>
                      <w:fldChar w:fldCharType="separate"/>
                    </w:r>
                    <w:r w:rsidR="000271FC">
                      <w:rPr>
                        <w:noProof/>
                      </w:rPr>
                      <w:t>I</w:t>
                    </w:r>
                    <w:r>
                      <w:fldChar w:fldCharType="end"/>
                    </w:r>
                  </w:p>
                </w:txbxContent>
              </v:textbox>
              <w10:wrap anchorx="margin"/>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7F47" w:rsidRDefault="005650DA">
    <w:pPr>
      <w:spacing w:line="181" w:lineRule="auto"/>
      <w:ind w:left="881" w:firstLine="560"/>
      <w:rPr>
        <w:rFonts w:ascii="Times New Roman" w:eastAsia="Times New Roman" w:hAnsi="Times New Roman" w:cs="Times New Roman"/>
        <w:sz w:val="28"/>
        <w:szCs w:val="28"/>
      </w:rPr>
    </w:pPr>
    <w:r>
      <w:rPr>
        <w:noProof/>
        <w:sz w:val="2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757" name="文本框 75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8C7F47" w:rsidRDefault="005650DA">
                          <w:pPr>
                            <w:pStyle w:val="a6"/>
                            <w:ind w:firstLine="360"/>
                          </w:pPr>
                          <w:r>
                            <w:fldChar w:fldCharType="begin"/>
                          </w:r>
                          <w:r>
                            <w:instrText xml:space="preserve"> PAGE  \* MERGEFORMAT </w:instrText>
                          </w:r>
                          <w:r>
                            <w:fldChar w:fldCharType="separate"/>
                          </w:r>
                          <w:r w:rsidR="000271FC">
                            <w:rPr>
                              <w:noProof/>
                            </w:rP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757" o:spid="_x0000_s1027" type="#_x0000_t202" style="position:absolute;left:0;text-align:left;margin-left:0;margin-top:0;width:2in;height:2in;z-index:25166233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" filled="f" stroked="f" strokeweight=".5pt">
              <v:textbox style="mso-fit-shape-to-text:t" inset="0,0,0,0">
                <w:txbxContent>
                  <w:p w:rsidR="008C7F47" w:rsidRDefault="005650DA">
                    <w:pPr>
                      <w:pStyle w:val="a6"/>
                      <w:ind w:firstLine="360"/>
                    </w:pPr>
                    <w:r>
                      <w:fldChar w:fldCharType="begin"/>
                    </w:r>
                    <w:r>
                      <w:instrText xml:space="preserve"> PAGE  \* MERGEFORMAT </w:instrText>
                    </w:r>
                    <w:r>
                      <w:fldChar w:fldCharType="separate"/>
                    </w:r>
                    <w:r w:rsidR="000271FC">
                      <w:rPr>
                        <w:noProof/>
                      </w:rPr>
                      <w:t>2</w:t>
                    </w:r>
                    <w: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650DA" w:rsidRDefault="005650DA">
      <w:pPr>
        <w:spacing w:line="240" w:lineRule="auto"/>
      </w:pPr>
      <w:r>
        <w:separator/>
      </w:r>
    </w:p>
  </w:footnote>
  <w:footnote w:type="continuationSeparator" w:id="0">
    <w:p w:rsidR="005650DA" w:rsidRDefault="005650DA">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CDE251DF"/>
    <w:multiLevelType w:val="singleLevel"/>
    <w:tmpl w:val="CDE251DF"/>
    <w:lvl w:ilvl="0">
      <w:start w:val="3"/>
      <w:numFmt w:val="chineseCounting"/>
      <w:suff w:val="space"/>
      <w:lvlText w:val="第%1章"/>
      <w:lvlJc w:val="left"/>
      <w:rPr>
        <w:rFonts w:hint="eastAsia"/>
      </w:rPr>
    </w:lvl>
  </w:abstractNum>
  <w:abstractNum w:abstractNumId="1" w15:restartNumberingAfterBreak="0">
    <w:nsid w:val="36A57A4E"/>
    <w:multiLevelType w:val="singleLevel"/>
    <w:tmpl w:val="36A57A4E"/>
    <w:lvl w:ilvl="0">
      <w:start w:val="1"/>
      <w:numFmt w:val="decimal"/>
      <w:pStyle w:val="1-1"/>
      <w:suff w:val="nothing"/>
      <w:lvlText w:val="（%1）"/>
      <w:lvlJc w:val="left"/>
    </w:lvl>
  </w:abstractNum>
  <w:abstractNum w:abstractNumId="2" w15:restartNumberingAfterBreak="0">
    <w:nsid w:val="438904F4"/>
    <w:multiLevelType w:val="multilevel"/>
    <w:tmpl w:val="438904F4"/>
    <w:lvl w:ilvl="0">
      <w:start w:val="1"/>
      <w:numFmt w:val="chineseCountingThousand"/>
      <w:suff w:val="space"/>
      <w:lvlText w:val="第%1章"/>
      <w:lvlJc w:val="center"/>
      <w:pPr>
        <w:ind w:left="2126" w:firstLine="0"/>
      </w:pPr>
      <w:rPr>
        <w:rFonts w:ascii="Times New Roman" w:eastAsia="仿宋_GB2312" w:hAnsi="Times New Roman" w:hint="eastAsia"/>
        <w:b/>
        <w:i w:val="0"/>
        <w:color w:val="auto"/>
        <w:sz w:val="36"/>
        <w:szCs w:val="30"/>
      </w:rPr>
    </w:lvl>
    <w:lvl w:ilvl="1">
      <w:start w:val="1"/>
      <w:numFmt w:val="decimal"/>
      <w:pStyle w:val="2"/>
      <w:isLgl/>
      <w:lvlText w:val="%1.%2"/>
      <w:lvlJc w:val="left"/>
      <w:pPr>
        <w:ind w:left="680" w:hanging="680"/>
      </w:pPr>
      <w:rPr>
        <w:rFonts w:eastAsia="仿宋_GB2312" w:hint="eastAsia"/>
        <w:b/>
        <w:i w:val="0"/>
        <w:sz w:val="32"/>
      </w:rPr>
    </w:lvl>
    <w:lvl w:ilvl="2">
      <w:start w:val="1"/>
      <w:numFmt w:val="decimal"/>
      <w:pStyle w:val="3"/>
      <w:isLgl/>
      <w:lvlText w:val="%1.%2.%3"/>
      <w:lvlJc w:val="left"/>
      <w:pPr>
        <w:ind w:left="1134" w:hanging="1134"/>
      </w:pPr>
      <w:rPr>
        <w:rFonts w:eastAsia="仿宋_GB2312" w:hint="default"/>
        <w:b w:val="0"/>
        <w:i w:val="0"/>
        <w:sz w:val="30"/>
      </w:rPr>
    </w:lvl>
    <w:lvl w:ilvl="3">
      <w:start w:val="1"/>
      <w:numFmt w:val="none"/>
      <w:suff w:val="nothing"/>
      <w:lvlText w:val=""/>
      <w:lvlJc w:val="left"/>
      <w:pPr>
        <w:ind w:left="0" w:firstLine="0"/>
      </w:pPr>
      <w:rPr>
        <w:rFonts w:ascii="仿宋_GB2312" w:eastAsia="仿宋_GB2312" w:hAnsi="等线" w:hint="eastAsia"/>
        <w:b/>
        <w:i w:val="0"/>
        <w:sz w:val="24"/>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embedTrueTypeFonts/>
  <w:saveSubsetFonts/>
  <w:bordersDoNotSurroundHeader/>
  <w:bordersDoNotSurroundFooter/>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JmNzdlYzEwZmNmYmNkMGU5ZTNmNTA5MzMyODJlMGEifQ=="/>
  </w:docVars>
  <w:rsids>
    <w:rsidRoot w:val="00172A27"/>
    <w:rsid w:val="000271FC"/>
    <w:rsid w:val="00172A27"/>
    <w:rsid w:val="001C1FD2"/>
    <w:rsid w:val="00244E69"/>
    <w:rsid w:val="0025467D"/>
    <w:rsid w:val="003117A2"/>
    <w:rsid w:val="00440F9D"/>
    <w:rsid w:val="00471516"/>
    <w:rsid w:val="00520B81"/>
    <w:rsid w:val="00554A84"/>
    <w:rsid w:val="005650DA"/>
    <w:rsid w:val="00580082"/>
    <w:rsid w:val="006120F3"/>
    <w:rsid w:val="0077309A"/>
    <w:rsid w:val="008C7F47"/>
    <w:rsid w:val="009333E1"/>
    <w:rsid w:val="00A24EE0"/>
    <w:rsid w:val="00A75E73"/>
    <w:rsid w:val="00A95799"/>
    <w:rsid w:val="00C46728"/>
    <w:rsid w:val="00E33BD3"/>
    <w:rsid w:val="00E6429C"/>
    <w:rsid w:val="00E70EDA"/>
    <w:rsid w:val="00F400B0"/>
    <w:rsid w:val="02160280"/>
    <w:rsid w:val="038A048D"/>
    <w:rsid w:val="0458352F"/>
    <w:rsid w:val="04C715AD"/>
    <w:rsid w:val="05190A87"/>
    <w:rsid w:val="05544094"/>
    <w:rsid w:val="059069BD"/>
    <w:rsid w:val="07113EA1"/>
    <w:rsid w:val="0720197C"/>
    <w:rsid w:val="080752BC"/>
    <w:rsid w:val="084F2ED5"/>
    <w:rsid w:val="0895349E"/>
    <w:rsid w:val="08D72980"/>
    <w:rsid w:val="093C28FD"/>
    <w:rsid w:val="09D81331"/>
    <w:rsid w:val="09DF25C2"/>
    <w:rsid w:val="0A3A6531"/>
    <w:rsid w:val="0A4B1D37"/>
    <w:rsid w:val="0A5352BF"/>
    <w:rsid w:val="0A6A2A4B"/>
    <w:rsid w:val="0A6B4514"/>
    <w:rsid w:val="0AE43883"/>
    <w:rsid w:val="0AEC7DEC"/>
    <w:rsid w:val="0B9D1A37"/>
    <w:rsid w:val="0BD86653"/>
    <w:rsid w:val="0C1C2700"/>
    <w:rsid w:val="0C802AAF"/>
    <w:rsid w:val="0CC003F3"/>
    <w:rsid w:val="0D930454"/>
    <w:rsid w:val="0D9D457B"/>
    <w:rsid w:val="0E3F6BBA"/>
    <w:rsid w:val="0EE46C85"/>
    <w:rsid w:val="0F287057"/>
    <w:rsid w:val="0F5F26E5"/>
    <w:rsid w:val="0F6F57D8"/>
    <w:rsid w:val="10E50E2F"/>
    <w:rsid w:val="11162964"/>
    <w:rsid w:val="11A72107"/>
    <w:rsid w:val="11B2007E"/>
    <w:rsid w:val="12B82ADD"/>
    <w:rsid w:val="130634A4"/>
    <w:rsid w:val="13CE33F5"/>
    <w:rsid w:val="140C1966"/>
    <w:rsid w:val="14170540"/>
    <w:rsid w:val="153E5E0E"/>
    <w:rsid w:val="1583473F"/>
    <w:rsid w:val="15C43CAE"/>
    <w:rsid w:val="15FE3233"/>
    <w:rsid w:val="165C1517"/>
    <w:rsid w:val="16C47D63"/>
    <w:rsid w:val="16C56130"/>
    <w:rsid w:val="16D70206"/>
    <w:rsid w:val="17353071"/>
    <w:rsid w:val="176E0CB8"/>
    <w:rsid w:val="17BB0135"/>
    <w:rsid w:val="187B4ECC"/>
    <w:rsid w:val="18C82A8A"/>
    <w:rsid w:val="19410300"/>
    <w:rsid w:val="19FB5293"/>
    <w:rsid w:val="1A086765"/>
    <w:rsid w:val="1A1577AF"/>
    <w:rsid w:val="1A5003B0"/>
    <w:rsid w:val="1AB601E2"/>
    <w:rsid w:val="1AD61F94"/>
    <w:rsid w:val="1B7D509A"/>
    <w:rsid w:val="1BD96E80"/>
    <w:rsid w:val="1C7E39AC"/>
    <w:rsid w:val="1CE83226"/>
    <w:rsid w:val="1CE87467"/>
    <w:rsid w:val="1D2512B7"/>
    <w:rsid w:val="1D967C60"/>
    <w:rsid w:val="1D983A7E"/>
    <w:rsid w:val="1DA970F7"/>
    <w:rsid w:val="1DB779BC"/>
    <w:rsid w:val="1DBB4F01"/>
    <w:rsid w:val="1DC337E1"/>
    <w:rsid w:val="1EBF6DDB"/>
    <w:rsid w:val="1EED4F1A"/>
    <w:rsid w:val="1F964B21"/>
    <w:rsid w:val="203A01C4"/>
    <w:rsid w:val="20E5391F"/>
    <w:rsid w:val="20FF17D1"/>
    <w:rsid w:val="21774558"/>
    <w:rsid w:val="21B20E64"/>
    <w:rsid w:val="21FF047D"/>
    <w:rsid w:val="22614994"/>
    <w:rsid w:val="22697ED0"/>
    <w:rsid w:val="22B3482A"/>
    <w:rsid w:val="22F4790D"/>
    <w:rsid w:val="231E2D2D"/>
    <w:rsid w:val="23462D36"/>
    <w:rsid w:val="23FA5B53"/>
    <w:rsid w:val="24286AD0"/>
    <w:rsid w:val="243B2C49"/>
    <w:rsid w:val="259306E3"/>
    <w:rsid w:val="259C28CA"/>
    <w:rsid w:val="25B506B0"/>
    <w:rsid w:val="26CC2D07"/>
    <w:rsid w:val="26F24367"/>
    <w:rsid w:val="28BD01B9"/>
    <w:rsid w:val="290A4D12"/>
    <w:rsid w:val="29864742"/>
    <w:rsid w:val="29DE4053"/>
    <w:rsid w:val="29F83D60"/>
    <w:rsid w:val="2A3362F2"/>
    <w:rsid w:val="2A4D7962"/>
    <w:rsid w:val="2A505F2C"/>
    <w:rsid w:val="2AE6088C"/>
    <w:rsid w:val="2B4E089B"/>
    <w:rsid w:val="2BBE412F"/>
    <w:rsid w:val="2C0C417E"/>
    <w:rsid w:val="2C9B4AE2"/>
    <w:rsid w:val="2C9F3EA5"/>
    <w:rsid w:val="2CD779BE"/>
    <w:rsid w:val="2D0223EB"/>
    <w:rsid w:val="2D1737C7"/>
    <w:rsid w:val="2D46629B"/>
    <w:rsid w:val="2D935A4F"/>
    <w:rsid w:val="2E5F435F"/>
    <w:rsid w:val="2F593021"/>
    <w:rsid w:val="2F792B95"/>
    <w:rsid w:val="2FD56C09"/>
    <w:rsid w:val="30536C3E"/>
    <w:rsid w:val="30847F8E"/>
    <w:rsid w:val="309C74A0"/>
    <w:rsid w:val="30A05F49"/>
    <w:rsid w:val="3166706D"/>
    <w:rsid w:val="31B422F6"/>
    <w:rsid w:val="32424D2F"/>
    <w:rsid w:val="32462D97"/>
    <w:rsid w:val="32F2664D"/>
    <w:rsid w:val="33312BC8"/>
    <w:rsid w:val="33563368"/>
    <w:rsid w:val="33585C2A"/>
    <w:rsid w:val="339B78D0"/>
    <w:rsid w:val="34085A4C"/>
    <w:rsid w:val="3417235A"/>
    <w:rsid w:val="344A7002"/>
    <w:rsid w:val="36943D72"/>
    <w:rsid w:val="36CA5196"/>
    <w:rsid w:val="37123EC0"/>
    <w:rsid w:val="374B0192"/>
    <w:rsid w:val="37764AF3"/>
    <w:rsid w:val="38284D0B"/>
    <w:rsid w:val="391A636E"/>
    <w:rsid w:val="3AD510F8"/>
    <w:rsid w:val="3ADD6B43"/>
    <w:rsid w:val="3BCC76DE"/>
    <w:rsid w:val="3BFD0BE9"/>
    <w:rsid w:val="3C162D0A"/>
    <w:rsid w:val="3CAF3232"/>
    <w:rsid w:val="3CDC30D9"/>
    <w:rsid w:val="3D8C4986"/>
    <w:rsid w:val="3DCA5119"/>
    <w:rsid w:val="3E95247A"/>
    <w:rsid w:val="3EA11710"/>
    <w:rsid w:val="3EC54871"/>
    <w:rsid w:val="3F012022"/>
    <w:rsid w:val="3F0E3ACD"/>
    <w:rsid w:val="3F530993"/>
    <w:rsid w:val="3FD10F02"/>
    <w:rsid w:val="42390902"/>
    <w:rsid w:val="42D16716"/>
    <w:rsid w:val="430648AF"/>
    <w:rsid w:val="432B5B48"/>
    <w:rsid w:val="43A45AF4"/>
    <w:rsid w:val="44D52285"/>
    <w:rsid w:val="450B1954"/>
    <w:rsid w:val="451A1A6A"/>
    <w:rsid w:val="451E1877"/>
    <w:rsid w:val="45612848"/>
    <w:rsid w:val="45F5651F"/>
    <w:rsid w:val="466E7D19"/>
    <w:rsid w:val="47293B6D"/>
    <w:rsid w:val="473E6E4F"/>
    <w:rsid w:val="48401BE4"/>
    <w:rsid w:val="48D2544F"/>
    <w:rsid w:val="490A27FB"/>
    <w:rsid w:val="496E130C"/>
    <w:rsid w:val="49821FD5"/>
    <w:rsid w:val="49875363"/>
    <w:rsid w:val="4A953671"/>
    <w:rsid w:val="4AD847A6"/>
    <w:rsid w:val="4BC0657A"/>
    <w:rsid w:val="4C043B43"/>
    <w:rsid w:val="4C236BE6"/>
    <w:rsid w:val="4C4437B8"/>
    <w:rsid w:val="4C4E756E"/>
    <w:rsid w:val="4DD51840"/>
    <w:rsid w:val="4DE43B5E"/>
    <w:rsid w:val="4DEE55CC"/>
    <w:rsid w:val="4ECF3EEA"/>
    <w:rsid w:val="4F574548"/>
    <w:rsid w:val="4FE962F8"/>
    <w:rsid w:val="50D54465"/>
    <w:rsid w:val="50E22B3A"/>
    <w:rsid w:val="50F34C86"/>
    <w:rsid w:val="51540DF0"/>
    <w:rsid w:val="51FA0A04"/>
    <w:rsid w:val="52627921"/>
    <w:rsid w:val="52CB6E2F"/>
    <w:rsid w:val="53A772B0"/>
    <w:rsid w:val="53A976DC"/>
    <w:rsid w:val="540F6034"/>
    <w:rsid w:val="542919A7"/>
    <w:rsid w:val="546D3F92"/>
    <w:rsid w:val="5472334E"/>
    <w:rsid w:val="54AE4895"/>
    <w:rsid w:val="55D56864"/>
    <w:rsid w:val="567E0467"/>
    <w:rsid w:val="56D963F1"/>
    <w:rsid w:val="57297DAA"/>
    <w:rsid w:val="585A1A08"/>
    <w:rsid w:val="586776A3"/>
    <w:rsid w:val="58C94D1E"/>
    <w:rsid w:val="58DC6554"/>
    <w:rsid w:val="58EC2F89"/>
    <w:rsid w:val="59246D08"/>
    <w:rsid w:val="594264B8"/>
    <w:rsid w:val="5A05603F"/>
    <w:rsid w:val="5AB26749"/>
    <w:rsid w:val="5B1F59D4"/>
    <w:rsid w:val="5B3071A9"/>
    <w:rsid w:val="5B581EF9"/>
    <w:rsid w:val="5BA02E12"/>
    <w:rsid w:val="5BD14DFE"/>
    <w:rsid w:val="5CF3225D"/>
    <w:rsid w:val="5CF747E7"/>
    <w:rsid w:val="5D0419CA"/>
    <w:rsid w:val="5D9D538E"/>
    <w:rsid w:val="5E013663"/>
    <w:rsid w:val="5E3E6CBC"/>
    <w:rsid w:val="5F0059FA"/>
    <w:rsid w:val="5F6C6FB7"/>
    <w:rsid w:val="5F78492B"/>
    <w:rsid w:val="5FD33217"/>
    <w:rsid w:val="5FDF267D"/>
    <w:rsid w:val="5FF6617D"/>
    <w:rsid w:val="60063614"/>
    <w:rsid w:val="60921AAC"/>
    <w:rsid w:val="610237DA"/>
    <w:rsid w:val="613B24C6"/>
    <w:rsid w:val="61566121"/>
    <w:rsid w:val="6162474A"/>
    <w:rsid w:val="620C10EB"/>
    <w:rsid w:val="623F0706"/>
    <w:rsid w:val="625401BD"/>
    <w:rsid w:val="640250FF"/>
    <w:rsid w:val="642B1A3C"/>
    <w:rsid w:val="645100A5"/>
    <w:rsid w:val="646F6CFB"/>
    <w:rsid w:val="64BA54D1"/>
    <w:rsid w:val="64DB0001"/>
    <w:rsid w:val="654F258F"/>
    <w:rsid w:val="6550335E"/>
    <w:rsid w:val="657E65A0"/>
    <w:rsid w:val="660A60F8"/>
    <w:rsid w:val="66354E94"/>
    <w:rsid w:val="66573A13"/>
    <w:rsid w:val="66E0455B"/>
    <w:rsid w:val="673D4D0A"/>
    <w:rsid w:val="674E1320"/>
    <w:rsid w:val="677D52E7"/>
    <w:rsid w:val="6782568C"/>
    <w:rsid w:val="68394550"/>
    <w:rsid w:val="68902CCA"/>
    <w:rsid w:val="68CB78AF"/>
    <w:rsid w:val="68CF28AA"/>
    <w:rsid w:val="68ED5241"/>
    <w:rsid w:val="68EE7956"/>
    <w:rsid w:val="691B51AF"/>
    <w:rsid w:val="69AA202E"/>
    <w:rsid w:val="6A807557"/>
    <w:rsid w:val="6AE44568"/>
    <w:rsid w:val="6B2017FE"/>
    <w:rsid w:val="6B2C5C61"/>
    <w:rsid w:val="6B725949"/>
    <w:rsid w:val="6C0812F7"/>
    <w:rsid w:val="6C2F57BD"/>
    <w:rsid w:val="6C522C51"/>
    <w:rsid w:val="6C9C7C09"/>
    <w:rsid w:val="6CB137FF"/>
    <w:rsid w:val="6D455E84"/>
    <w:rsid w:val="6D7927A9"/>
    <w:rsid w:val="6E5F273D"/>
    <w:rsid w:val="6F082505"/>
    <w:rsid w:val="6F890F9B"/>
    <w:rsid w:val="6F98332F"/>
    <w:rsid w:val="71212CF0"/>
    <w:rsid w:val="71CA34B5"/>
    <w:rsid w:val="71DC5F3D"/>
    <w:rsid w:val="72041CE6"/>
    <w:rsid w:val="72F06BD4"/>
    <w:rsid w:val="7355682E"/>
    <w:rsid w:val="736A3BF5"/>
    <w:rsid w:val="73F54857"/>
    <w:rsid w:val="74346427"/>
    <w:rsid w:val="745D552C"/>
    <w:rsid w:val="74961BD4"/>
    <w:rsid w:val="752772E1"/>
    <w:rsid w:val="75291A05"/>
    <w:rsid w:val="75E254E1"/>
    <w:rsid w:val="765F4197"/>
    <w:rsid w:val="778F7334"/>
    <w:rsid w:val="77CD699C"/>
    <w:rsid w:val="78432509"/>
    <w:rsid w:val="78A41CFB"/>
    <w:rsid w:val="78DF2AE1"/>
    <w:rsid w:val="798F3DEF"/>
    <w:rsid w:val="79F82F41"/>
    <w:rsid w:val="7A8B50ED"/>
    <w:rsid w:val="7AA66D5E"/>
    <w:rsid w:val="7AC6647F"/>
    <w:rsid w:val="7ACB6CC0"/>
    <w:rsid w:val="7B5E1FE0"/>
    <w:rsid w:val="7B664481"/>
    <w:rsid w:val="7BB44275"/>
    <w:rsid w:val="7BFC10B4"/>
    <w:rsid w:val="7C1F7F23"/>
    <w:rsid w:val="7C916ACD"/>
    <w:rsid w:val="7D64370A"/>
    <w:rsid w:val="7D78339B"/>
    <w:rsid w:val="7D840876"/>
    <w:rsid w:val="7E141A1F"/>
    <w:rsid w:val="7E8A517E"/>
    <w:rsid w:val="7EB62D7A"/>
    <w:rsid w:val="7EDA695D"/>
    <w:rsid w:val="7F7870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CAA25B8B-09D7-4038-BA53-F284E1F46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uiPriority="9" w:unhideWhenUsed="1" w:qFormat="1"/>
    <w:lsdException w:name="heading 3" w:uiPriority="9" w:unhideWhenUsed="1" w:qFormat="1"/>
    <w:lsdException w:name="heading 4"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toc 2" w:qFormat="1"/>
    <w:lsdException w:name="toc 3" w:qFormat="1"/>
    <w:lsdException w:name="annotation text" w:uiPriority="99" w:unhideWhenUsed="1" w:qFormat="1"/>
    <w:lsdException w:name="header" w:uiPriority="99" w:unhideWhenUsed="1" w:qFormat="1"/>
    <w:lsdException w:name="footer" w:uiPriority="99" w:unhideWhenUsed="1" w:qFormat="1"/>
    <w:lsdException w:name="caption" w:uiPriority="35" w:unhideWhenUsed="1" w:qFormat="1"/>
    <w:lsdException w:name="annotation reference" w:qFormat="1"/>
    <w:lsdException w:name="Title" w:uiPriority="10" w:qFormat="1"/>
    <w:lsdException w:name="Default Paragraph Font" w:semiHidden="1" w:uiPriority="1" w:unhideWhenUsed="1" w:qFormat="1"/>
    <w:lsdException w:name="Body Tex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annotation subject"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pacing w:line="360" w:lineRule="auto"/>
      <w:ind w:firstLineChars="200" w:firstLine="640"/>
      <w:jc w:val="both"/>
    </w:pPr>
    <w:rPr>
      <w:rFonts w:eastAsia="仿宋_GB2312"/>
      <w:bCs/>
      <w:kern w:val="44"/>
      <w:sz w:val="32"/>
      <w:szCs w:val="44"/>
    </w:rPr>
  </w:style>
  <w:style w:type="paragraph" w:styleId="2">
    <w:name w:val="heading 2"/>
    <w:basedOn w:val="a"/>
    <w:next w:val="a"/>
    <w:uiPriority w:val="9"/>
    <w:unhideWhenUsed/>
    <w:qFormat/>
    <w:pPr>
      <w:numPr>
        <w:ilvl w:val="1"/>
        <w:numId w:val="1"/>
      </w:numPr>
      <w:ind w:firstLineChars="0" w:firstLine="0"/>
      <w:outlineLvl w:val="1"/>
    </w:pPr>
    <w:rPr>
      <w:rFonts w:asciiTheme="majorHAnsi" w:eastAsia="楷体" w:hAnsiTheme="majorHAnsi" w:cstheme="majorBidi"/>
      <w:b/>
      <w:bCs w:val="0"/>
      <w:szCs w:val="32"/>
    </w:rPr>
  </w:style>
  <w:style w:type="paragraph" w:styleId="3">
    <w:name w:val="heading 3"/>
    <w:basedOn w:val="a"/>
    <w:next w:val="a"/>
    <w:uiPriority w:val="9"/>
    <w:unhideWhenUsed/>
    <w:qFormat/>
    <w:pPr>
      <w:numPr>
        <w:ilvl w:val="2"/>
        <w:numId w:val="1"/>
      </w:numPr>
      <w:ind w:firstLineChars="0" w:firstLine="0"/>
      <w:outlineLvl w:val="2"/>
    </w:pPr>
    <w:rPr>
      <w:rFonts w:ascii="仿宋_GB2312"/>
      <w:bCs w:val="0"/>
      <w:szCs w:val="32"/>
    </w:rPr>
  </w:style>
  <w:style w:type="paragraph" w:styleId="4">
    <w:name w:val="heading 4"/>
    <w:basedOn w:val="a"/>
    <w:next w:val="a"/>
    <w:uiPriority w:val="9"/>
    <w:unhideWhenUsed/>
    <w:qFormat/>
    <w:pPr>
      <w:outlineLvl w:val="3"/>
    </w:pPr>
    <w:rPr>
      <w:rFonts w:ascii="仿宋_GB2312" w:hAnsiTheme="majorHAnsi" w:cstheme="majorBidi"/>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uiPriority w:val="35"/>
    <w:unhideWhenUsed/>
    <w:qFormat/>
    <w:pPr>
      <w:keepNext/>
      <w:spacing w:line="240" w:lineRule="auto"/>
      <w:ind w:firstLine="400"/>
      <w:jc w:val="center"/>
    </w:pPr>
    <w:rPr>
      <w:rFonts w:asciiTheme="majorHAnsi" w:eastAsia="黑体" w:hAnsiTheme="majorHAnsi" w:cstheme="majorBidi"/>
      <w:kern w:val="2"/>
      <w:sz w:val="20"/>
      <w:szCs w:val="20"/>
    </w:rPr>
  </w:style>
  <w:style w:type="paragraph" w:styleId="a4">
    <w:name w:val="annotation text"/>
    <w:basedOn w:val="a"/>
    <w:link w:val="Char"/>
    <w:uiPriority w:val="99"/>
    <w:unhideWhenUsed/>
    <w:qFormat/>
    <w:pPr>
      <w:jc w:val="left"/>
    </w:pPr>
  </w:style>
  <w:style w:type="paragraph" w:styleId="a5">
    <w:name w:val="Body Text"/>
    <w:basedOn w:val="a"/>
    <w:semiHidden/>
    <w:qFormat/>
  </w:style>
  <w:style w:type="paragraph" w:styleId="30">
    <w:name w:val="toc 3"/>
    <w:basedOn w:val="a"/>
    <w:next w:val="a"/>
    <w:qFormat/>
    <w:pPr>
      <w:ind w:leftChars="400" w:left="840"/>
    </w:pPr>
  </w:style>
  <w:style w:type="paragraph" w:styleId="a6">
    <w:name w:val="footer"/>
    <w:basedOn w:val="a"/>
    <w:uiPriority w:val="99"/>
    <w:unhideWhenUsed/>
    <w:qFormat/>
    <w:pPr>
      <w:tabs>
        <w:tab w:val="center" w:pos="4153"/>
        <w:tab w:val="right" w:pos="8306"/>
      </w:tabs>
      <w:snapToGrid w:val="0"/>
      <w:jc w:val="left"/>
    </w:pPr>
    <w:rPr>
      <w:sz w:val="18"/>
      <w:szCs w:val="18"/>
    </w:rPr>
  </w:style>
  <w:style w:type="paragraph" w:styleId="a7">
    <w:name w:val="header"/>
    <w:basedOn w:val="a"/>
    <w:uiPriority w:val="99"/>
    <w:unhideWhenUsed/>
    <w:qFormat/>
    <w:pPr>
      <w:pBdr>
        <w:bottom w:val="single" w:sz="6" w:space="1" w:color="auto"/>
      </w:pBdr>
      <w:tabs>
        <w:tab w:val="center" w:pos="4153"/>
        <w:tab w:val="right" w:pos="8306"/>
      </w:tabs>
      <w:snapToGrid w:val="0"/>
      <w:jc w:val="center"/>
    </w:pPr>
    <w:rPr>
      <w:sz w:val="18"/>
      <w:szCs w:val="18"/>
    </w:rPr>
  </w:style>
  <w:style w:type="paragraph" w:styleId="1">
    <w:name w:val="toc 1"/>
    <w:basedOn w:val="a"/>
    <w:next w:val="a"/>
    <w:qFormat/>
  </w:style>
  <w:style w:type="paragraph" w:styleId="20">
    <w:name w:val="toc 2"/>
    <w:basedOn w:val="a"/>
    <w:next w:val="a"/>
    <w:qFormat/>
    <w:pPr>
      <w:ind w:leftChars="200" w:left="420"/>
    </w:pPr>
  </w:style>
  <w:style w:type="paragraph" w:styleId="a8">
    <w:name w:val="Title"/>
    <w:basedOn w:val="a"/>
    <w:next w:val="a"/>
    <w:uiPriority w:val="10"/>
    <w:qFormat/>
    <w:pPr>
      <w:ind w:firstLineChars="0" w:firstLine="0"/>
      <w:jc w:val="center"/>
      <w:outlineLvl w:val="0"/>
    </w:pPr>
    <w:rPr>
      <w:rFonts w:asciiTheme="majorHAnsi" w:eastAsia="宋体" w:hAnsiTheme="majorHAnsi" w:cstheme="majorBidi"/>
      <w:b/>
      <w:bCs w:val="0"/>
      <w:sz w:val="44"/>
      <w:szCs w:val="32"/>
    </w:rPr>
  </w:style>
  <w:style w:type="paragraph" w:styleId="a9">
    <w:name w:val="annotation subject"/>
    <w:basedOn w:val="a4"/>
    <w:next w:val="a4"/>
    <w:link w:val="Char0"/>
    <w:uiPriority w:val="99"/>
    <w:semiHidden/>
    <w:unhideWhenUsed/>
    <w:qFormat/>
    <w:rPr>
      <w:b/>
    </w:rPr>
  </w:style>
  <w:style w:type="table" w:styleId="aa">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Strong"/>
    <w:basedOn w:val="a0"/>
    <w:qFormat/>
    <w:rPr>
      <w:b/>
    </w:rPr>
  </w:style>
  <w:style w:type="character" w:styleId="ac">
    <w:name w:val="annotation reference"/>
    <w:basedOn w:val="a0"/>
    <w:qFormat/>
    <w:rPr>
      <w:sz w:val="21"/>
      <w:szCs w:val="21"/>
    </w:rPr>
  </w:style>
  <w:style w:type="character" w:customStyle="1" w:styleId="fontstyle01">
    <w:name w:val="fontstyle01"/>
    <w:basedOn w:val="a0"/>
    <w:qFormat/>
    <w:rPr>
      <w:rFonts w:ascii="仿宋_GB2312" w:eastAsia="仿宋_GB2312" w:hint="eastAsia"/>
      <w:color w:val="000000"/>
      <w:sz w:val="32"/>
      <w:szCs w:val="32"/>
    </w:rPr>
  </w:style>
  <w:style w:type="paragraph" w:styleId="ad">
    <w:name w:val="List Paragraph"/>
    <w:basedOn w:val="a"/>
    <w:uiPriority w:val="34"/>
    <w:qFormat/>
    <w:pPr>
      <w:ind w:firstLine="420"/>
    </w:pPr>
  </w:style>
  <w:style w:type="character" w:customStyle="1" w:styleId="Char0">
    <w:name w:val="批注主题 Char"/>
    <w:basedOn w:val="Char"/>
    <w:link w:val="a9"/>
    <w:uiPriority w:val="99"/>
    <w:semiHidden/>
    <w:qFormat/>
    <w:rPr>
      <w:b/>
      <w:bCs/>
    </w:rPr>
  </w:style>
  <w:style w:type="character" w:customStyle="1" w:styleId="Char">
    <w:name w:val="批注文字 Char"/>
    <w:basedOn w:val="a0"/>
    <w:link w:val="a4"/>
    <w:uiPriority w:val="99"/>
    <w:qFormat/>
  </w:style>
  <w:style w:type="paragraph" w:customStyle="1" w:styleId="ae">
    <w:name w:val="表格"/>
    <w:basedOn w:val="a"/>
    <w:qFormat/>
    <w:pPr>
      <w:spacing w:line="240" w:lineRule="auto"/>
      <w:ind w:firstLineChars="0" w:firstLine="0"/>
    </w:pPr>
    <w:rPr>
      <w:rFonts w:ascii="黑体" w:eastAsia="黑体" w:hAnsi="黑体"/>
      <w:sz w:val="20"/>
      <w:szCs w:val="20"/>
    </w:rPr>
  </w:style>
  <w:style w:type="character" w:customStyle="1" w:styleId="font11">
    <w:name w:val="font11"/>
    <w:basedOn w:val="a0"/>
    <w:qFormat/>
    <w:rPr>
      <w:rFonts w:ascii="宋体" w:eastAsia="宋体" w:hAnsi="宋体" w:cs="宋体" w:hint="eastAsia"/>
      <w:color w:val="000000"/>
      <w:sz w:val="18"/>
      <w:szCs w:val="18"/>
      <w:u w:val="none"/>
    </w:rPr>
  </w:style>
  <w:style w:type="paragraph" w:customStyle="1" w:styleId="WPSOffice1">
    <w:name w:val="WPSOffice手动目录 1"/>
    <w:qFormat/>
  </w:style>
  <w:style w:type="paragraph" w:customStyle="1" w:styleId="WPSOffice2">
    <w:name w:val="WPSOffice手动目录 2"/>
    <w:qFormat/>
    <w:pPr>
      <w:ind w:leftChars="200" w:left="200"/>
    </w:pPr>
  </w:style>
  <w:style w:type="paragraph" w:customStyle="1" w:styleId="WPSOffice3">
    <w:name w:val="WPSOffice手动目录 3"/>
    <w:qFormat/>
    <w:pPr>
      <w:ind w:leftChars="400" w:left="400"/>
    </w:pPr>
  </w:style>
  <w:style w:type="character" w:customStyle="1" w:styleId="font21">
    <w:name w:val="font21"/>
    <w:basedOn w:val="a0"/>
    <w:qFormat/>
    <w:rPr>
      <w:rFonts w:ascii="宋体" w:eastAsia="宋体" w:hAnsi="宋体" w:cs="宋体" w:hint="eastAsia"/>
      <w:color w:val="000000"/>
      <w:sz w:val="20"/>
      <w:szCs w:val="20"/>
      <w:u w:val="none"/>
    </w:rPr>
  </w:style>
  <w:style w:type="character" w:customStyle="1" w:styleId="font51">
    <w:name w:val="font51"/>
    <w:basedOn w:val="a0"/>
    <w:qFormat/>
    <w:rPr>
      <w:rFonts w:ascii="微软雅黑" w:eastAsia="微软雅黑" w:hAnsi="微软雅黑" w:cs="微软雅黑"/>
      <w:color w:val="000000"/>
      <w:sz w:val="20"/>
      <w:szCs w:val="20"/>
      <w:u w:val="none"/>
    </w:rPr>
  </w:style>
  <w:style w:type="table" w:customStyle="1" w:styleId="TableNormal">
    <w:name w:val="Table Normal"/>
    <w:semiHidden/>
    <w:unhideWhenUsed/>
    <w:qFormat/>
    <w:tblPr>
      <w:tblCellMar>
        <w:top w:w="0" w:type="dxa"/>
        <w:left w:w="0" w:type="dxa"/>
        <w:bottom w:w="0" w:type="dxa"/>
        <w:right w:w="0" w:type="dxa"/>
      </w:tblCellMar>
    </w:tblPr>
  </w:style>
  <w:style w:type="paragraph" w:customStyle="1" w:styleId="TableText">
    <w:name w:val="Table Text"/>
    <w:basedOn w:val="a"/>
    <w:semiHidden/>
    <w:qFormat/>
    <w:rPr>
      <w:rFonts w:ascii="仿宋_GB2312" w:hAnsi="仿宋_GB2312" w:cs="仿宋_GB2312"/>
      <w:sz w:val="20"/>
      <w:szCs w:val="20"/>
      <w:lang w:eastAsia="en-US"/>
    </w:rPr>
  </w:style>
  <w:style w:type="paragraph" w:customStyle="1" w:styleId="2-2">
    <w:name w:val="标题2-2"/>
    <w:basedOn w:val="a"/>
    <w:qFormat/>
    <w:pPr>
      <w:outlineLvl w:val="1"/>
    </w:pPr>
    <w:rPr>
      <w:rFonts w:ascii="楷体_GB2312" w:eastAsia="楷体_GB2312" w:hAnsi="Times New Roman" w:cs="Times New Roman"/>
      <w:b/>
      <w:kern w:val="2"/>
      <w:szCs w:val="32"/>
    </w:rPr>
  </w:style>
  <w:style w:type="paragraph" w:customStyle="1" w:styleId="10">
    <w:name w:val="正文1"/>
    <w:basedOn w:val="a"/>
    <w:qFormat/>
    <w:pPr>
      <w:ind w:left="11" w:right="6" w:firstLine="200"/>
    </w:pPr>
    <w:rPr>
      <w:rFonts w:ascii="仿宋_GB2312" w:hAnsi="仿宋_GB2312" w:cs="仿宋_GB2312"/>
      <w:color w:val="00B050"/>
      <w:spacing w:val="5"/>
      <w:sz w:val="28"/>
      <w:szCs w:val="28"/>
    </w:rPr>
  </w:style>
  <w:style w:type="paragraph" w:customStyle="1" w:styleId="af">
    <w:name w:val="表格标题"/>
    <w:basedOn w:val="a"/>
    <w:qFormat/>
    <w:pPr>
      <w:spacing w:before="192" w:line="339" w:lineRule="auto"/>
      <w:ind w:right="3"/>
      <w:jc w:val="center"/>
    </w:pPr>
    <w:rPr>
      <w:rFonts w:ascii="仿宋_GB2312" w:hAnsi="仿宋_GB2312" w:cs="仿宋_GB2312"/>
      <w:color w:val="00B050"/>
      <w:spacing w:val="5"/>
      <w:sz w:val="28"/>
      <w:szCs w:val="28"/>
    </w:rPr>
  </w:style>
  <w:style w:type="paragraph" w:customStyle="1" w:styleId="af0">
    <w:name w:val="表格内容"/>
    <w:basedOn w:val="a"/>
    <w:qFormat/>
    <w:pPr>
      <w:jc w:val="center"/>
    </w:pPr>
    <w:rPr>
      <w:rFonts w:ascii="仿宋_GB2312" w:hAnsi="等线" w:cs="宋体"/>
      <w:color w:val="00B050"/>
    </w:rPr>
  </w:style>
  <w:style w:type="paragraph" w:customStyle="1" w:styleId="1-1">
    <w:name w:val="标题1-1"/>
    <w:basedOn w:val="a"/>
    <w:qFormat/>
    <w:pPr>
      <w:numPr>
        <w:numId w:val="2"/>
      </w:numPr>
      <w:outlineLvl w:val="0"/>
    </w:pPr>
    <w:rPr>
      <w:rFonts w:ascii="黑体" w:eastAsia="黑体" w:hAnsi="黑体" w:cs="Times New Roman"/>
      <w:b/>
      <w:kern w:val="2"/>
      <w:szCs w:val="32"/>
    </w:rPr>
  </w:style>
  <w:style w:type="character" w:customStyle="1" w:styleId="font31">
    <w:name w:val="font31"/>
    <w:basedOn w:val="a0"/>
    <w:qFormat/>
    <w:rPr>
      <w:rFonts w:ascii="仿宋_GB2312" w:eastAsia="仿宋_GB2312" w:cs="仿宋_GB2312" w:hint="eastAsia"/>
      <w:color w:val="000000"/>
      <w:sz w:val="22"/>
      <w:szCs w:val="22"/>
      <w:u w:val="none"/>
    </w:rPr>
  </w:style>
  <w:style w:type="paragraph" w:customStyle="1" w:styleId="af1">
    <w:name w:val="附录表标题"/>
    <w:next w:val="a"/>
    <w:qFormat/>
    <w:pPr>
      <w:tabs>
        <w:tab w:val="left" w:pos="360"/>
      </w:tabs>
      <w:spacing w:after="160" w:line="278" w:lineRule="auto"/>
      <w:jc w:val="center"/>
    </w:pPr>
    <w:rPr>
      <w:rFonts w:ascii="黑体" w:eastAsia="黑体" w:hAnsi="Calibri" w:cs="Times New Roman"/>
      <w:kern w:val="21"/>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512</Words>
  <Characters>2922</Characters>
  <Application>Microsoft Office Word</Application>
  <DocSecurity>0</DocSecurity>
  <Lines>24</Lines>
  <Paragraphs>6</Paragraphs>
  <ScaleCrop>false</ScaleCrop>
  <Company>微软公司</Company>
  <LinksUpToDate>false</LinksUpToDate>
  <CharactersWithSpaces>3428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彩虹</dc:creator>
  <cp:lastModifiedBy>gys</cp:lastModifiedBy>
  <cp:revision>8</cp:revision>
  <dcterms:created xsi:type="dcterms:W3CDTF">2026-04-22T01:57:00Z</dcterms:created>
  <dcterms:modified xsi:type="dcterms:W3CDTF">2026-06-04T08:04:00Z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y fmtid="{D5CDD505-2E9C-101B-9397-08002B2CF9AE}" pid="3" name="ICV">
    <vt:lpwstr>DA29B9B1356643D28E5098A4D1D82C6B_13</vt:lpwstr>
  </property>
  <property fmtid="{D5CDD505-2E9C-101B-9397-08002B2CF9AE}" pid="4" name="KSOTemplateDocerSaveRecord">
    <vt:lpwstr>eyJoZGlkIjoiYjBkZWQ5MmQzZTU5MTRmMDIwOTc1NDhhNmQyOTRhNjkiLCJ1c2VySWQiOiIzNTA3OTk2MDAifQ==</vt:lpwstr>
  </property>
</Properties>
</file>