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spacing w:line="315" w:lineRule="atLeast"/>
        <w:ind w:left="0" w:firstLine="723" w:firstLineChars="200"/>
        <w:jc w:val="center"/>
        <w:rPr>
          <w:rFonts w:hint="eastAsia" w:ascii="方正小标宋简体" w:hAnsi="方正小标宋简体" w:eastAsia="方正小标宋简体" w:cs="方正小标宋简体"/>
          <w:i w:val="0"/>
          <w:iCs w:val="0"/>
          <w:caps w:val="0"/>
          <w:color w:val="000000"/>
          <w:spacing w:val="0"/>
          <w:sz w:val="36"/>
          <w:szCs w:val="36"/>
        </w:rPr>
      </w:pPr>
      <w:r>
        <w:rPr>
          <w:rStyle w:val="6"/>
          <w:rFonts w:hint="eastAsia" w:ascii="方正小标宋简体" w:hAnsi="方正小标宋简体" w:eastAsia="方正小标宋简体" w:cs="方正小标宋简体"/>
          <w:i w:val="0"/>
          <w:iCs w:val="0"/>
          <w:caps w:val="0"/>
          <w:color w:val="000000"/>
          <w:spacing w:val="0"/>
          <w:sz w:val="36"/>
          <w:szCs w:val="36"/>
        </w:rPr>
        <w:t>融水苗族自治县第十五届人民代表大会</w:t>
      </w:r>
    </w:p>
    <w:p>
      <w:pPr>
        <w:pStyle w:val="3"/>
        <w:keepNext w:val="0"/>
        <w:keepLines w:val="0"/>
        <w:widowControl/>
        <w:suppressLineNumbers w:val="0"/>
        <w:spacing w:line="315" w:lineRule="atLeast"/>
        <w:ind w:firstLine="723" w:firstLineChars="200"/>
        <w:jc w:val="center"/>
        <w:rPr>
          <w:rFonts w:hint="eastAsia" w:ascii="方正小标宋简体" w:hAnsi="方正小标宋简体" w:eastAsia="方正小标宋简体" w:cs="方正小标宋简体"/>
          <w:i w:val="0"/>
          <w:iCs w:val="0"/>
          <w:caps w:val="0"/>
          <w:color w:val="000000"/>
          <w:spacing w:val="0"/>
          <w:sz w:val="36"/>
          <w:szCs w:val="36"/>
        </w:rPr>
      </w:pPr>
      <w:r>
        <w:rPr>
          <w:rStyle w:val="6"/>
          <w:rFonts w:hint="eastAsia" w:ascii="方正小标宋简体" w:hAnsi="方正小标宋简体" w:eastAsia="方正小标宋简体" w:cs="方正小标宋简体"/>
          <w:i w:val="0"/>
          <w:iCs w:val="0"/>
          <w:caps w:val="0"/>
          <w:color w:val="000000"/>
          <w:spacing w:val="0"/>
          <w:sz w:val="36"/>
          <w:szCs w:val="36"/>
        </w:rPr>
        <w:t>第六次会议关于自治县国民经济和社会发展</w:t>
      </w:r>
    </w:p>
    <w:p>
      <w:pPr>
        <w:pStyle w:val="3"/>
        <w:keepNext w:val="0"/>
        <w:keepLines w:val="0"/>
        <w:widowControl/>
        <w:suppressLineNumbers w:val="0"/>
        <w:spacing w:line="315" w:lineRule="atLeast"/>
        <w:ind w:firstLine="723" w:firstLineChars="200"/>
        <w:jc w:val="center"/>
        <w:rPr>
          <w:rFonts w:hint="eastAsia" w:ascii="方正小标宋简体" w:hAnsi="方正小标宋简体" w:eastAsia="方正小标宋简体" w:cs="方正小标宋简体"/>
          <w:i w:val="0"/>
          <w:iCs w:val="0"/>
          <w:caps w:val="0"/>
          <w:color w:val="000000"/>
          <w:spacing w:val="0"/>
          <w:sz w:val="36"/>
          <w:szCs w:val="36"/>
        </w:rPr>
      </w:pPr>
      <w:r>
        <w:rPr>
          <w:rStyle w:val="6"/>
          <w:rFonts w:hint="eastAsia" w:ascii="方正小标宋简体" w:hAnsi="方正小标宋简体" w:eastAsia="方正小标宋简体" w:cs="方正小标宋简体"/>
          <w:i w:val="0"/>
          <w:iCs w:val="0"/>
          <w:caps w:val="0"/>
          <w:color w:val="000000"/>
          <w:spacing w:val="0"/>
          <w:sz w:val="36"/>
          <w:szCs w:val="36"/>
        </w:rPr>
        <w:t>第十二个五年规划执行情况报告和第十三个五年</w:t>
      </w:r>
    </w:p>
    <w:p>
      <w:pPr>
        <w:pStyle w:val="3"/>
        <w:keepNext w:val="0"/>
        <w:keepLines w:val="0"/>
        <w:widowControl/>
        <w:suppressLineNumbers w:val="0"/>
        <w:spacing w:line="315" w:lineRule="atLeast"/>
        <w:ind w:left="0" w:firstLine="723" w:firstLineChars="200"/>
        <w:jc w:val="center"/>
        <w:rPr>
          <w:rFonts w:hint="eastAsia" w:ascii="方正仿宋_GB2312" w:hAnsi="方正仿宋_GB2312" w:eastAsia="方正仿宋_GB2312" w:cs="方正仿宋_GB2312"/>
          <w:i w:val="0"/>
          <w:iCs w:val="0"/>
          <w:caps w:val="0"/>
          <w:color w:val="000000"/>
          <w:spacing w:val="0"/>
          <w:sz w:val="24"/>
          <w:szCs w:val="24"/>
        </w:rPr>
      </w:pPr>
      <w:r>
        <w:rPr>
          <w:rStyle w:val="6"/>
          <w:rFonts w:hint="eastAsia" w:ascii="方正小标宋简体" w:hAnsi="方正小标宋简体" w:eastAsia="方正小标宋简体" w:cs="方正小标宋简体"/>
          <w:i w:val="0"/>
          <w:iCs w:val="0"/>
          <w:caps w:val="0"/>
          <w:color w:val="000000"/>
          <w:spacing w:val="0"/>
          <w:sz w:val="36"/>
          <w:szCs w:val="36"/>
        </w:rPr>
        <w:t>规划纲要的决议</w:t>
      </w:r>
    </w:p>
    <w:p>
      <w:pPr>
        <w:pStyle w:val="3"/>
        <w:keepNext w:val="0"/>
        <w:keepLines w:val="0"/>
        <w:widowControl/>
        <w:suppressLineNumbers w:val="0"/>
        <w:spacing w:line="315" w:lineRule="atLeast"/>
        <w:ind w:left="0" w:firstLine="480" w:firstLineChars="200"/>
        <w:jc w:val="both"/>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（2016年1月17日自治县第十五届人民代表大会第六次会议通过）</w:t>
      </w:r>
    </w:p>
    <w:p>
      <w:pPr>
        <w:pStyle w:val="3"/>
        <w:keepNext w:val="0"/>
        <w:keepLines w:val="0"/>
        <w:widowControl/>
        <w:suppressLineNumbers w:val="0"/>
        <w:spacing w:line="315" w:lineRule="atLeast"/>
        <w:ind w:left="0" w:leftChars="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融水苗族自治县第十五届人民代表大会第六次会议听取和审查了自治县人民政府提出的《融水苗族自治县国民经济和社会发展第十二个五年规划执行情况的报告》和《融水苗族自治县国民经济和社会发展第十三个五年规划纲要（草案）》，同意自治县第十五届人民代表大会第六次会议财经审查委员会的审查报告。会议决定，批准《融水苗族自治县国民经济和社会发展第十二个五年规划执行情况的报告》，批准融水苗族自治县国民经济和社会发展第十三个五年规划纲要。</w:t>
      </w:r>
    </w:p>
    <w:p>
      <w:pPr>
        <w:pStyle w:val="3"/>
        <w:keepNext w:val="0"/>
        <w:keepLines w:val="0"/>
        <w:widowControl/>
        <w:suppressLineNumbers w:val="0"/>
        <w:spacing w:line="315" w:lineRule="atLeast"/>
        <w:ind w:left="0" w:firstLine="482" w:firstLineChars="200"/>
        <w:jc w:val="center"/>
        <w:rPr>
          <w:rFonts w:hint="eastAsia" w:ascii="方正仿宋_GB2312" w:hAnsi="方正仿宋_GB2312" w:eastAsia="方正仿宋_GB2312" w:cs="方正仿宋_GB2312"/>
          <w:i w:val="0"/>
          <w:iCs w:val="0"/>
          <w:caps w:val="0"/>
          <w:color w:val="000000"/>
          <w:spacing w:val="0"/>
          <w:sz w:val="24"/>
          <w:szCs w:val="24"/>
        </w:rPr>
      </w:pPr>
      <w:r>
        <w:rPr>
          <w:rStyle w:val="6"/>
          <w:rFonts w:hint="eastAsia" w:ascii="方正仿宋_GB2312" w:hAnsi="方正仿宋_GB2312" w:eastAsia="方正仿宋_GB2312" w:cs="方正仿宋_GB2312"/>
          <w:i w:val="0"/>
          <w:iCs w:val="0"/>
          <w:caps w:val="0"/>
          <w:color w:val="000000"/>
          <w:spacing w:val="0"/>
          <w:sz w:val="24"/>
          <w:szCs w:val="24"/>
        </w:rPr>
        <w:t>中共融水苗族自治县委员会</w:t>
      </w:r>
    </w:p>
    <w:p>
      <w:pPr>
        <w:pStyle w:val="3"/>
        <w:keepNext w:val="0"/>
        <w:keepLines w:val="0"/>
        <w:widowControl/>
        <w:suppressLineNumbers w:val="0"/>
        <w:spacing w:line="315" w:lineRule="atLeast"/>
        <w:ind w:left="0" w:firstLine="482" w:firstLineChars="200"/>
        <w:jc w:val="center"/>
        <w:rPr>
          <w:rFonts w:hint="eastAsia" w:ascii="方正仿宋_GB2312" w:hAnsi="方正仿宋_GB2312" w:eastAsia="方正仿宋_GB2312" w:cs="方正仿宋_GB2312"/>
          <w:i w:val="0"/>
          <w:iCs w:val="0"/>
          <w:caps w:val="0"/>
          <w:color w:val="000000"/>
          <w:spacing w:val="0"/>
          <w:sz w:val="24"/>
          <w:szCs w:val="24"/>
        </w:rPr>
      </w:pPr>
      <w:r>
        <w:rPr>
          <w:rStyle w:val="6"/>
          <w:rFonts w:hint="eastAsia" w:ascii="方正仿宋_GB2312" w:hAnsi="方正仿宋_GB2312" w:eastAsia="方正仿宋_GB2312" w:cs="方正仿宋_GB2312"/>
          <w:i w:val="0"/>
          <w:iCs w:val="0"/>
          <w:caps w:val="0"/>
          <w:color w:val="000000"/>
          <w:spacing w:val="0"/>
          <w:sz w:val="24"/>
          <w:szCs w:val="24"/>
        </w:rPr>
        <w:t>关于制定融水苗族自治县国民经济和社会发展</w:t>
      </w:r>
    </w:p>
    <w:p>
      <w:pPr>
        <w:pStyle w:val="3"/>
        <w:keepNext w:val="0"/>
        <w:keepLines w:val="0"/>
        <w:widowControl/>
        <w:suppressLineNumbers w:val="0"/>
        <w:spacing w:line="315" w:lineRule="atLeast"/>
        <w:ind w:left="0" w:firstLine="482" w:firstLineChars="200"/>
        <w:jc w:val="center"/>
        <w:rPr>
          <w:rFonts w:hint="eastAsia" w:ascii="方正仿宋_GB2312" w:hAnsi="方正仿宋_GB2312" w:eastAsia="方正仿宋_GB2312" w:cs="方正仿宋_GB2312"/>
          <w:i w:val="0"/>
          <w:iCs w:val="0"/>
          <w:caps w:val="0"/>
          <w:color w:val="000000"/>
          <w:spacing w:val="0"/>
          <w:sz w:val="24"/>
          <w:szCs w:val="24"/>
        </w:rPr>
      </w:pPr>
      <w:r>
        <w:rPr>
          <w:rStyle w:val="6"/>
          <w:rFonts w:hint="eastAsia" w:ascii="方正仿宋_GB2312" w:hAnsi="方正仿宋_GB2312" w:eastAsia="方正仿宋_GB2312" w:cs="方正仿宋_GB2312"/>
          <w:i w:val="0"/>
          <w:iCs w:val="0"/>
          <w:caps w:val="0"/>
          <w:color w:val="000000"/>
          <w:spacing w:val="0"/>
          <w:sz w:val="24"/>
          <w:szCs w:val="24"/>
        </w:rPr>
        <w:t>第十三个五年规划的建议</w:t>
      </w:r>
    </w:p>
    <w:p>
      <w:pPr>
        <w:pStyle w:val="3"/>
        <w:keepNext w:val="0"/>
        <w:keepLines w:val="0"/>
        <w:widowControl/>
        <w:suppressLineNumbers w:val="0"/>
        <w:spacing w:line="315" w:lineRule="atLeast"/>
        <w:ind w:left="0" w:firstLine="482" w:firstLineChars="200"/>
        <w:jc w:val="center"/>
        <w:rPr>
          <w:rFonts w:hint="eastAsia" w:ascii="方正仿宋_GB2312" w:hAnsi="方正仿宋_GB2312" w:eastAsia="方正仿宋_GB2312" w:cs="方正仿宋_GB2312"/>
          <w:i w:val="0"/>
          <w:iCs w:val="0"/>
          <w:caps w:val="0"/>
          <w:color w:val="000000"/>
          <w:spacing w:val="0"/>
          <w:sz w:val="24"/>
          <w:szCs w:val="24"/>
        </w:rPr>
      </w:pPr>
      <w:r>
        <w:rPr>
          <w:rStyle w:val="6"/>
          <w:rFonts w:hint="eastAsia" w:ascii="方正仿宋_GB2312" w:hAnsi="方正仿宋_GB2312" w:eastAsia="方正仿宋_GB2312" w:cs="方正仿宋_GB2312"/>
          <w:i w:val="0"/>
          <w:iCs w:val="0"/>
          <w:caps w:val="0"/>
          <w:color w:val="000000"/>
          <w:spacing w:val="0"/>
          <w:sz w:val="24"/>
          <w:szCs w:val="24"/>
        </w:rPr>
        <w:t>（摘要）</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中国共产党融水苗族自治县第十三届委员会第十七次全体（扩大）会议，深入学习贯彻党的十八大和十八届五中全会、自治区党委十届六次全会、市委十一届十五次全会精神，全面分析新常态下经济社会发展新特征、新趋势，认真研究今后五年我县发展目标任务，就制定国民经济和社会发展第十三个五年规划（2016—2020年），提出如下建议。</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一、树立创新、协调、绿色、开放、共享发展理念，实现与全国全区同步全面建成小康社会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坚持创新发展、协调发展、绿色发展、开放发展、共享发展，围绕到2020年实现脱贫摘帽，与全国全区同步全面建成小康社会的目标要求，结合现阶段县情实际来科学谋划我县“十三五”规划。</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（一）“十三五”时期我县发展的指导思想和战略思路</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高举中国特色社会主义伟大旗帜，全面贯彻党的十八大和十八届三中、四中、五中全会精神，以马克思列宁主义、毛泽东思想、邓小平理论、“三个代表”重要思想、科学发展观为指导，深入贯彻习近平总书记系列重要讲话精神，按照“五位一体”总体布局和“四个全面”战略布局，围绕自治区党委十届六次全会和市委十一届十五次全会部署，坚持发展第一要务，以提高经济发展质量和效益为中心，牢固树立创新、协调、绿色、开放、共享五大发展理念，坚持发挥优势，错位发展，以特色赢取优势，以创新促进发展，将产业做强做优、城市做大做美、民生做好做实，打赢脱贫攻坚战，实现到2020年脱贫摘帽，与全国全区同步全面建成小康社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（二）“十三五”时期我县发展的主要目标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综合考虑未来发展趋势和条件，今后五年我县经济社会发展的总体目标是到2020年实现脱贫摘帽，与全国全区同步全面建成小康社会。到2020年地区生产总值、人均GDP比2010年翻一番以上，经济增速略高于全区、全市平均水平。全县地区生产总值和人均GDP年均增长9%左右，财政收入年均增长8%，固定资产投资年均增长15%，城镇居民人均可支配收入年均增长10%，农民人均纯收入年均增长13%。全县贫困人口全部脱贫，贫困村、贫困县“摘帽”。同时，经济发展质量和效益明显提高，新型工业化、信息化、城镇化、农业现代化水平进一步提升。到2020年，建成自治区新型城镇化综合试点县。人民生活显著改善，就业、教育、文化、社保、医疗、住房等公共服务体系更加健全，基本公共服务均等化水平稳步提高。生态文明建设成效显著，生态经济加快发展，空气、水体、土壤环境质量全部达到优良以上。民主法治建设和社会治理全面加强。重要领域和关键环节改革取得决定性成果。</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（三）“十三五”我县的空间布局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深入实施主体功能区规划，严格划定生态红线和用途管制，以主体功能区规划为基础统筹各类空间性规划，推进“多规合一”，科学谋划人口分布、经济布局、国土利用和城镇化格局。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二、实施创新驱动战略，加快培育经济发展新动力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确保经济持续较快发展、推动产业转型升级是我县“十三五”期面临的双重任务。必须以科技创新为引领，统筹推进自主创新与协同创新，进一步促进技术创新、产品创新、业态创新、制度创新、管理创新，推动大众创业、万众创新，增强创新驱动发展能力，推进经济发展向依靠科技进步、劳动者素质提高和管理创新转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三、实施绿色发展战略，推动经济转型升级</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期，把生态文明建设放在更加突出的地位，以生态保护和修复为基础，积极融入三柳高速生态经济带，大力发展高效生态农业、环境友好型工业、生态文化旅游业，走出一条具有融水特色的产业强、百姓富、生态美的绿色发展之路，推进美丽融水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（一）发展现代生态农林业。加快转变农业发展方式，提升农业质量效益和竞争力，走产出高效、产品安全、资源节约、环境友好的农业现代化道路。</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二）构建生态工业体系。优化产业布局，创新园区体制机制，加快完善康田竹木加工园、和睦新型材料园、六洞化工工业园等“一区三园”基础及环保配套设施，打造循环生态型工业园区，促进工业集聚和绿色发展，至2020年全县工业园区产业集中度达到75%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三）加快发展现代服务业。积极发展现代商贸物流业，加快县城及各重点乡镇商贸物流设施建设，加快连锁经营、物流配送、电子商务等现代商贸流通业态发展，到2020年，社会消费品零售总额突破39亿元以上，全县服务业增加值达到45亿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四）深入推进旅游名县建设。大力推进全域旅游，按照“秀美融水·风情苗乡”旅游发展定位，打造广西乃至全国特色旅游名县、国家全域旅游示范区。到2020年，全县旅游接待总量500万人次以上，旅游社会总收入40亿元以上；旅游业总收入占本县GDP比重30%以上；旅游从业人数占本地就业总数比重20%以上；年游客接待人次达到本地常住人口数量10倍以上；当地农民年纯收入20%以上来源于旅游收入；旅游税收占地方财政税收10%左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四、实施协调发展战略，统筹城乡一体化发展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围绕新型城镇化建设要求，顺应现代城镇发展新理念新趋势，坚持走以人为本、“四化”同步、布局优化、生态文明、文化传承的具有融水特色的新型城镇化道路，进一步优化城镇发展格局，全面增强城镇承载能力，促进城乡一体化发展，打造高品位、具有民族特色的生态宜居旅游名城。“十三五”期间，力争每年县城新增建成区扩容1平方公里以上，城镇化率年均增长2个百分点，到2020年，城镇化率达40%以上，城市功能进一步完善，城市品位进一步提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（一）优化产业布局，推动城乡差异化发展。坚持产城融合，培育产业支撑，形成“一区三园”县域城镇产业空间格局。围绕加快发展现代生态特色农业，加快推进现代生态特色农业基地建设。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二）统筹城乡，加快推进新型城镇化，构建大县城与名镇名村协同发展新格局。实施大县城战略，重点推进水东新区、城南新区建设开发，加快融水三桥及延长线、市政路网等基础设施项目建设。以环元宝山、九万山、滚贝老山旅游圈，推进名镇名村建设。逐步完善公共服务基础设施，推进新型城镇化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（三）交通优先，完善城乡基础设施建设。一是构建现代综合交通运输网络。二是增强城乡水利设施保障能力。三是提升城乡能源供应保障能力。四是加快推进信息化，建设“智慧融水”。</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（四）深入推进“美丽融水”乡村活动，加快生态文明建设，严守生态保护红线，加强重点生态功能区建设保护。</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五、实施开放发展战略，拓展发展新空间</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加快“十三五”发展，必须紧紧围绕国家推进“一带一路”建设 、自治区加快珠江—西江经济带发展的重大机遇和柳州打造西江经济带龙头城市的有利契机，稳妥有序推进全面深化改革，实施更加积极主动的开放带动战略，进一步扩展县域发展空间，激发和释放发展动力活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六、实施共享发展战略，提升保障和改善民生水平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共享发展成果、增进人民福祉是“十三五”发展的根本出发点和归宿。按照人人参与、人人尽力、人人享有的要求，坚持保基本、兜底线、促公平，完善民生领域各项制度，提高城乡基本公共服务均等化水平，让全县各族人民在共建共享发展中有更多获得感。</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一是努力办好人民满意的教育。二是提高公共卫生医疗水平。三是繁荣融水文化体育事业。四是健全覆盖城乡的社会保障体系。五是健全公共就业服务体系。六是全面推进法治建设。七是创新社会治理体制。八是健全公共安全体系。九是促进民族团结进步。</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七、补齐短板，全力打赢脱贫攻坚战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脱贫攻坚是融水“十三五”期最大的政治任务、最大的民生工程、最大的发展机遇。作为国家扶贫开发工作重点县，贫困人口数占全市贫困人口的三分之一以上，融水扶贫脱贫任务十分艰巨，在未来五年要坚持以脱贫攻坚统揽经济社会发展全局，抢抓机遇，乘势而为，全力以赴打赢脱贫攻坚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一）明确脱贫攻坚目标。强化党政“一把手”负总责的脱贫攻坚责任制，以决战决胜的勇气和担当，采取超常规举措，拿出过硬办法，到2020年，实现“两个确保”：确保全县现行标准下的11.64万农村贫困人口实现脱贫，确保101个贫困村脱贫摘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二）全力实施脱贫攻坚工程。在扎实做好精准识别基础上，建立完善精准扶贫机制，以“攻坚五年、圆梦小康”为主题，精准实施“七个一批”脱贫攻坚，即产业发展扶持一批（占20%左右）、转移就业扶持一批（占20%左右）、移民搬迁安置一批（占17%左右）、生态补偿脱贫一批（占6%左右）、教育扶智帮助一批（占8%左右）、医疗救助解困一批（占4%左右）、低保政策兜底一批（占25%左右），全力推进脱贫攻坚“十大行动”，即特色产业富民行动、扶贫移民搬迁行动、农村电商扶贫行动、农民工培训创业行动、贫困户产权收益行动、基础设施建设行动、科技文化扶贫行动、金融扶贫行动、社会扶贫行动、农村“三留守”人员和残疾人关爱服务行动, 切实做到扶持对象、扶贫项目、资金使用、措施到户、因村派人、脱贫成效“六个精准”,决不让一个少数民族、一个地区掉队，确保贫困地区、贫困人口与全国全区同步实现全面小康社会。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八、全面加强党的建设，保障规划顺利实施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实现“十三五”规划目标，关键在党。全县各级党组织和广大党员干部要按照全面从严治党的要求，以新理念新状态新作为扎实推进“十三五”经济社会发展，不断开创工作新局面。</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一是增强各级领导班子和干部队伍统筹经济社会发展能力。二是切实加强党的基层组织建设。三是强化人才支撑保障能力。四是加强社会主义民主政治建设。五是深入推进党风廉政建设和反腐败工作。六是以过硬作风确保规划全面落实。</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现“十三五”发展目标，前景光明、任务繁重。全县共产党员和各族人民要更加紧密地团结在以习近平同志为核心的党中央周围，在上级党委、政府的正确领导下，解放思想、开拓创新，万众一心、砥砺奋进，为确保到2020年我县实现脱贫摘帽，与全国全区同步全面建成小康社会而努力奋斗！</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目 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融水苗族自治县第十五届人民代表大会第六次会议关于自治县国民经济和社会发展第十二个五年规划执行情况报告和第十三个五年规划纲要的决议</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中共融水苗族自治县委员会关于制定融水苗族自治县国民经济和社会发展第十三个五年规划的建议（摘要）</w:t>
      </w:r>
    </w:p>
    <w:p>
      <w:pPr>
        <w:pStyle w:val="3"/>
        <w:keepNext w:val="0"/>
        <w:keepLines w:val="0"/>
        <w:widowControl/>
        <w:suppressLineNumbers w:val="0"/>
        <w:spacing w:line="315" w:lineRule="atLeast"/>
        <w:ind w:left="0" w:firstLine="480" w:firstLineChars="200"/>
        <w:jc w:val="center"/>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前 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第一篇 清醒认识，“十三五”时期发展背景</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第一章 “十三五”发展的现实基础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“十二五”发展的主要成就</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“十二五”发展的经验与问题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第二章 “十三五”发展机遇与挑战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发展环境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发展机遇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发展面临挑战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第三章 指导思想和基本原则</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指导思想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基本原则</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第四章 发展目标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第五章 发展战略</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第六章 优化布局，推动城乡差异化发展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优化空间布局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优化产业布局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第二篇实施创新驱动战略加快培育经济发展新动力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第七章构建区域创新体系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增强企业自主创新能力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加强公共创新平台建设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构建金融科技融合体系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不断优化自主创新发展环境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第八章大力推动科技创新运用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完善科技创新体系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推进重点产业技术创新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扶持科技特派员创新创业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加大科技项目申报力度</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第五节 大力推进“互联网+”</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第三篇 实施绿色发展战略，推动经济转型升级</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第九章壮大发展现代生态农林业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建设广西生态林业强县</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建设生态特色现代农业基地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建设完善现代农业基础设施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构建现代农业支撑保障体系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第十章 着力构建特色生态工业体系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强化平台建设促进集聚和绿色发展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打造百亿元木竹林产生态加工业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积极发展战略性新兴产业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统筹发展其他生态加工业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第十一章 加快发展现代服务业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发展生态风情特色旅游业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积极发展现代商贸物流业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统筹培育发展新兴服务业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第四篇 实施协调发展战略，统筹城乡一体化发展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第十二章 统筹城乡，加快推进新型城镇化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构建大县城与名镇名村协同发展新格局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推进新型城镇化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推进现代新型城镇建设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推动农业转移人口城镇化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第十三章 交通优先，完善城乡基础设施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构建现代综合交通运输网络</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增强城乡水利设施保障能力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提升城乡能源供应保障能力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推进信息化建设“智慧融水”</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第五篇 实施开放发展战略，拓展发展新空间</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第十四章 改革开放，增强发展动力活力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推进全面深化改革</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扩大开放合作发展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第六篇 实施共享发展战略，推动和谐发展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第十五章 民生为本，推进公共服务均等化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优先发展推动教育现代化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提高公共卫生医疗水平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繁荣融水文化体育事业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健全覆盖城乡的社会保障体系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第五节 健全公共就业服务体系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第十六章 依法治县，构建“法治融水”</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推进依法治县</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加强基层民主建设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加强基层法治建设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完善社会信用体系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第十七章 全面提高社会治理水平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加强社会组织建设管理</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加强基层和社区管理</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加强社会治安综合治理</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第十八章 生态宜居，永葆山青水绿天蓝</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推进生态功能区建设保护</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加强资源集约节约利用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统筹城乡环境保护建设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第七篇 补齐短板，全力打赢脱贫攻坚战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第十九章 扶贫攻坚，确保脱贫与实现小康</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明确脱贫攻坚目标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实施精准识别工程</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实施脱贫攻坚战略</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第八篇 强化机制，保障规划顺利实施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第二十章 强化规划约束</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健全规划实施组织机制</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加强规划实施统筹协调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有效实施重大项目建设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加强规划实施监测评估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附表1. 融水县“十三五”经济社会发展主要目标指标表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附表2. 融水县“十三五”全面建成小康社会指标监测表（仅供参考）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附表3. 融水县“十三五”发展规划重大项目储备表</w:t>
      </w:r>
    </w:p>
    <w:p>
      <w:pPr>
        <w:pStyle w:val="3"/>
        <w:keepNext w:val="0"/>
        <w:keepLines w:val="0"/>
        <w:widowControl/>
        <w:suppressLineNumbers w:val="0"/>
        <w:spacing w:line="315" w:lineRule="atLeast"/>
        <w:ind w:left="0" w:firstLine="482" w:firstLineChars="200"/>
        <w:jc w:val="center"/>
        <w:rPr>
          <w:rFonts w:hint="eastAsia" w:ascii="方正仿宋_GB2312" w:hAnsi="方正仿宋_GB2312" w:eastAsia="方正仿宋_GB2312" w:cs="方正仿宋_GB2312"/>
          <w:i w:val="0"/>
          <w:iCs w:val="0"/>
          <w:caps w:val="0"/>
          <w:color w:val="000000"/>
          <w:spacing w:val="0"/>
          <w:sz w:val="24"/>
          <w:szCs w:val="24"/>
        </w:rPr>
      </w:pPr>
      <w:r>
        <w:rPr>
          <w:rStyle w:val="6"/>
          <w:rFonts w:hint="eastAsia" w:ascii="方正仿宋_GB2312" w:hAnsi="方正仿宋_GB2312" w:eastAsia="方正仿宋_GB2312" w:cs="方正仿宋_GB2312"/>
          <w:i w:val="0"/>
          <w:iCs w:val="0"/>
          <w:caps w:val="0"/>
          <w:color w:val="000000"/>
          <w:spacing w:val="0"/>
          <w:sz w:val="24"/>
          <w:szCs w:val="24"/>
        </w:rPr>
        <w:t>前</w:t>
      </w:r>
      <w:r>
        <w:rPr>
          <w:rStyle w:val="6"/>
          <w:rFonts w:hint="eastAsia" w:ascii="方正仿宋_GB2312" w:hAnsi="方正仿宋_GB2312" w:eastAsia="方正仿宋_GB2312" w:cs="方正仿宋_GB2312"/>
          <w:i w:val="0"/>
          <w:iCs w:val="0"/>
          <w:caps w:val="0"/>
          <w:color w:val="000000"/>
          <w:spacing w:val="0"/>
          <w:sz w:val="24"/>
          <w:szCs w:val="24"/>
          <w:lang w:val="en-US" w:eastAsia="zh-CN"/>
        </w:rPr>
        <w:t xml:space="preserve"> </w:t>
      </w:r>
      <w:r>
        <w:rPr>
          <w:rStyle w:val="6"/>
          <w:rFonts w:hint="eastAsia" w:ascii="方正仿宋_GB2312" w:hAnsi="方正仿宋_GB2312" w:eastAsia="方正仿宋_GB2312" w:cs="方正仿宋_GB2312"/>
          <w:i w:val="0"/>
          <w:iCs w:val="0"/>
          <w:caps w:val="0"/>
          <w:color w:val="000000"/>
          <w:spacing w:val="0"/>
          <w:sz w:val="24"/>
          <w:szCs w:val="24"/>
        </w:rPr>
        <w:t>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时期（2016-2020年），是我国全面推进“五位一体”总体布局和“四个全面”战略布局、广西实现“两个建成”目标、柳州市“在广西率先实现全面建成小康社会和打造西江经济带龙头城市”的关键时期。根据《中共融水县委关于制定融水苗族自治县国民经济和社会发展第十三个五年规划纲要的建议》编制的《融水苗族自治县国民经济和社会发展第十三个五年规划纲要》，是“十三五”时期全县各族人民加快富民强县新跨越、与全区全国同步全面建成小康社会的宏伟蓝图及行动纲领，是编制和实施全县各项专项规划、年度计划、也是全县各级政府部门履行职能、引导市场行为的重要依据。</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“十三五”时期发展背景</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时期，在经济社会发展新常态下，经济社会发展的国际国内环境继续发生深刻变化，我县必须立足融水发展现实基础，深刻认识国内外环境的新形势新机遇新挑战，为科学制定“十三五”发展规划纲要提供基础依据。的主要成就</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二五”时期，面对国内外复杂多变的环境形势，县委、县政府团结广大干部群众，结合融水县实际，深入贯彻落实中央、自治区及柳州市一系列战略部署和方针政策，围绕“十二五”规划提出的建设国家生态文明示范县和广西林业经济强县、旅游名县目标，按照“以资源换产业，以‘三化’促发展”的理念思路，突出抓好各项重点工作，着力稳增长、调结构、促改革、惠民生、优环境，稳步推进新型城镇化、新型工业化、农业现代化，真抓实干，克难攻坚，实现全县经济社会平稳较快发展，先后荣获“全国绿化模范县”、“广西科学发展进步县”、“中国最佳绿色生态旅游目的地”、“中国最佳民俗风情旅游目的地”、“广西优秀旅游县”、“平安广西”建设先进县、“自治区卫生县城”、“广西林业产业发展十强县”等称号，各项事业取得新进步，城乡群众安居乐业，为“十三五”时期进一步加快发展打下了坚实基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克服不利因素影响，保持经济较快增长。“十二五”以来，融水立足于县情实际，把握自治区实施“西江黄金水道”、“柳来河一体化” 战略等有利时机，以项目建设为抓手，着力推进新型工业化、新型城镇化和现代特色农业发展，有效克服国内外经济下行等不利因素影响，保持经济平稳较快增长。到2015年末，全县实现地区生产总值76.67亿元，比上年增长10.8%，年均增长12.9%；人均地区生产总值18576元，比上年增长10.1%，年均增长10.5%；地方财政收入完成6.02亿元，比上年增长10.45%，年均增长12.68%；固定资产投资完成89.15亿元，比上年增长18.1%，年均增长20%；社会消费品零售总额完成24亿元，比上年增长11.2%，年均增长14.3%，“十二五”期我县主要经济指标均保持两位数增长，经济发展增速保持在柳州市前列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经济结构调整加快，三次产业壮大发展。 “十二五”期间，全县第一产业比重明显下降，第二产业比重保持稳定，第三产业明显提高，经济结构调整明显加快。三次产业结构比由2010年的27.95:44.21:27.84调整为2015年的20.39:43.79:35.82。结构调整的因素主要体现在：一是有效推进康田园区、和睦园区和六洞园区“一区三园”工业平台建设，基本形成以城镇及园区为依托，以竹木加工、制糖、农林产品加工、化工、建材等为特色的资源型工业格局，2015年全县工业总产值完成64.1亿元，年均增长19.4%，其中规上企业完成总产值58亿元，年均增长22.9%。二是发挥“秀美融水、风情苗乡”特色旅游优势，通过加快发展融水生态特色旅游业，有效带动商贸、物流等现代服务业发展。2015年，全县旅游总收入实现27.59亿元，增长103.77%；社会消费品零售总额完成24亿元，同比增长11.2%；第三产业增加值完成28.03亿元，年均增长14%。三是深入实施“十大农业品牌工程”和“农民人均纯收入倍增计划”，培育壮大农业龙头企业和新型农业经营组织，打造建设“三养”“三香”、“三林”、“三农”等现代农业基地，全县现代农业规模水平明显提高，2015年全县第一产业增加值完成15.9亿元，比2010年增长33%。</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基础设施建设加快，公共服务能力增强。 “十二五”期间，全县全社会固定资产投资总额累计完成383.9亿元，年均增长20%,交通、能源、水利基础设施建设成果显著，先后建设完成康田至榄口、省道204线（浮石至融水段）提级改造工程，建成融水二桥、苗都大道、丹江大道、融东大道、苗乡南路、城南大道，全县行政村路面硬化率达94%，建制村通畅率比2010年提高49个百分点。先后建成民族大道、众友现代城、棚户区改造和保障性住房工程等一大批城镇化重大项目，建成县城堤防护岸工程、自来水厂2万吨扩容工程、中小河流治理和小（二）型水库除险加固工程等，以及怀宝镇太阳山、安陲、西廓、滚贝等110KV、35KV、10KV城乡配变电站及输送线路等一批城乡电网改造工程，城乡基础及公共设施条件显著改善。</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新型城镇化成效初显，城乡建设水平提高。“十二五”期间，以项目建设为中心，按照“以融江为轴线，南伸北充，重点向东，再造一个新县城”思路，重点推进旧城区改造、水东新区、城南新区规划建设，统筹县城和重点集镇基础设施、公共设施建设，先后建设完成水东新区市政道路、融水二桥、望江路改造工程、民族路工程、北环路、滨江大道和苗都大道、县中医医院搬迁、民族高中建设、东岸御景、融协五星宾馆、东景华庭、苏盟商业广场、县城苗楼广场工程、县城天</w:t>
      </w:r>
      <w:r>
        <w:rPr>
          <w:rFonts w:hint="eastAsia" w:ascii="方正仿宋_GB2312" w:hAnsi="方正仿宋_GB2312" w:eastAsia="方正仿宋_GB2312" w:cs="方正仿宋_GB2312"/>
          <w:i w:val="0"/>
          <w:iCs w:val="0"/>
          <w:caps w:val="0"/>
          <w:color w:val="000000"/>
          <w:spacing w:val="0"/>
          <w:sz w:val="24"/>
          <w:szCs w:val="24"/>
          <w:lang w:val="en-US" w:eastAsia="zh-CN"/>
        </w:rPr>
        <w:t>然</w:t>
      </w:r>
      <w:r>
        <w:rPr>
          <w:rFonts w:hint="eastAsia" w:ascii="方正仿宋_GB2312" w:hAnsi="方正仿宋_GB2312" w:eastAsia="方正仿宋_GB2312" w:cs="方正仿宋_GB2312"/>
          <w:i w:val="0"/>
          <w:iCs w:val="0"/>
          <w:caps w:val="0"/>
          <w:color w:val="000000"/>
          <w:spacing w:val="0"/>
          <w:sz w:val="24"/>
          <w:szCs w:val="24"/>
        </w:rPr>
        <w:t>气管网工程、和睦三防污水处理厂、县城区绿化美化景观工程等一大批县城和重点集镇基础及公共设施项目。2015年末，县城建成区扩容到9.15平方公里，全县城镇化率由2010年的23.46%提升到31%，县城及重点集镇基础设施功能和生态宜居水平明显提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人民生活水平提升，社会事业进步发展。2015年，全县农民人均纯收入6742元，年均增长14.9%；城镇居民人均可支配收入25566元，年均增长10.7%；教育事业健康发展，全县小学入学率100%，初中入学率99.8%，每万人口高中阶段在校学生178人，高中阶段毛入学率为70.93%；医疗卫生服务均等化水平提高，新农合参合率98.61%，看病难、看病贵问题得到有效缓解；城镇登记失业率为3.72%，城乡居民基本养老保险覆盖率达100%，养老金发放率达100%，农村和城镇低保基本实现应保尽保，社会保障覆盖面逐步扩大；“十二五”以来，稳步推进“民族文化十大工程”，自治区级苗族文化（融水）生态保护区申报成功，创建“自治区级特色文化产业项目示范县”通过自治区验收，中国·融水苗族芦笙斗马节被评为“中国最具民族特色节庆”，“苗族系列坡会群”、“中国·融水苗族芦笙斗马节”等特色文化品牌影响力不断扩大。</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大力推进扶贫攻坚，扶贫脱贫成效明显。 “十二五”期间，抓紧国家实施滇桂黔石漠化片区区域发展与扶贫攻坚规划的历史机遇，加强扶贫攻坚推进力度，编制完成融水县滇桂黔石漠化片区区域发展与扶贫攻坚实施规划，组织完成101个贫困村贫困人口识别和建档立卡工作，建立精准扶贫有效制度，整合人力、财力、物力，有效推进实施贫困村基础设施建设、产业开发、扶贫培训等扶贫工程，实施完成53个贫困村整村推进扶贫工程、实施易地扶贫搬迁工程44个、农村危房改造26260户、村屯“一事一议”工程254个，开展农民实用技术培训25000人次，扶贫攻坚取得明显成效。2015年，全县贫困人口从2011年的22.41万人减少到2015年的11.64人，减贫10.77万人。</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加强生态环境保护，生态文明水平提高。 “十二五”期间，全县深入实施“绿满八桂” 、“家园绿美”工程建设，推进生态公益林保护、水源林养护、水土保持、矿山治理等生态保护建设，加大绿化造林，加强对森林、河流、山脉等自然生态保护。结合新农村建设、特色旅游发展，深入开展“美丽融水·清洁乡村”活动，到2015年全县建成自治区级生态村命名43个，市级生态村命名56个，森林覆盖率达79%。全面开展环境安全隐患大清查大整治行动，优化矿山企业采选秩序，完成自治区级垃圾综合处理示范村项目建设，建成各乡镇垃圾焚烧站、垃圾中转站和全部自然屯垃圾收集点设施，加强城镇污水、生活垃圾处理，加强工业污染防治，停产整治淘汰涉污落后产能企业，有效推进企业清洁生产、节能减排和公共机构节能管理。到2015年， GDP能耗超额完成区、市下达“十二五”期控制指标，县城污水处理率达到94.7%，生活垃圾无害化处理率达到100%；全面完成上级下达的节能减排任务目标。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深化改革扩大开放，发展动力活力增强。 “十二五”期间，深入推进土地、财政、投资金融、行政审批等重点领域关键环节改革；科技、教育、文化、医疗卫生、社会保障等领域改革有序推进；逐步完善园区建设与城乡一体化统筹管理体制；国有企业改革、统筹城乡综合改革取得突破，非公有制经济快速发展，农村综合改革深入实施，农村土地承包经营权流转集体林权制度和国有林场改革取得明显成效。加大经济开放合作发展力度，积极融入中国-东盟区域经济合作，加强与贵州、广东等区域产业协作与对接，招商引资和经济开放发展取得丰硕成果。到2015年，全县非公工业企业完成总产值占规模以上工业总产值的80%以上；累计引进合作项目170个，累计引进县外境内项目资金75.63亿元人民币，累计利用外资1865万美元，累计进出口914.85万美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政府行政效能提升，社会治理水平提高。 “十二五”期间，结合深化政府行政与审批制度改革，加强依法治县和社会管理创新，政府行政效能和社会治理水平明显提高。继续推进平安融水建设，全面落实食品药品安全责任制，食品药品监督管理体制改革取得重大进展；加强互联网管理和舆情处置工作，进一步畅通社情民意反映渠道，逐步建立社会矛盾纠纷化解长效机制。推进天网工程进农村、进社区、进企业延伸，建立健全高效联动的立体化防控体系，深入开展“大排查、大接访、大调解、大防控”和专项整治行动，社会治安进一步好转，人民安居乐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“十二五”发展的经验与问题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总结全县“十二五”时期发展，主要有以下经验：一是必须坚持结合实际贯彻落实中央、自治区及柳州市的战略部署和方针政策，善于在国家和自治区战略实施中抢抓机遇加快融水发展。二是必须坚持深化改革扩大开放，创新体制机制，不断增强发展创新的动力活力。三是必须坚持科学发展特色发展，立足生态资源优势，加快融水生态农林、木竹加工、苗乡特色旅游等传统资源产业改造升级，构建生态经济体系，加强生态环境建设保护和节能减排，推动经济转型、绿色发展和生态文明。四是必须坚持以人为本，推进扶贫开发和基本公共服务均等化，注重改善民生，统筹城乡区域协调发展。五是必须坚持生态建设和环境保护，推动生态经济和绿色发展，加强节能减排降耗，保持好山清水秀、生态优良的环境，不断提高可持续发展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当然，应该清醒看到，虽然“十二五”全县经济社会发展取得显著成就，积累了宝贵经验，但同时也存在一些发展的问题和困难。主要是经济总量小，产业发展不足，在新常态下转方式调结构难度大，传统增长动力减弱，战略性新兴产业发展缓慢，企业创新能力不足，实现经济持续稳定增长任务艰巨;贫困人口多，贫困程度深，与全国全区同步全面建成小康社会任务艰巨;发展基础薄弱，交通主干道等基础设施仍然滞后，统筹城乡发展、补齐民生短板、提高保障水平、推进基本公共服务全覆盖与均等化任务艰巨；产业发展与生态环境保护矛盾仍然突出，生态功能区建设与发展环境面临新挑战。我们必须时刻保持清醒，主动适应新常态，把握新机遇，应对新挑战，实现新作为，奋力开创“十三五”融水发展新局面。</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第二章 “十三五”发展机遇与挑战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期间，中国经济进入新常态，全县发展面临一定的挑战和问题，但总体来看，“十三五”乃至更长一段时间我国和广西仍处于加快发展的战略机遇期，自治县“十三五”发展面临的机遇大于挑战，外部发展环境总体有利。</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发展环境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国内环境。从国内看，未来五年我国经济进入调整发展增速放缓新常态，国家面对国际新形势和国内新常态实施一系列重大国际国内战略部署和政策举措，对内推进“四个全面”战略</w:t>
      </w:r>
      <w:r>
        <w:rPr>
          <w:rFonts w:hint="eastAsia" w:ascii="方正仿宋_GB2312" w:hAnsi="方正仿宋_GB2312" w:eastAsia="方正仿宋_GB2312" w:cs="方正仿宋_GB2312"/>
          <w:i w:val="0"/>
          <w:iCs w:val="0"/>
          <w:caps w:val="0"/>
          <w:color w:val="000000"/>
          <w:spacing w:val="0"/>
          <w:sz w:val="24"/>
          <w:szCs w:val="24"/>
          <w:lang w:val="en-US" w:eastAsia="zh-CN"/>
        </w:rPr>
        <w:t>布局</w:t>
      </w:r>
      <w:r>
        <w:rPr>
          <w:rFonts w:hint="eastAsia" w:ascii="方正仿宋_GB2312" w:hAnsi="方正仿宋_GB2312" w:eastAsia="方正仿宋_GB2312" w:cs="方正仿宋_GB2312"/>
          <w:i w:val="0"/>
          <w:iCs w:val="0"/>
          <w:caps w:val="0"/>
          <w:color w:val="000000"/>
          <w:spacing w:val="0"/>
          <w:sz w:val="24"/>
          <w:szCs w:val="24"/>
        </w:rPr>
        <w:t>，继续实施新一轮西部大开发和扶贫攻坚，加快推动创新驱动发展、经济转型升级和区域城乡协调。对外实施</w:t>
      </w:r>
      <w:r>
        <w:rPr>
          <w:rFonts w:hint="eastAsia" w:ascii="方正仿宋_GB2312" w:hAnsi="方正仿宋_GB2312" w:eastAsia="方正仿宋_GB2312" w:cs="方正仿宋_GB2312"/>
          <w:i w:val="0"/>
          <w:iCs w:val="0"/>
          <w:caps w:val="0"/>
          <w:color w:val="000000"/>
          <w:spacing w:val="0"/>
          <w:sz w:val="24"/>
          <w:szCs w:val="24"/>
          <w:lang w:eastAsia="zh-CN"/>
        </w:rPr>
        <w:t>“一带一路”倡议</w:t>
      </w:r>
      <w:r>
        <w:rPr>
          <w:rFonts w:hint="eastAsia" w:ascii="方正仿宋_GB2312" w:hAnsi="方正仿宋_GB2312" w:eastAsia="方正仿宋_GB2312" w:cs="方正仿宋_GB2312"/>
          <w:i w:val="0"/>
          <w:iCs w:val="0"/>
          <w:caps w:val="0"/>
          <w:color w:val="000000"/>
          <w:spacing w:val="0"/>
          <w:sz w:val="24"/>
          <w:szCs w:val="24"/>
        </w:rPr>
        <w:t>、打造中国对外开放升级版，努力拓展国际发展空间，为广西和我县“十三五”创新发展、转型发展和开放发展提供了良好内外部环境。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区内环境。从区内看，“十三五”期，中国—东盟自由贸易区升级版建设进程加快，广西与东盟深化合作机制健全完善，与东盟国家互联互通水平逐步提升，使广西在服务国家战略中能够更加深度融入全球经济，不断提升开放型经济水平，广西在全国对外开放大格局中的地位更加凸显。国家要求广西建成我国西南中南地区开放发展新的战略支点，进一步凸显广西在国家区域发展总体战略格局中的地位和作用，成为促进广西腾跃发展的强大动力。自治区党委已就全面深化改革、扩大开放合作、加强法治建设、保障和改善民生，以及工业、服务业、旅游、生态经济、新型城镇化、非公有制经济、教育、扶贫和农民工工作等方面作出了一系列重大决策部署，广西发展布局更加完善，政策举措更加精准有力，为“十三五”发展奠定了坚实基础。自治区“十三五”发展决策举措，及自治区“双核驱动 三区统筹”战略将融水纳入珠江—西江经济带县城发展区域，为融水更好地利用资源优势促进经济社会发展提供了开放合作、政策依据和保障。</w:t>
      </w:r>
    </w:p>
    <w:p>
      <w:pPr>
        <w:pStyle w:val="3"/>
        <w:keepNext w:val="0"/>
        <w:keepLines w:val="0"/>
        <w:widowControl/>
        <w:suppressLineNumbers w:val="0"/>
        <w:spacing w:line="315" w:lineRule="atLeast"/>
        <w:ind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市内环境。柳州作为广西副中心城市和最大工业城市，在经济社会、城市建设等诸多领域确立了先发优势和比较优势，产业转型升级走在全区前列并率先进入了工业化中后期阶段，工业化快速推进将成为柳州市今后发展主趋势。通过工业内部结构优化，传统产业加快转型升级，战略性新兴产业迅速发展，创新能力持续提高，产品市场竞争力不断增强，催生柳州新的经济增长点。同时，柳州成为第一批国家新型城镇化综合试点城市，有利于柳州市加快城市发展战略，以产城融合为重点，推进城镇扩容提质、城乡协同发展，城镇化成为未来数十年柳州市最大的发展潜力。国家</w:t>
      </w:r>
      <w:r>
        <w:rPr>
          <w:rFonts w:hint="eastAsia" w:ascii="方正仿宋_GB2312" w:hAnsi="方正仿宋_GB2312" w:eastAsia="方正仿宋_GB2312" w:cs="方正仿宋_GB2312"/>
          <w:i w:val="0"/>
          <w:iCs w:val="0"/>
          <w:caps w:val="0"/>
          <w:color w:val="000000"/>
          <w:spacing w:val="0"/>
          <w:sz w:val="24"/>
          <w:szCs w:val="24"/>
          <w:lang w:eastAsia="zh-CN"/>
        </w:rPr>
        <w:t>“一带一路”倡议</w:t>
      </w:r>
      <w:r>
        <w:rPr>
          <w:rFonts w:hint="eastAsia" w:ascii="方正仿宋_GB2312" w:hAnsi="方正仿宋_GB2312" w:eastAsia="方正仿宋_GB2312" w:cs="方正仿宋_GB2312"/>
          <w:i w:val="0"/>
          <w:iCs w:val="0"/>
          <w:caps w:val="0"/>
          <w:color w:val="000000"/>
          <w:spacing w:val="0"/>
          <w:sz w:val="24"/>
          <w:szCs w:val="24"/>
        </w:rPr>
        <w:t>深入实施，珠江—西江经济带建设上升为国家战略，贵广高铁开通，柳州市将迎来更为广阔的发展空间，有助于柳州逐步培育成为经济实力强、生态环境优、辐射带动强的区域核心增长极。融水要充分依托柳州市的战略发展机遇，加快推进大县城建设，促进传统产业结构调整、转型升级。</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发展机遇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“十三五”期，尽管面临着诸多复杂的国内环境和区域形势，我县仍面临许多难得的发展机遇。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脱贫攻坚战带来新的发展机遇。中央作出“十三五”时期扶贫开发脱贫攻坚战决定，通过建立精准扶贫工作机制及产业扶持、转移就业、易地搬迁、教育支持、医疗救助等措施实现脱贫，到2020年，我国现行标准下农村贫困人口实现脱贫，贫困县全部摘帽，解决区域性整体贫困。国家扶持中西部地区培育新的增长点，支持贫困地区加快脱贫致富奔小康，为全县加快完善基础设施、壮大发展优势特色产业、实现贫困群众脱贫致富和与全国全面建成小康社会提供政策保障和发展机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新型城镇化建设成为经济发展重要引擎。“十三五”期间，国家将加快推进新型城镇化建设，以产城融合来集骤人气和投资，形成拉动经济新增长的拉动力。广西提出了大县城发展的战略，实施城镇基础设施提升工程，加快完善城镇市政设施，促进城乡基础设施互联互通、共建共享。柳州市提出新型城镇化发展——城镇集群发展战略目标，要进一步优化城镇发展格局，全面增强城镇经济发展承载力。这为融水推进大县城建设，迎来重大的发展机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深化特色旅游名县创建凝聚发展新动力。随着主体功能区建设和西江——珠江经济带发展规划的实施，生态产业发展成为必然的发展趋势。旅游产业发展将成为融水生态产业发展的重点，“十二五”期，融水创建广西特色旅游名县已初具成效并形成共识，特色旅游产业发展正形成融水“十三五”期凝聚发展的新动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交通基础设施快速发展提升经济社会发展能力。“十三五”期，随着“三柳高速公路”、罗城－洞头二级公路、板江—大年二级路改造等公路建成通车，以及桂林—河池高速公路、和睦—柳城二级路等开工建设，融水境内外联内网交通路网条件将得到改善和提升，将为生态产业发展尤其是旅游产业发展带来质变的发展飞跃，经济社会发展承载能力将进一步提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全面深化改革释放活力。“十三五”时期将是我国全方位深化体制机制改革的黄金时期，重点领域和关键环节改革将不遗余力推进。全面深化改革的红利，将有利于我县再创政策优势，趁机突破要素、环境等制约，激发市场和企业的发展活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发展面临挑战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“十三五”时期，我县经济社会发展有着良好的机遇，但也存在现实困难，主要面临以下挑战。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产业发展不足面临新挑战。全县经过多年发展，逐步形成的传统资源型蔗糖、竹木加工、建材等支柱工业，但规模化、集约化发展能力不足，发展仍处于工业化初期阶段，缺乏自我改造升级的经济基础和创新发展能力，产品市场竞争力弱，在主体功能区建设和经济增长新常态下，产业转型发展面临着艰巨的结构调整改造升级任务。</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与全国全区同步脱贫摘帽面临新挑战。融水作为桂西北落后贫困地区和国家扶贫开发工作重点县，“十三五”期，融水要实现脱贫人口11.64万人，101个贫困村脱贫摘帽，脱贫人口占柳州市总脱贫人口近2/3。目前，全面小康综合实现程度落后于全区全国平均水平，到2020年建成全面小康的难度加大。</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交通基础落后面临新挑战。“十二五”期，全县境内二级公路总里程约62公里，高速路不通，乡镇公路等级低，且损坏严重，形成外联不畅、内联网断头路多的综合交通路网现状，对经济社会发展承载力低，致使资源得不到有效开发利用，开放合作受到一定程度影响。</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主体生态功能区建设与发展环境约束面临新挑战。作为欠发达少数民族山区县和国家扶贫开发工作重点县，全县广大群众加快脱贫发展、与全区全国同步全面建成小康社会的愿望极其强烈。但同时，自治县作为国家岭南山地重点生态功能区、珠江流域水源涵养保护区、广西及粤港澳区域的生态安全屏障，为国家主体功能区规划确定的重点生态功能限制开发区域，县域工业化、城镇化受到较大限制。目前，全县传统资源型粗加工产业比重大，资源集约利用水平低，“十三五”加快经济发展必然面临发展与生态环境保护约束的强大压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综合来看，“十二五”时期全县经济综合实力明显提升，为“十三五”发展打下良好基础。“十三五”时期，是融水县按照中央“五位一体”总体布局和“四个全面”战略布局，推进全面建成小康社会、全面深化改革、全面依法治县、全面从严治党，加快转方式调结构、实现富民强县新跨越的关键时期，是我县精准扶贫脱贫摘帽攻坚的决战时期。“十三五”时期国内环境仍将发生深刻变化，我国经济进入新常态，全面建成小康社会难度增大任务艰巨，“十三五”全县发展面临的挑战和机遇同在。必须立足融水发展的现实基础，深刻和清醒认识国内外环境的新形势新机遇新挑战，科学谋划和明确未来五年经济社会发展的总体思路、战略目标、重点任务，主动适应经济发展新常态，把握机遇，应对挑战，克难攻坚，奋力实现全面建成小康社会目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指导思想和基本原则</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第一节指导思想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高举中国特色社会主义伟大旗帜，全面贯彻党的十八大和十八届三中、四中、五中全会精神，以马克思列宁主义、毛泽东思想、邓小平理论、“三个代表”重要思想、科学发展观为指导，深入贯彻习近平总书记系列重要讲话精神，按照“五位一体”总体布局和“四个全面”战略布局，围绕自治区党委十届六次全会和市委十一届十五次全会部署，坚持发展第一要务，以提高经济发展质量和效益为中心，牢固树立创新、协调、绿色、开放、共享五大发展理念，坚持发挥优势，错位发展，以特色赢取优势，以创新促进发展，将产业做强做优、城市做大做美、民生做好做实，打赢脱贫攻坚战，实现到2020年脱贫摘帽，与全国全区同步全面建成小康社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基本原则</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推动“十三五”时期融水发展，必须坚持以下原则：</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创新发展。把创新摆在经济社会发展全局的核心位置，大力推进制度创新、科技创新、文化创新、人才创新等各方面创新，促进大众创业、万众创新，增强全社会创新活力，推动经济发展向主要依靠科技进步、劳动者素质提高和管理创新转变，促进融水产业调整升级和经济转型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协调发展。坚持工业反哺农业、城市支持农村，健全城乡发展一体化体制机制，推进城乡要素合理配置和基本公共服务均等化。促进经济协调、可持续和又好又快发展，坚持发挥优势、释放潜能、补齐短板、“四化”同步，增强发展后劲。</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绿色发展。深入推进生态文明建设，大力发展生态经济，把生态优势转化为发展优势，推动绿色低碳循环发展，形成节约资源和保护环境的空间格局、产业结构、生产方式，努力走出一条具有融水特色的产业强、百姓富、生态美的绿色发展之路。</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坚持开放发展。积极融入区域开放合作，依托资源优势，加大招商选资力度，简化审批程序，吸引有实力的企业来融投资置业，引进和培育急需人才和实用人才，提高经济合作开放水平。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坚持共享发展。坚持以人为本、民生为先，通过推进新型城镇化，统筹城乡协调发展，促进城乡基本公共服务均等化，切实保障和改善民生，让全县群众共同分享发展成果。</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第四章 发展目标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时期，必须主动适应新常态的发展要求，紧紧围绕到2020年与全国全区同步全面建成小康社会和脱贫摘帽的“十三五”规划目标，以经济转型发展和脱贫攻坚为核心任务，着力推进主体功能区建设、完善城乡基础设施、构建生态经济体系、推动新型工业化城镇化、加快扶贫脱贫和基本公共服务均等化。综合考虑未来发展趋势和条件，今后五年全县经济社会发展的总体目标是：全面打赢脱贫攻坚战，与全国全区同步全面建成小康社会。到2020年，经济发展质量和效益明显提高，新型工业化、信息化、城镇化、农业现代化水平进一步提升。建成自治区新型城镇化综合试点县。贫困人口全部脱贫，贫困村全部脱帽，城乡人民生活和基本公共服务均等化水平明显提高，人民生活显著改善，就业、教育、文化、社保、医疗、住房等公共服务体系更加健全，基本公共服务均等化水平稳步提高。生态文明建设成效显著，生态经济加快发展，空气、水体、土壤环境质量全部达到优良以上。民主法治建设和社会治理全面加强。重要领域和关键环节改革取得决定性成果。</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经济持续快速健康发展。经济总量和效益大幅度提升，到2020年实现脱贫摘帽，地区生产总值、人均GDP比2010年翻一番以上，经济增速略高于全区、全市平均水平。全县地区生产总值和人均GDP年均增长9%左右，财政收入年均增长8%，固定资产投资年均增长15%，社会消费品零售总额年均增长10%。三次产业结构由2015年20.39:43.79:35.82调整为15:45:40，城镇化率达到40%以上，新型工业化城镇化水平明显提高，传统优势特色工业改造升级成效明显，生态工业、生态服务业、生态农业等生态环保低碳产业比重显著提高，生态经济体系初步建立。工业增加值年均增长10%，生态工业占工业比重达到70%；第一产业增加值年均增长3%，第三产业增加值年均增长13%；非公有制经济占经济总量的比重达85%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城乡人民生活水平提高。城镇居民人均可支配收入年均增长10%，农民人均纯收入年均增长13%，城乡居民收入与经济同步增长，城乡社会保障体系覆盖面进一步扩大，社会就业率持续增长，全县贫困人口全部脱贫，贫困村、贫困县“摘帽”，城乡居民生活质量明显提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公共基础设施水平提升。全县基础设施支撑能力有较大提升，城乡基本公共服务体系逐步完善，全民受教育程度稳步提升，九年义务教育巩固率、高中阶段毛入学率进一步提高，公共文化科技、卫生医疗、社会保障等基本公共服务水平逐步提高。城乡区域发展的协调性增强。</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生态文明建设成效显著。生态环境保护建设和生态经济绿色发展取得明显成效，国家级生态文明示范县初步建成。2020年，保持森林覆盖率稳定在78%左右，城市建成区绿地率达到并稳定在40%以上，城镇人均公共绿地面积达12平方米，主要江河水质保持在国家地表水Ⅲ类标准以上，城镇空气质量全部达到优良以上，主要污染物排放强度控制在国家及自治区约束性指标范围以内，城镇生活垃圾无害化处理率达到95%，城镇污水处理率达到90%。</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改革开放合作有新突破。重点领域和关键环节深化改革取得明显进展，政府职能转变，投资环境优化，创业创新形成新局面，非公有制经济占国民经济的比重显著增加，外向型经济和经济开放合作水平进一步提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社会治理能力水平提高。依法治县取得新进展，社会管理制度不断健全，社会依法管理水平明显提高，应急体系和机制不断完善，抵御重大自然灾害和应对公共突发事件能力显著增强，社会安全生产得到制度保障，社会治安状况良好，社会矛盾纠纷方面的突出问题得到及时妥善解决，社会主义民主法治更加健全，人民权益得到切实保障，人民群众满意度和安全感进一步提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第五章 发展战略</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“十三五”期，坚持创新、协调、绿色、开放、共享的发展理念，加快发展方式转变，发展生态产业，统筹城乡发展、补齐民生短板、提高保障水平、推进基本公共服务全覆盖与均等化。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创新发展战略。把创新发展摆在全县发展全局的核心位置，推进理论创新、制度创新、科技创新、文化创新等各方面创新，围绕竹木加工、制糖、建材化工、生态旅游等为特色优势产业关键技术创新，加强创新研发基地建设，推动产学研合作发展，完善创新人才制度，加大创新人才培育引进，全面提升产业创新能力。充分把握国家主体功能区建设重点推进生态产业发展机遇，推进特色旅游名县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协调发展战略。重点促进城乡区域协调发展，促进经济社会协调发展，促进新型特色工业化、信息化、城镇化、农业现代化同步发展，推进城乡公共基础设施和公共服务能力均等化发展，不断缩小城乡发展差距的格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绿色发展战略。推进融水生态保护与建设示范区建设，严守生态环保底线，推动绿色发展、循环发展、低碳发展，实现生态保护与经济协调统一可持续发展。加快建设资源节约型、环境友好型社会，形成人与自然和谐发展现代化建设新格局；加快生态产业发展、生态宜居绿色县城建设，加强生态产业园区、生态村（社区）、生态文明单位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开放发展战略。要坚持实施开放战略，积极获取外部资源，破解融水资源利用内生动力不足的发展瓶颈，更好地融入区域产业体系和区域市场，特别是融入柳州乃至珠江—西江经济带区域市场，汲取珠江流域更多的产业转移资源，更高层次地实现资源经济效益最大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共享发展战略。坚持发展为了人民、发展依靠人民、发展成果由人民共享，把保障和改善民生作为改革发展的根本出发点和落脚点，把保障和改善民生放在经济社会发展优先位置，加快发展以民生为重点的各项社会事业，推进基本公共服务均等化，努力促进居民收入水平与经济同步增长，缩小城乡、行业收入差距，使发展成果惠及全体人民。</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第六章优化布局，推动城乡差异化发展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以科学发展观和党的十八大及十八届三中、四中、五中全会精神为指导，认真贯彻落实国家和自治区主体功能区规划，推进主体功能区建设，科学划分融水县域生态功能空间、农业生产空间和城镇发展空间，为优化县域国土空间开发格局，合理布局生态保护建设、城乡基础设施建设、特色产业发展和城镇化建设，促进经济社会与环境生态协调可持续发展奠定基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优化空间布局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根据国家和自治区主体功能区规划要求，按照融水作为南岭山地森林及生物多样性国家级重点生态功能区的主体功能定位，立足县域国土空间各区域生态、资源特点及其承载能力实际，推进县域主体功能区建设，科学合理划分我县城镇发展空间、农业生产空间和生态功能空间，明确各类空间区域范围、主体功能和开发方向，为形成县域统一的国土空间开发规划方案、实现“多规合一”奠定基础；为形成集约高效的县域国土空间开发格局，为推进生态空间重点生态功能区保护建设、保障生态产品供给稳定，为推进城镇空间和农业空间集约建设高效开发、适度发展资源环境可承载的特色产业、合理有序推动新型工业化城镇化，促进经济社会与环境生态协调发展奠定基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生态空间。生态空间主要包括安陲乡、怀宝镇、三防镇、汪洞乡、同练瑶族乡、滚贝侗族乡、杆洞乡、安太乡、拱洞乡、良寨乡等10个乡镇生态功能区域，总面积为2833.82平方公里，占全县国土面积61.1%，是融江、西江、珠江流域涵养水源屏障，是南岭山地森林和生物多样性保护基地，是国家中亚热带重要的物种基因库和国际生物多样性保护中心，是维护生态稳定，保护生态环境，提供生态产品的功能区域。</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农业空间。农业空间是以承担农产品生产、销售及农民生活居住为主的空间区域，主要包括融水镇（新安、云际、东华村），和睦镇、永乐乡、四荣乡、香粉乡、洞头镇、大浪镇、白云乡、大年乡、红水乡等9个乡镇农村生产生活区域，是融水县主要木竹、甘蔗、粮食、水果、蔬菜、油茶、畜牧等生产基地和农副产品集散地，总面积为1349.66平方公里，占全县国土面积的29.1%。</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城镇空间。城镇发展空间以城镇化建设、二三产业发展、人口及产业集聚为主体功能，主要包括融水镇、永乐乡、和睦镇、大浪镇等4个乡镇镇区和永乐乡下覃村、东阳村、荣山村及大浪镇河口村、桐里村、竹桥村等镇村空间，总面积454.52平方公里，占全县国土面积9.8%。</w:t>
      </w:r>
    </w:p>
    <w:p>
      <w:pPr>
        <w:pStyle w:val="3"/>
        <w:keepNext w:val="0"/>
        <w:keepLines w:val="0"/>
        <w:widowControl/>
        <w:suppressLineNumbers w:val="0"/>
        <w:spacing w:line="315" w:lineRule="atLeast"/>
        <w:ind w:left="0" w:firstLine="480" w:firstLineChars="200"/>
        <w:jc w:val="center"/>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　</w:t>
      </w:r>
      <w:r>
        <w:rPr>
          <w:rFonts w:hint="eastAsia" w:ascii="方正仿宋_GB2312" w:hAnsi="方正仿宋_GB2312" w:eastAsia="方正仿宋_GB2312" w:cs="方正仿宋_GB2312"/>
          <w:i w:val="0"/>
          <w:iCs w:val="0"/>
          <w:caps w:val="0"/>
          <w:color w:val="000000"/>
          <w:spacing w:val="0"/>
          <w:sz w:val="24"/>
          <w:szCs w:val="24"/>
        </w:rPr>
        <w:drawing>
          <wp:inline distT="0" distB="0" distL="114300" distR="114300">
            <wp:extent cx="5854700" cy="4166235"/>
            <wp:effectExtent l="0" t="0" r="12700" b="5715"/>
            <wp:docPr id="92" name="图片 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4" descr="IMG_256"/>
                    <pic:cNvPicPr>
                      <a:picLocks noChangeAspect="1"/>
                    </pic:cNvPicPr>
                  </pic:nvPicPr>
                  <pic:blipFill>
                    <a:blip r:embed="rId4"/>
                    <a:stretch>
                      <a:fillRect/>
                    </a:stretch>
                  </pic:blipFill>
                  <pic:spPr>
                    <a:xfrm>
                      <a:off x="0" y="0"/>
                      <a:ext cx="5854700" cy="4166235"/>
                    </a:xfrm>
                    <a:prstGeom prst="rect">
                      <a:avLst/>
                    </a:prstGeom>
                    <a:noFill/>
                    <a:ln w="9525">
                      <a:noFill/>
                    </a:ln>
                  </pic:spPr>
                </pic:pic>
              </a:graphicData>
            </a:graphic>
          </wp:inline>
        </w:drawing>
      </w:r>
    </w:p>
    <w:p>
      <w:pPr>
        <w:pStyle w:val="3"/>
        <w:keepNext w:val="0"/>
        <w:keepLines w:val="0"/>
        <w:widowControl/>
        <w:suppressLineNumbers w:val="0"/>
        <w:spacing w:line="315" w:lineRule="atLeast"/>
        <w:ind w:left="0" w:firstLine="480" w:firstLineChars="200"/>
        <w:jc w:val="center"/>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　　图1、融水县主体功能区划空间布局图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优化产业布局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优化工业布局。围绕推进新型工业化城镇化，以园区基础项目建设为抓手，合理布局发展新型工业、现代服务业，形成“一区三园”县域城镇产业空间格局。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1、“一区”是建设现代服务业区。该区域位于融水镇城中、城南、城北、城东区，以行政、商贸、金融、科技、信息、建材、农副产品、民族特色商品、汽车等行业为核心，大力发展政务、商贸、旅游、金融、信息、物流、仓储等现代服务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2、“三园”是建设融水康田生态工业园、和睦新型材料园、六洞化工工业园。</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一是融水生态工业园位于融水镇城西片区，以竹木、油茶、药材、水果、蔬菜等农产品加工为主，配套物流、仓储等生产性服务业，形成产业空间关系紧密、相互依存的大型综合生态产业园。</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二是和睦新型材料园位于和睦镇，以生产生态、环保型新材料为主，发展非金属矿产品精深加工及新型材料业，形成战略性新兴产业集聚的综合产业园。</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三是六洞化工工业园位于融水镇城西南片区，以承接柳州产业转移和为柳州化工业配套为主，形成较大规模的工业原料加工园。</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——优化农业布局。围绕加快发展现代生态特色农业，合理布局农产品生产区域和集散流通区域，逐步形成现代生态特色农业“十大基地”格局：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一是建设农产品集散流通基地。以空间布局内乡镇驻地集镇为中心，建设农产品包装集散流通基地，形成稳定的农产品产、供、销产业链市场，促进农产品规模化、产业化生产。</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二是建设制糖种植及精深加工基地。实施高产高糖甘蔗良种化工程，推广先进种植、管理、植保、采收等新技术，努力扩大甘蔗种植面积，提升融水镇、和睦镇和永乐乡高产高糖甘蔗基地生产能力，实现高产高糖甘蔗规模化生产。以和睦糖厂为基础，加大技术创新力度，引进、吸收新工艺，推动蔗糖生产向精深加工转化，利用高新技开发蔗糖系列产品，拉长产业链，做大做强做优蔗糖产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三是建设高产优质水稻生产基地。以融水镇、和睦镇、永乐乡为主体，推广科技运用，建设高产、优质水稻生产基地，开展土地整理，普及农业机械化，开展土地监测，科学配方施肥和管理，稳定粮食生产，提高粮食产品质量和生产效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四是建设生态农业观光农业基地。合理规划区域内农业产业布局，把发展现代农业与开发旅游业有机结合，采用“公司+农户+基地”模式建立示范区域，大力建设生态农业和观光农业基地，形成现代农业促进旅游业、旅游业带动现代农业发展的新模式。</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五是建设优质高产油茶林基地。依托优越的自然环境和气候条件，在山外融水镇、和睦镇、永乐乡建立油茶优良品种选育、示范培训和深加工基地，在山内大浪乡、白云乡、红水乡、拱洞乡等区域建设优质高产油茶林种植基地，实施油茶产业化开发生产，形成山内片区种植、山外片区加工的油茶产业基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六是建设县域最大杉木林资源基地。以杉木用材林为基地，实施杉木速生丰产工业原料基地建设工程和杉木低质地产林改造及良种繁育有机结合，大力发展人工造林，实行规模化生产，大幅度提升杉木为主的林木资源数量和质量，努力建成全国县域最大杉木林资源基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七是建设区域重要毛竹林资源基地。按照生态化、规模化、标准化毛竹示范基地的建设要求，营造毛竹速生丰产林和毛竹杉木混交林，提高林地的生产力，改善公益林的防护功能。采用丰产竹材林先进的改造、栽培和管理技术，实施低产毛竹改造及笋用林培育，提高毛竹林及笋用林产量质量，打造区域内重要毛竹林资源基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同时，推进竹木加工、高产茶叶、水产养殖等三大基地建设。</w:t>
      </w:r>
    </w:p>
    <w:p>
      <w:pPr>
        <w:pStyle w:val="3"/>
        <w:keepNext w:val="0"/>
        <w:keepLines w:val="0"/>
        <w:widowControl/>
        <w:suppressLineNumbers w:val="0"/>
        <w:spacing w:line="315" w:lineRule="atLeast"/>
        <w:ind w:left="0" w:firstLine="480" w:firstLineChars="200"/>
        <w:jc w:val="center"/>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drawing>
          <wp:inline distT="0" distB="0" distL="114300" distR="114300">
            <wp:extent cx="4171950" cy="5800725"/>
            <wp:effectExtent l="0" t="0" r="0" b="9525"/>
            <wp:docPr id="91" name="图片 8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5" descr="IMG_257"/>
                    <pic:cNvPicPr>
                      <a:picLocks noChangeAspect="1"/>
                    </pic:cNvPicPr>
                  </pic:nvPicPr>
                  <pic:blipFill>
                    <a:blip r:embed="rId5"/>
                    <a:stretch>
                      <a:fillRect/>
                    </a:stretch>
                  </pic:blipFill>
                  <pic:spPr>
                    <a:xfrm>
                      <a:off x="0" y="0"/>
                      <a:ext cx="4171950" cy="5800725"/>
                    </a:xfrm>
                    <a:prstGeom prst="rect">
                      <a:avLst/>
                    </a:prstGeom>
                    <a:noFill/>
                    <a:ln w="9525">
                      <a:noFill/>
                    </a:ln>
                  </pic:spPr>
                </pic:pic>
              </a:graphicData>
            </a:graphic>
          </wp:inline>
        </w:drawing>
      </w:r>
    </w:p>
    <w:p>
      <w:pPr>
        <w:pStyle w:val="3"/>
        <w:keepNext w:val="0"/>
        <w:keepLines w:val="0"/>
        <w:widowControl/>
        <w:suppressLineNumbers w:val="0"/>
        <w:spacing w:line="315" w:lineRule="atLeast"/>
        <w:ind w:left="0" w:firstLine="480" w:firstLineChars="200"/>
        <w:jc w:val="center"/>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图2、融水县“一区三园十基地”产业空间布局图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第二篇 实施创新驱动战略加快培育经济发展新动力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以科技创新为核心，统筹推进自主创新与协同创新，进一步带动促进产品创新、业态创新、制度创新、管理创新，推动“大众创业、万众创新”，增强创新驱动发展能力，推进经济发展向主要依靠科技进步、劳动者素质提高和管理创新转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第七章构建区域创新体系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坚持自主创新和开放创新，整合全社会资源构建融水创业创新网络体系，加快推动产业从要素驱动、投资驱动向创新驱动转型。</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增强企业自主创新能力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积极引导创新要素向企业集聚，充分发挥企业创新主体作用，把增强企业自主创新能力作为转变经济发展方式的重要支撑，推动企业加强技术创新、商业模式创新、品牌创新，成为创新驱动发展的生力军。加大科技投入规模，优化科技资源配置、促进科技资源共享，进一步提高企业对先进技术引进吸收再创新的能力，通过多种手段增强企业核心技术竞争力。进一步发挥政府的引导作用，通过税收、财政、信贷等方面政策措施，形成鼓励企业增加科技投入的激励机制。支持骨干企业建立企业技术中心，增强研发能力。支持科技型中小企业健康发展，形成若干个有区域竞争力的创新型领军企业，依托科技型企业建设科技创新服务中心，建设具有强大带动力的县域产业创新中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加强公共创新平台建设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构建科技公共服务平台，健全以技术交易市场为核心的技术转移和产业化服务体系，重点发展研究开发、技术转移、检验检测认证、创业孵化、知识产权、科技咨询、科技金融、科学技术普及等专业和综合科技服务。围绕竹木加工、制糖、建材化工、生态旅游等为特色优势产业关键技术创新，加强创新研发基地建设，搭建产业专业技术平台。加快完善我县自治区级质量检验检测中心等平台建设，加强与国内知名大学合作，推动产学研合作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构建金融科技融合体系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设立创业投资和产业发展引导专项资金，引导和发展创业投资。建立科技型中小企业融资风险担保补偿机制，各工业园区设立专项资金，为金融机构针对科技型中小企业开展的投融资业务提供风险担保补偿。鼓励民间资本、信贷资金、风险投资对自主创新的支持。创新科技金融服务体系，扶持鼓励科技企业多渠道融资。鼓励国内外市场主体在融水设立风险投资机构，开展创新创业风险投资活动。鼓励企业向高校、科研院所及国家级重点实验室、国家级工程技术研究中心购买科技服务、科技成果、购置建设实验室必需设备以及实施科技成果转化项目所必需的服务，降低企业创新投入成本，推动政府引导资金最大化用于科技创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不断优化自主创新发展环境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完善科技成果转化激励机制和协同推进机制,建立有利于全县促进自主创新的股权激励措施，开展股权激励试点，对做出突出贡献的科技人员和经营管理人员实施期权、技术入股、股权奖励等多种形式的股权和分红权激励。鼓励高校、科研院所科技成果在融水落地转化。探索建立社会化、网络化的科技中介服务体系，为科技成果引进、转化和推广提供服务，加速推进科技成果向现实生产力的转化。强化知识产权公共服务职能，建立面向社会的知识产权维护援助机构，鼓励知识产权中介服务机构做大做强，完善知识产权中介服务管理，构建多层次知识产权市场交易体系。进一步加大知识产权保护力度。</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第八章大力推动科技创新运用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施质量兴县战略，进一步加大县级财政科技投入，加强科技在经济社会各领域中的引领和基础作用，稳步提高支柱优势产业科技含量，努力提高城乡居民科学素质，科技服务向工业、医疗卫生、教育、环保等社会各领域延伸，提高产品质量，提升服务水平。到2020年，力争全县支柱产业和农村新技术普及率在90%以上，60%以上乡镇建立体现本地产业特色的科普示范基地，科技进步贡献率达到45%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第一节完善科技创新体系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积极开展产学研结合，形成“政府+科研院所+企业”的三螺旋技术创新机制，积极推进企业与高校、科研院所的科技合作，形成攻克产业技术难关、突破关键技术的合力，帮助企业、农户提升自主创新能力，加入产业技术创新联盟，确保最新科技成果应用到重点产业发展中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第二节推进重点产业技术创新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围绕林产品、制糖、茧丝绸、桑蚕、生态果蔬等特色产业提质增效，大力推进新型工业化、农业产业化关键技术研发创新应用，60%以上乡镇（街道）建立体现本地产业特色的科普示范基地，为产业发展提供科技支撑。</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第三节扶持科技特派员创新创业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全面推行科技特派员制度，通过激励机制让科技人员分享创新成果，推动特色产业发展，带动农民脱贫致富。围绕特色产业的发展，采取“科技特派员+基地+农户”、“科技特派员+协会+基地+农户”、“法人科技特派员”、“创业型科技特派员”、“集体创业型大学生科技特派员”等发展模式，与农民结成利益共同体，开展产前、产中、产后服务，实现科技特派员与农户利益的共赢。</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第四节加大科技项目申报力度</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围绕竹木深精加工、特色种养业、农副产品加工等科技创新发展，帮助企业申报科技项目，充分利用国家、自治区有关政策，鼓励和引导企业利用高新技术、信息技术、环保技术和先进实用技术，加大技术创新和新产品开发力度，提高企业核心产品竞争力，促进企业提质增效。</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第五节大力推进“互联网+”</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推进信息化服务云计算平台建设，推动信息化“互联网+”与新型工业化、城镇化、现代特色农业及现代服务业的协同发展，推动互联网由消费领域向生产服务领域、社会公共事业等领域拓展，努力增强重点产业创新发展能力，提升优势产业发展水平，构筑我县经济社会发展新优势和新动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第三篇 实施绿色发展战略，推动经济转型升级</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融水县地处我国珠江流域涵养水源保护和南岭山地重点生态功能保护区域，生态环境敏感脆弱，但是目前传统资源型产业比重高，产业发展方式粗放落后，高新技术产业和现代服务业比重低，产业发展与生态环保矛盾突出。“十三五”期间，必须围绕国家生态主体功能定位，按照产业发展生态化的要求，加快传统资源型产业生态化改造，推进发展现代生态工业、生态农林业、生态服务业，构建生态经济体系，推动县域经济转型升级、绿色发展，实现经济与环境 “双赢”发展目标。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第九章壮大发展现代生态农林业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期间，在稳固粮食生产基础上，以市场为导向，构建以农林业产业化龙头企业、专业大户、家庭农场为主体的现代新型农林业经营体系，发挥全县资源生态优势，调整优化农林业结构布局，进一步完善现代农林业基础设施和支撑保障体系，壮大发展现代生态农林业，建设广西生态林业强县，推动全县农林业向生态、安全、优质、高产、高效的现代农业方向发展。到“十三五”期末，全县农林业增加值达到21亿元，年均增长3%左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围绕建设广西生态林业强县目标，按照生态保护优先、林业生态效益和经济效益并重原则，推进林业生态体系、林业产业体系建设，在稳定生态公益林建设保护基础上，重点实施杉木、毛竹速丰林建设和珍贵树种林木建设等项目工程，建设全国最大杉木用材林基地、广西最大毛竹速丰林基地、重要珍贵林木和森林绿色生态食品基地，把融水县建设成为森林环境优美、林业生态效益显著、林业经济发达、人与自然和谐的现代生态林业强县。到“十三五”期末，全县林业总产值和林业增加值分别完成25亿元和10亿元左右，实现年均增长10%左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设杉木为主的特色丰产原料林基地。按照林业生态化和生态产业化的要求，充分利用现有林地资源，在现有用材林基础上，集约建设发展以杉木为主的丰产用材林基地，结合龙头企业加工需要，合理优化杉木种植区域布局，建设专业化杉木、松树和速生丰产原料林基地。重点实施融水县杉木良种繁育基地工程、杉木低质低产林改造工程、杉木速丰林基地工程等项目，建立优质杉木种质资源基因库，培养高产优质杉木资源，积极开展基地杉木产品原产地、地理标志、证明商标的注册；推行“定单林业”、“公司+合作社+农户”等产业化经营模式，鼓励农户以资金、土地经营权等入股龙头企业组建生产共同体，大力发展人工造林，实行集约经营；加强与林业科研院所、高等院校合作，开展杉木培育、大径材杉木栽培、杉木害虫防治等林木产业化技术研发，不断提高林木生产质量、效益和规模。至2020年，杉木面积达到300万亩，杉木蓄积量2550万立方米，商品材年产量稳定在20万立方米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设广西最大的毛竹速丰林基地。按照全面规划、因林制宜、抚育为主、抚育改造利用相结合原则，大力建设毛竹速丰林基地。深入实施毛竹林地改造工程，通过采取扩鞭施肥、合理控制密度、清除杂灌、移竹造林、杉竹混交造林等措施，对现有低产毛竹林进行改造，提高竹林速丰林材质量和单位面积产量。重点推进实施四荣乡、香粉乡、同练乡、杆洞乡等乡镇毛竹种苗基地、低质低产竹林改造工程、毛竹林新造工程等项目建设，推动毛竹林标准化、规模化示范基地建设和示范推广，不断扩大毛竹基地规模，加快建成具有融水特色的“大竹海”、全国重要毛竹资源基地。到2020年，全县竹林面积达到38万亩，年产毛竹500万根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设珍贵林木和生态绿色食品基地。一是建设珍贵树种培育种植基地。根据区域特色珍贵树种的自然分布情况和适地植树原则，科学选择适宜全县发展的珍贵树种，在商品林区实施人工造林、人工更新造林、现有林改造等，加快优质珍贵树种培育，实行集约经营。到2020年营建地带性乡土珍贵树种培育基地3万亩。二是建设优质高产油茶林基地。把握作为国家油茶示范林基地建设试点县机遇，通过招商引资，引进知名茶油生产企业，推行“公司+基地+农户”和农村专业合作组织模式发展油茶林基地，加快油茶新优品种引种、芽苗嫁接、壮苗培育、低产林分分级及快速复壮等技术推广和低产油茶林更新改造，加强油茶林抚育管理，切实提高油茶产量和质量，推动全县油茶产业健康稳步发展。“十三五”期间，进行油茶低产林改造10万亩，优势高产油茶林保持在20万亩。三是建设名优茶叶等森林绿色食品基地。充分利用融水森林生态系统中特殊的生态环境，培育和引进龙头加工企业，加强转化加工能力，创立品牌，发展市场适销产品，提高产品的附加值，提升特色产品档次效益。重点开发高山名茶、竹笋、香菇、木耳、蕨菜等森林绿色食品，满足社会对天然绿色食品的需求。建立森林绿色食品质量安全检测体系，积极推广应用无公害标准化栽培技术，努力扩大无公害、生态、绿色和有机食品种植面积。“十三五”期间，全县建设示范性森林食品开发基地5-8处，其中名优茶叶基地2处，竹笋基地2-3处，蕨菜等山野菜开发示范基地1—2处。到2020年，茶叶种植面积达到5万亩，其中名优珍贵品种达到3万亩，年产干毛茶800吨，其中名优珍贵茶320吨，其中标准化无公害茶叶比重达到50%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基地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把发展现代生态特色农业作为全县促进农业转型发展、确保农产品绿色安全生产和农民收入持续增长的重要抓手，结合县情实际，发挥资源生态及传统特色优势，以加快建设“融水县现代特色农业（核心）示范区”为重点，推进农产品规模化、标准化、无公害和产业化经营，加快建设我县现代生态特色农业基地，优化特色农业结构布局，促进县域农业产业化现代化发展。到“十三五”期末，全县实现现代农业总产值达到25亿元，农业增加值11亿元左右，年均分别增长7%和6%左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稳定粮食种植面积，确保粮食生产安全。稳定粮食播种面积，落实粮食生产扶持政策，加大耕地保护力度，推进中低产田改造，加快水稻新品种、新技术、特色水稻等科技成果推广应用，推行无公害标准化种植生产，努力提高粮食质量和产量，确保粮食生产安全。到“十三五”期末，全县粮食种植面积稳定在36万亩左右，优质粮食年产量达12万吨左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打造现代特色农业（核心）示范区。以创建融水县现代特色农业（核心）示范区为平台和抓手，重点打造融水镇小荣村大苗山现代特色农业（核心）示范区，使其逐步成为具有科技先进、特色明显、产业高效、绿色生态的特色蔬菜农业展示区，生态农业功能区和观光农业休闲区。全县现代特色农业（核心）示范区实施总面积23000亩，其中核心示范区面积4500亩，拓展区面积6500亩，辐射区面积12000亩。通过推进核心区“4 区 1景 1 基地 5 新村”项目建设，在“无公害及富硒蔬菜标准化生产”、“蔬菜质量安全检测管理体系建设”、“蔬菜深加工生产示范”、“休闲农业（乡村）旅游示范”和“新农村建设”五大方面取得显著成效和典型成果，为全县现代农业发展发挥出典型示范作用。到“十三五”期末，核心区无公害及富硒蔬菜产量达到2万吨，销售收入0.8亿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巩固建设高产高糖甘蔗生产基地。稳定甘蔗种植规模，优化甘蔗生产布局，继续推进融水镇、和睦镇和永乐乡甘蔗生产基地建设。重点推进甘蔗良种化工程、“吨糖田”、“两高”基地等建设，加大新品种的引进力度，推广使用优良蔗种。因地制宜改革植期和耕作方法，推广秋冬植、甘蔗机械化耕作、地膜覆盖和深耕改土、机械化收割、测土配方施肥、蔗叶还田、节水滴灌、病虫害综合防治等生产技术，加强综合集成技术推广应用，降低甘蔗生产成本，努力提高单产和甘蔗种植综合效益水平。到2020年，甘蔗种植面积稳定在8万亩左右，进厂原料蔗达35万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发展山区特色农业。充分利用全县资源优势，加快发展高山蔬菜产业、特色水果产业、高山茶叶产业、特色中药材产业、优质桑蚕原料茧产业等山区特色农业。到“十三五”期末，全县发展蔬菜面积12.5万亩，总产量14万吨，其中高山特色蔬菜面积1万亩，产量2万吨；水果种植面积达12万亩，总产量达15万吨。其中，特色柑桔类水果种植面积达到10万亩，高山特色水果种植面积达到2万亩；茶叶种植面积达5万亩，其中名优茶、地方特色茶面积达3万亩，年产干茶800吨，其中名优茶、地方特色茶320吨；特色中药材种植面积1万亩，总产量1.5万吨，产值2亿元；优质桑蚕生产面积5万亩，养蚕10万张，年产鲜茧0.35万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发展山区特色农业产业，通过建设高山蔬菜、特色水果、高山茶叶、特色中药材及优质蚕桑生产示范区和标准园，引入现代农业管理理念，建立建全生产质量管理体系，实施标准化生产，开展有机产品、绿色食品、良好农业规范（GAP）认证，逐步提高我县山区农产品的质量和档次；结合观光旅游，大力发展农产品产后处理和加工产业，延长产业链；拓展销售渠道和开展电商服务。</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设打造特色中药材生产基地。以市场为导向，以龙头企业为主体，以规范化种植、示范样板建设为核心，“公司+农户”、“公司+基地+农户”、“公司+协会+农户”等产业化模式，建设打造特色中药材生产基地。加强新中药材品种的筛选及种植示范，重点发展市场前景广、经济价值高的名贵中药材，积极发展八角、厚朴、栀子、金银花、药用葛根、百合、玉桂、罗汉果、田七、天麻、灵芝、灵香草等中药材种植，加大科技培训力度，提高农户中药材种植、管护和加工技术水平。建立和完善中药材种植、加工、流通、服务体系，努力实现中药材产业质的提升、量的突破。“十三五”期末，全县中药材作物种植面积1万亩、总产量1.5万吨、产值2亿元；建成杜仲、厚朴、黄柏为主的中药材示范基地15个、林下中药材种植基地18个。</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设打造优质桑蚕种养基地。全面实施“优茧工程”，加快桑园改造，普及优茧技术，加强现代桑蚕种养技术服务，推广高产优质蚕、桑品种，提高良种覆盖率，适度扩大桑蚕种养规模，推行标准化生产，实行规范收烘，提高蚕茧产品产量质量。加强桑树综合开发利用，提高种桑养蚕综合经济效益。到2020年，全县桑园面积8万亩，养蚕25万张，年产鲜茧0.5万吨，4A级以上质量鲜茧产量达70%。</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设无公害水产林下特色养殖基地。充分利用南方草山草地片区和库区大水面的资源优势，培育和引进重点农业产业化龙头企业，采用“公司+基地+农户”模式，以市场为导向，以企业技术服务为支撑，重点发展融水香鸭、黑香猪、林下土鸡、香牛、禾花鲤、优势水产品养殖等具有山区特色的外向型无公害生态养殖业，打造林下土鸡养殖基地、融水香鸭养殖基地、融水黑香猪标准化规模养殖基地、生态香牛养殖基地、山羊圈养生态养殖基地、稻田标准化禾花鲤生态养殖基地、大水面优势水产品养殖基地。到2020年，培育和引进自治区级产业化养殖业龙头企业2家，市级产业化养殖业龙头企业5-8家，全县肉类总产量达4.5万吨以上、水产品总产量达1万吨以上，水产畜养殖业总产值达到16亿元左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建设完善现代农业基础设施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改善农村农业生产条件。加强农田水利设施建设，大力发展集雨节灌、地头水柜等水利工程，建立健全农村水利工程管理机制，推进小型病险水库除险加固。巩固和提高“三求”惠农工程和城乡风貌改造的成果，加快推进农村土地整治，继续推进乡村公路巷道硬化等设施项目建设，全面改善农村生产条件。完善田间排灌渠系、改善田间道路、增强土壤保水保肥性能、提高抵御自然灾害能力。加强耕地保护和土地整理，合理开发土地，确保耕地占补平衡。充分利用土地整理项目，加强农田基础设施建设，对基础条件相对较好的农田实施配套改造，对中低产田进行改造提升。加强基本农田保护管理，严肃清理整顿各类非法开发占地和企业向农田排污行为，坚决制止不符合耕地保护要求的占地行为。禁止在基本农田挖鱼塘、栽种树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施开展地力提升工程。加强土壤改良，提高土壤肥力。大力推广测土配方施肥技术应用，积极推广冬种绿肥、良种油菜种植，大力推广施用有机肥料和推广节水农业新技术。每年推广测土配方施肥面积20万亩，配方肥应用面积20万亩以上，肥料利用率提高3个百分点。推广以稻草、玉米秆等为主的农作物秸秆还田（地）面积20万亩，推广冬种绿肥3万亩。推广以地膜覆盖、抗旱剂应用等节水农业新技术10万亩以上。“十三五”期间，实现有机质提升3%、耕地质量提升一个等级的目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农业信息网络建设。推广并深化“三网合一”信息化工程，大力推进农业信息进村、入户。健全信息网络，完善信息服务，实现全县重点龙头企业、农民经纪人和部分种养大户上网，形成左右互联、上下贯通的网络体系，开展好网络销售。</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全面深化推进农村集体土地和林权制度改革，引导土地林地经营权有序流转，大力发展多种形式规模经营。扶持一批具有一定规模、带动力较强的特色农业龙头企业和新型农业合作组织，提高农业组织化程度，重点培育一批专业大户、家庭农场等新型农业经营主体以及一批集现代特色种养和农产品深加工于一体的农业产业化龙头企业，带动全县现代特色生态农业壮大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完善农业科技服务保障体系。一是深入农技体制改革，完善农业技术推广、植物疫病防控和农产品质量监管“三位一体”的县乡两级农业技术服务体系，广泛开展农技人员联村结对活动，提高农技推广绩效水平。二是加强农业技术的产、学、研合作，开展关键技术及产品的创新研究，加快一批品质提升、质量安全、节能减排、循环发展的实用成熟技术推广运用。三是加强优良品种、先进适用技术的试验、示范和推广，扩大主导品种和主推技术覆盖面。四是加强农机农艺结合、种子栽培配套、种植养殖联动，形成稳粮增效统一和生产生态协调的技术应用格局。五是深入实施农业科技入户工程、“农民培训工程”，着力加大对农民特别是专业大户、专业合作组织、农业龙头企业等生产经营者职业技术、经营管理、法律法规等培训力度，组织开展各类农业科技成果推广和科普宣传活动，不断提高农民运用现代农业实用技术的能力和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立完善农业社会化服务体系。一是建设完善农机社会化服务体系。建立以基层农机服务站、农机合作社等专业服务组织为龙头，农机大户为主体，农机户为基础，农机中介组织为纽带的农机服务体系，逐步形成功能齐全、网络完善、纵横联系、方便及时的新型农机社会化服务体系。鼓励利用机械、技术、资本、服务的联合，稳步提高水稻主要环节机械化程度。二是建设完善农产品市场流通服务体系。建立健全各级农产品市场流通设施，建立实时的农业生产、营销信息网络服务平台，减少盲目生产行为，促进农产品销售和农民增收。加大农产品营销平台建设，加强各级各类农业展销会参与力度，注重农民职业经纪人的培养，促进农产品流通。三是推动建立完善县乡村三级食品农产品质量安全监测网络、联动监管体系和农产品质量追溯体系，加强对农资市场和农产品质量的监管，加大农产品生产源头监管力度，严厉打击制售假冒伪劣农资等不法行为。四是建立农村农业信息服务体系。健全农业信息收集和发布制度，推动农业信息数据收集整理，构建融信息采集发布、农产品销售、工作联络、预警管理于一体的现代农村信息综合服务网络平台。依托农村农业信息服务网络平台，做好信息延伸服务，重点开展粮食、蔬果、茶叶、水产畜禽等主要农产品市场信息监测研判，科学引导农业生产发展。</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7635" w:type="dxa"/>
        <w:tblInd w:w="3" w:type="dxa"/>
        <w:shd w:val="clear" w:color="auto" w:fill="auto"/>
        <w:tblLayout w:type="autofit"/>
        <w:tblCellMar>
          <w:top w:w="75" w:type="dxa"/>
          <w:left w:w="150" w:type="dxa"/>
          <w:bottom w:w="75" w:type="dxa"/>
          <w:right w:w="150" w:type="dxa"/>
        </w:tblCellMar>
      </w:tblPr>
      <w:tblGrid>
        <w:gridCol w:w="7635"/>
      </w:tblGrid>
      <w:tr>
        <w:tblPrEx>
          <w:shd w:val="clear" w:color="auto" w:fill="auto"/>
          <w:tblCellMar>
            <w:top w:w="75" w:type="dxa"/>
            <w:left w:w="150" w:type="dxa"/>
            <w:bottom w:w="75" w:type="dxa"/>
            <w:right w:w="150" w:type="dxa"/>
          </w:tblCellMar>
        </w:tblPrEx>
        <w:trPr>
          <w:trHeight w:val="435" w:hRule="atLeast"/>
        </w:trPr>
        <w:tc>
          <w:tcPr>
            <w:tcW w:w="763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35"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专栏1：现代特色农业发展项目</w:t>
            </w:r>
          </w:p>
        </w:tc>
      </w:tr>
      <w:tr>
        <w:tblPrEx>
          <w:shd w:val="clear" w:color="auto" w:fill="auto"/>
          <w:tblCellMar>
            <w:top w:w="75" w:type="dxa"/>
            <w:left w:w="150" w:type="dxa"/>
            <w:bottom w:w="75" w:type="dxa"/>
            <w:right w:w="150" w:type="dxa"/>
          </w:tblCellMar>
        </w:tblPrEx>
        <w:trPr>
          <w:trHeight w:val="915" w:hRule="atLeast"/>
        </w:trPr>
        <w:tc>
          <w:tcPr>
            <w:tcW w:w="7635" w:type="dxa"/>
            <w:tcBorders>
              <w:top w:val="nil"/>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3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现代种植农业项目：</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融水县高山蔬菜开发项目、融水高山水果开发项目、融水县茶叶种植项目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3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现代特色养殖业项目：</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融水县香牛养殖项目、融水县香猪养殖项目、融水县香鸭养殖项目、融水县林下养殖项目、融水县稻田养鱼项目、融水县特色水产养殖项目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3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现代农业基础设施项目：</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融水县大苗山现代特色农业（核心）示范园区项目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3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现代农业服务保障体系项目：</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县级农业服务体系能力提升项目、乡镇、村级服务体系基础建设项目。</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第十章 着力构建特色生态工业体系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时期，围绕构建生态经济体系、加快新型工业化目标，按照“改造升级，绿色发展，做强特色，做优结构，做长链条，做大总量”要求，强化工业生态平台设施建设，加强骨干龙头企业培育引进，增强企业自主创新和技术更新能力，推动融水木竹加工、制糖、农林加工、化工、建材等传统工业改造升级，积极培育战略性新兴产业，挖掘培育工业新增长点，将生态理念融入到全产业链中，构建生态工业体系，推进工业集聚和绿色发展。到2020年，全县工业增加值达到48亿元左右；工业总产值达到115亿元，年均增长达到11%左右，为融水县建成生态经济体系提供强力支撑。</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围绕支撑县域工业发展、建设百亿工业园区目标，加快建设完善康田竹木加工园、和睦新型材料园、六洞化工工业园等融水民族工业集中区“一区三园”基础及环保配套设施，提升园区平台承载力，着力打造循环生态型工业园区，促进工业集聚和绿色发展。到2020年，融水民族工业集中区规划建成面积3.6平方公里，全县园区实现工业总产值100亿元左右、增加值36亿元左右，园区产业集中度达到75%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优化园区建设布局。按照“高起点规划、高标准建设、高效益开发”的要求，整合县域园区资源，将产业园区纳入县城总体规划、国土资源利用总体规划统筹建设，加强工业园区建设与城镇建设融合，优化工业园区建设规划，明确各工业园区功能定位，重点建设康田竹木加工园、和睦新型材料工业园、六洞化工工业园。</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明确园区发展定位。康田竹木加工园位于融水镇城西片区，以竹木、油茶、药材、水果、蔬菜等加工为主的生态工业产业，配套物流、仓储等生产性服务业，形成产业空间关系紧密、相互依存的大型综合产业园。和睦新型材料园位于和睦镇，以生产生态、环保型新材料为主，发展新型材料业，形成战略性新兴产业集聚的综合产业园。六洞化工工业园位于融水镇城西南片区，以承接柳州产业转移和为柳州化工业配套为主，形成较大规模的工业原料加工园。</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完善园区配套设施。按照各园区建设规划，创新园区建设管理模式，完善园区建设方式，政府主导与市场化运作同时并举。将工业园区建设布局纳入城镇规划和土地利用规划，把工业园项目用地列入建设预留用地规划，保证入园项目建设用地指标。加大工业园区建设资金投入，加强园区交通、道路、供水、供电、通讯、污水处理等基础设施建设，形成完善的园区内外交通网络、供配电体系以及污水垃圾处理环保系统，加快完善园区生产、孵化、物流、生活等功能设施，使之尽快发挥作用，不断提高工业平台承载集聚支撑能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创新园区建设经营管理。转变传统的园区建设经营理念，改变以政府行为为主的开发模式，实现投资主体多元化，融资方式多样化，积极引导企业、民间资本参与园区的基础设施建设，把政府工作重点转到定制度、强监督、优管理上，推进园区运营管理主体的股份化、社会化、市场化、企业化，形成有效的竞争机制和市场化运行体制。加强园区项目建设管理，严格实施项目准入门槛，提高招商引资水平，从发展源头上堵住高消耗、低质量、低产出的项目，积极引进高技术的产业关键环节，培育战略性新兴产业和绿色产业。创新园区资源配置模式，在建设用地、环境容量指标上向盘活存量、合作共建、管理精细、产城融合的园区倾斜，优先保障这类工业园区在基础设施、产业发展等方面的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木竹林产生态加工业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把握国家大力推动内需消费、促进产业转移、深化西部大开发的战略机遇，围绕打造百亿元木竹林产加工生态工业目标，立足资源优势，以市场为导向，以项目建设为抓手，以园区平台建设、龙头企业培育引进、产业循环生态化改造、知名品牌打造、市场体系建设为突破口，整合县域及周边资源，着力发展木竹材生产、木竹材加工、林产品加工、木竹及林产制品商贸流通及相关产业，延伸产业链条，推动产业集群发展，推进园区和传统木竹林产加工生态化改造，实现林业资源开发与环境生态保护协调发展，努力建成广西乃至西南华南区域性木竹林产加工生态产业基地，为融水重点生态功能区绿色发展提供强力支撑。到2020年，全县木竹林产加工实现工业产值55亿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优化布局强化平台促进产业集聚。整合园区资源，优化园区建设布局，以县城西南3公里附近康田木竹加工区、融水创业园及马长洞木竹加工区为基础，在规范乡镇木竹前端初级产品加工基础上，重点打造康田木竹深精加工专业园区，加快建设完善园区基础及物流、环保配套设施，“十三五”期间基本建成特色突出、布局合理、产业集聚、规模效益显著的木竹产业园区平台，到2020年，入园企业达到30家，其中超亿元产值企业6家以上，年实现工业销售总收入50亿元左右，园区木竹终端产品加工产业集中度达到75%以上，为2028年左右基本建成百亿元木竹林产加工生态产业基地奠定可靠基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推动木竹加工精细化生态化发展。加大政府扶持力度，以品牌产品及龙头企业为核心和基础，引导重点企业依托融水杉木、毛竹特色优势资源拓展木竹产品深加工，着力开发市场需求量大、科技含量及附加值较高、环保节能型中高档木竹加工产品及其终端消费制品。竹加工优先发展竹地板、竹家具、竹日用品、竹笋系列食品，适当发展竹炭及竹纤维等竹产品；木材加工重点发展杉木地板、木质家具、木衣架、木门等终端消费木制品，以及高档胶合板业、刨花板、装饰材料等中高档产品，努力提高木竹资源综合利用率和木竹材加工深度。到2020年，全县木竹加工产品品种数量大幅增加，中高端木竹深加工产品产值比重超过70%，木竹材资源综合利用率88%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推动企业产业技术改造升级。严格木竹产业准入，规范市场经营秩序，依法整治、取缔和淘汰资源消耗高、环境污染重、产品档次及效益低、无证非法乱经营的小加工厂（场），鼓励支持加工技术先进、产品科技含量及附加值高、规模化生态化综合利用型企业发展；鼓励支持企业与国内外大企业、科研机构及大专院校等合作，引进采用国内外先进深加工技术工艺及设备，推动产、学、研联合，构建木竹深加工业科技创新战略联盟，解决木竹产品深加工技术创新难题，把企业木竹深加工产品研发和引进、消化、吸收相结合，促进科研成果转化，加强企业自主核心技术创新和新产品开发引进，提升木竹加工产品科技含量及附加值；结合职业技术教育和劳动力素质培训，培养一批木竹深加工管理和技术人才，全面提升木竹深加工业技术和设备先进水平，促进融水木竹加工特色产业生态化、集约化转型升级。</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创建打造全国生态优质品牌。实施质量兴县战略和品牌营销战略，加强政府引导支持，推动建立以企业为主体、政府引导推动的县域名优品牌创建机制，鼓励企业优质产品商标注册或品牌合作，着力培育打造融水木竹加工产品生态优质品牌，加快产业品牌创建及产业升级步伐。重点扶持金杉、鑫源、融西等一批基础较好企业产品品牌打造，争创驰名商标，支持企业开展优质木竹产品生态原产地认证、绿色产品认证等，塑造融水特色木竹产品优质生态品牌形象，扩大产品市场影响力。推动建立健全企业产品质量管理体系、木竹产品质量监控体系、环境管理体系认证，鼓励木竹加工企业采用国际国内标准加工生产，鼓励引导龙头企业及行业协会(合作社)制订新产品的行业企业标准，提高行业企业产品质量和效益水平。争取到“十三五”期末，全县木竹产业拥有广西著名商标6个、广西名牌产品8个左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设区域性木竹材制品市场集散中心。依托区位交通和木竹材资源及产业基础，培育发展专业物流经营主体，整合物流资源，积极发展水陆联运现代物流设施，积极构建以融水木竹加工商贸物流园区为核心的区域性木竹材制品商贸集散中心。重点加快康田木竹专业园区大型木竹产品交易集散中心市场和水东竹木物流园建设，培育和引进3—5家现代市场经营及物流比较成熟的知名企业，围绕区域性木竹产品加工商贸市场需求，从事开展木竹材原料及制品市场的专业批发销售业务和相关配送货运、仓储及其代理的服务，推动产品市场经营及物流网络向周边和区外扩展延伸，为壮大发展融水木竹产业提供有力的支撑。</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立足融水县实际，把握国家和自治区战略性新兴产业培育发展重点方向，统筹规</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划和扶持引导，加强招商引资与合作开发，以培育发展新能源、生物制药、健康食品等为重点，积极发展战略性新兴工业，努力培育县域经济新的增长点。到2020年，全县战略性新兴工业产值达到32亿元左右。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可再生清洁能源。按照统一规划、综合开发、改小建大的原则，在保护环境和妥善安置移民的前提下，深度开发利用融江、贝江水电资源，重点抓好落久水电站工程建设、元宝山抽水蓄能电站项目前期工作，推进河村、河村口、牛路、乌支山、平漂、田寨等小水电代燃料工程开发，加快现有小型水电发电机组的技术改造，完善小水电开发和集约化运作管理模式，提高水资源开发利用效率。发挥融水自然资源优势，积极发展风力发电、生物质发电等可再生清洁能源，以此作为推进产业结构调整、实现转型升级绿色发展的战略重点内容，着重推进实施优能广西融水摩天岭、梓山坪49.5MW风电场等10个风电项目建设，加快布局建设分布式风能发电站。同时调整优化变电站布局及城乡电网建设改造，建立适应新能源接入需要的现代化电网。到2020年，完成全县电网升级和电网改造，建成智能、高效、可靠、绿色的电网体系；电力装机容量力争达到100万千瓦，实现产值20亿元；其中风力发电、水能发电等新能源发电量占比20%左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生物制药。依托我县厚朴、黄柏、杜仲三木中药材生产基地和林下中药材丰富资源，培育或引进具有苗医特色的中医制药企业，开发植物提取型药品、半合成型药。重视与大专院校和科研单位的合作，引进先进中医制药科研成果，大力开发名特优新品牌中成药。重点推进医药工业在实现GMP（药品生产质量）规范化生产的基础上发展现代中药，建立现代中药产业链，促进中医药产业种、加、销、研一体化发展。到“十三五”期末，形成3-5个符合GAP（中药材生产质量）要求的融水医药名牌产品，生物制药产业医药产品销售收入实现亿元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大和睦糖厂技术改造力度，提高企业工艺和装备水平，努力提高产糖率，促进节能减排。支持和睦糖厂发展高效循环经济，加大蔗渣、滤泥、废糖蜜、蔗叶等副产品综合开发利用，大力发展蔗渣纸桨、生物有机肥、糖酒、医用消毒剂、焦糖色素、GMP精制糖、结晶果糖、果脯糖浆、木糖醇等产品精深加工，促进糖业向生物化工领域和相关产业延伸，构建产业链完整、资源综合利用率高、低排放的蔗糖业循环经济产业体系，不断提高糖业附加值。到2020年，蔗糖工业总产值5亿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统筹发展其他生态加工业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立足资源及产业基础，按照改造升级、做长链条、提质增量、绿色发展的方针，加强传统工业技术更新改造升级，努力提升产品质量档次，统筹发展生态农林产品加工、茧丝绸加工、非金属矿产加工等产业，扩大产业规模，提高经济效益，推动绿色发展。到2020年，全县制糖、食品加工、茧丝绸加工、非金属矿产加工等其他产业实现工业总产值30亿元左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农林产品加工。以市场为导向，以优势农产品种养基地和产业园区为依托，按照产业化、规模化、生态化和集约化发展的方针，培育和引进产业化加工龙头企业，推动果蔬、松脂、八角、茶叶、木材、中草药等特色优势农产品加工向规模化、品牌化、标准化、高附加值方向发展，实现农产品加工由传统、初级向高新技术及精深加工转变，不断提高农产品加工产业规模和效益。到2020年，农林产品加工业总产值15亿元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养殖产品加工。延长优势水产畜牧业产业链，加快全县香猪、禾花鲤、肉牛等牧渔加工产业发展。鼓励引进和扶持重点农业产业化龙头企业发展，重点扶持融水路弘达农业贸易有限公司建立现代肉牛养殖和加工建设，融水大城黑香猪养殖和加工建设，实施品牌战略，鼓励和支持企业开发成品和产品标准认定。加强品牌宣传和产品安全，把食品加工商品和发展旅游产品结合起来，做大做强特色渔牧业食品加工产品，到“十三五”期末，发展有3家以上重点食品加工企业，实现年销售收入3亿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茶油深加工。依托融江片区丰富的油茶资源，以园区油茶精炼加工企业为基础，采取“企业＋基地＋农户”等发展模式，打造具有融水特色和较强规模竞争实力的油茶加工特色优势产业。积极推进油茶综合开发利用，鼓励企业与科研院所联合开发油茶加工的新技术、新工艺、新产品，开展茶油冷榨技术、茶皂素提取工艺及茶皂素提取工艺相匹配的设备研究，大幅提高茶油的商业价值和产品市场应用范围。鼓励企业积极创立品牌，强化产品质量认证，推动油茶加工向生态化、规模化、品牌化、高档化方向发展。通过社会舆论，大力宣传茶油高品质、绿色保健的功效，科学引导消费，培育市场，实现油茶产品加工、营销产业一体化良性发展。到“十三五”期末，全县茶油年产量达到5000吨左右，年销售收入达3亿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茶叶加工。支持茶叶加工龙头企业，采用“龙头企业+基地+农户”模式，提高茶业产业化水平。鼓励和支持企业推行茶叶标准化生产加工，严格执行国家无公害、绿色和有机食品生产标准，加强茶厂环境、卫生安全规章制度管理，确保茶叶品质质量安全。鼓励企业引进现代茶叶加工工艺，开发袋泡茶、保健茶、速溶茶、液体茶饮料、果茶和药用茶等不同风味和功能的茶叶新产品，重点开发绿色食品茶和有机茶等高档精制茶叶系列产品，增加花色品种和提高产品质量，创建优势品牌，增强融水茶叶产品市场竞争力。把茶叶产业发展和发展旅游、挖掘民族茶文化有机结合起来，积极打造元宝山茶、盘王茶、苗宝茶等优势品牌，做大做强茶叶产业。到“十三五”期末，培育形成5-8家重点茶叶加工企业，2-3个特色优势茶叶品牌，全县茶叶年销售收入达到5亿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茧丝绸加工。立足县域及周边资源基础，加大招商引资的力度，培育或引进茧丝绸加工行业龙头企业，加快全县生态型茧丝绸产业发展。重点培育和支持融水县宇隆茧丝有限责任公司扩大规模，加快发展。鼓励和扶持缫丝重点骨干企业向丝绸深加工方向发展，延长茧丝产业，主要发展白厂丝、蚕丝被等系列产品。通过龙头企业带动，实行种养加工、产销一体化经营，不断提高茧丝绸产业规模与水平。到2020年，茧丝绸企业销售收入达亿元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矿产加工。按照统一规划、规模开发、适度有序、绿色发展的原则，加强政府引导管理，有序推进和睦高岭土矿和安陲、滚贝、汪洞、四荣等乡镇锡、铜矿产资源生态开发。整合县域有色金属矿山资源和企业生产，推进企业开采和加工生产技术改造，努力形成集矿产综合加工洗、选、冶炼于一体，规模效益明显、设备技术先进、环保达标、绿色发展的产业格局。2020年，全县矿产加工完成工业产值5亿元。</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7716" w:type="dxa"/>
        <w:tblInd w:w="3" w:type="dxa"/>
        <w:shd w:val="clear" w:color="auto" w:fill="auto"/>
        <w:tblLayout w:type="autofit"/>
        <w:tblCellMar>
          <w:top w:w="75" w:type="dxa"/>
          <w:left w:w="150" w:type="dxa"/>
          <w:bottom w:w="75" w:type="dxa"/>
          <w:right w:w="150" w:type="dxa"/>
        </w:tblCellMar>
      </w:tblPr>
      <w:tblGrid>
        <w:gridCol w:w="7716"/>
      </w:tblGrid>
      <w:tr>
        <w:tblPrEx>
          <w:shd w:val="clear" w:color="auto" w:fill="auto"/>
        </w:tblPrEx>
        <w:trPr>
          <w:trHeight w:val="240" w:hRule="atLeast"/>
        </w:trPr>
        <w:tc>
          <w:tcPr>
            <w:tcW w:w="771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35"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专栏2：生态工业发展项目</w:t>
            </w:r>
          </w:p>
        </w:tc>
      </w:tr>
      <w:tr>
        <w:tblPrEx>
          <w:shd w:val="clear" w:color="auto" w:fill="auto"/>
          <w:tblCellMar>
            <w:top w:w="75" w:type="dxa"/>
            <w:left w:w="150" w:type="dxa"/>
            <w:bottom w:w="75" w:type="dxa"/>
            <w:right w:w="150" w:type="dxa"/>
          </w:tblCellMar>
        </w:tblPrEx>
        <w:trPr>
          <w:trHeight w:val="1965" w:hRule="atLeast"/>
        </w:trPr>
        <w:tc>
          <w:tcPr>
            <w:tcW w:w="7716" w:type="dxa"/>
            <w:tcBorders>
              <w:top w:val="nil"/>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35" w:lineRule="atLeast"/>
              <w:ind w:left="0" w:right="0" w:firstLine="48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主要生态工业建设项目：</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落久水电项目、风电项目、康田竹木加工二期项目、康田生态农业加工项目、禾美蔬菜食品加工项目、金杉香杉木业加工项目、苗氏油茶加工项目、苗药瑶药种植加工项目、毛竹集成材产业化技术开发项目、木质家具加工项目、木材装饰材料加工项目、有机茶叶加工项目、生态饮用水加工项目、福融农产品加工项目、茧丝绸加工项目、和睦糖厂技改项目、和睦高岭土精深加工项目、和睦石英石深加工项目等。</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第十一章 加快发展现代服务业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发展现代服务业是我县稳就业、调结构、转方式和推进新型工业化城镇化的重要抓手和有效途径。“十三五”期间，要充分发挥融水县的特色优势，通过优先发展融水特色旅游业，带动和加快现代商贸物流、住宿餐饮、娱乐文化、金融服务、房地产、信息服务等现代服务业发展，全面提高服务业发展规模和水平。到2020年，全县服务业增加值达到45亿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以打造广西乃至全国特色旅游名县为目标。巩固提升创建广西特色旅游名县成果，提升“秀美融水·风情苗乡”旅游品牌形象，主动融入粤桂黔高铁旅游经济带和三柳高速、209国道民俗风情走廊、柳州—桂林的山水走廊，把融水打造成为桂中北民族特色旅游城市圈上的重要节点，全区最佳自驾游重要目的地，全区生态休闲养生度假旅游、乡村休闲旅游及世界苗族特色民俗文化旅游胜地，推进区域资源有机整合、产业深度融合发展和社会共同参与，通过旅游业带动乃至于统领经济社会全面发展，打造国家全域旅游示范区、全国特色旅游名县，使旅游成为融水最重要的扶贫产业，成为新常态下融水经济发展新的增长点、战略支柱产业。到2020年底，全县力争拥有国家5A级旅游景区1个、国家4A级旅游景区5个；五星级旅游酒店2家、四星级旅游酒店4家；全县旅游接待总量500万人次以上，旅游社会总收入40亿元以上；旅游业总收入占本县GDP比重30%以上；旅游从业人数占本地就业总数比重20%以上；年游客接待人次达到本地常住人口数量10倍以上；当地农民年纯收入20%以上来源于旅游收入；旅游税收占地方财政税收10%左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施“两核一带”旅游发展战略。围绕建设“两个旅游核心区”（环县城旅游核心区和环元宝山旅游核心区），“一条精品旅游带”（县城至元宝山精品特色旅游带）的旅游发展战略，以5A级景区标准规划开发建设元宝山景区，建设完成环元宝山旅游带路网；以4A级景区标准，建设双龙沟、县城、老君洞等景区，以落久水利枢纽工程为依托，提升改造贝江旅游景区，配套完善县城旅游公共基础设施，挖掘县城特色人文资源，打造生态特色宜居旅游县城。</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实施民族文化挖掘和保护工程。按照“秀美融水·风情苗乡”旅游发展定位，深入挖掘秀美山水、民俗风情、乡村建设、历史文化的潜在价值，打造融水特色文化品牌。</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不断扩大旅游产业规模。大力发展乡村旅游，按照《广西融水苗族自治县乡村旅游发展规划（2015—2020年）》，构建“一轴两核三环四片”的乡村旅游发展空间构架。一轴：贝江旅游带，为坐拥贝江旅游带、南承县城片区、北启元宝山片区、西拓九万山片区的融水旅游发展轴；两核：元宝山旅游发展核和县城旅游发展核（包括双龙沟、老子山、老君洞、滨江公园、龙头坝湿地公园）；三环：环元宝山旅游带、环融水县城旅游带和环融水西部旅游带；四片：以元宝山为核心，环元宝山旅游带为支撑的中部片区，以县城为中心，环县城旅游带为拓展的南部片区；以九万山和摩天岭为双翼，以省道309线和贝江为轴线的西部片区和以大浪为龙头、大浪至大年段省道204线为轴线北部片区。重点建设元宝山、龙女沟、田塘、九万山、县城等乡村旅游景区，把融水建成苗乡民俗风情浓郁、自然生态景观优美、旅游配套设施服务一流的全区最佳乡村休闲旅游胜地和自驾游重要目的地，不断提高旅游经济规模和水平，使旅游业成为全县的优势主导产业和精准脱贫的重要产业，实现旅游业带动和统领经济社会全面发展，打造广西乃至全国特色旅游名县、国家全域旅游示范区。</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打造苗乡特色旅游精品线路。积极主动融入粤桂黔高铁旅游经济带和三柳高速、209国道民俗风情走廊、柳州—桂林的山水走廊，重点打造县城至元宝山、环元宝山和环县城旅游特色精品线路，进一步挖掘特色、丰富和提升旅游产品内容，优化1日游、2日游、3日游旅游线路。</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打造全国全区最佳生态乡村旅游休闲胜地和重要自驾游目的地。以融水绮丽的山水风光和特色浓郁的民俗文化为基础，创建特色旅游名镇名村，大力发展乡村旅游，配套建设汽车自驾游营地，完善旅游线路上自驾游服务站等公共基础设施，打造环元宝山生态休闲度假、民族风情体验的特色自驾游线路。</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完善旅游基础设施建设优旅游环境。以创建全国旅游标志示范县为抓手，加大旅游基础及配套设施建设，推动融水旅游标准化发展。同时强化管理，提升旅游综合服务总体水平上新台阶。努力把融水建成全区最佳自驾游重要目的地。建成苗乡民俗风情浓郁、自然生态景观优美、旅游配套设施服务一流的全区生态休闲养生度假旅游、乡村休闲旅游及世界苗族特色民俗文化旅游胜地，不断提高旅游产业规模和经济水平，使旅游业成为全县的优势主导产业和精准脱贫的重要产业，实现旅游业带动和统领经济社会全面发展，建成全国特色旅游名县、达到国家全域旅游示范区目标。</w:t>
      </w:r>
    </w:p>
    <w:p>
      <w:pPr>
        <w:pStyle w:val="3"/>
        <w:keepNext w:val="0"/>
        <w:keepLines w:val="0"/>
        <w:widowControl/>
        <w:suppressLineNumbers w:val="0"/>
        <w:spacing w:line="315" w:lineRule="atLeast"/>
        <w:ind w:left="0" w:firstLine="480" w:firstLineChars="200"/>
        <w:jc w:val="center"/>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　</w:t>
      </w:r>
      <w:r>
        <w:rPr>
          <w:rFonts w:hint="eastAsia" w:ascii="方正仿宋_GB2312" w:hAnsi="方正仿宋_GB2312" w:eastAsia="方正仿宋_GB2312" w:cs="方正仿宋_GB2312"/>
          <w:i w:val="0"/>
          <w:iCs w:val="0"/>
          <w:caps w:val="0"/>
          <w:color w:val="000000"/>
          <w:spacing w:val="0"/>
          <w:sz w:val="24"/>
          <w:szCs w:val="24"/>
        </w:rPr>
        <w:drawing>
          <wp:inline distT="0" distB="0" distL="114300" distR="114300">
            <wp:extent cx="5657850" cy="4086225"/>
            <wp:effectExtent l="0" t="0" r="0" b="9525"/>
            <wp:docPr id="90" name="图片 8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6" descr="IMG_258"/>
                    <pic:cNvPicPr>
                      <a:picLocks noChangeAspect="1"/>
                    </pic:cNvPicPr>
                  </pic:nvPicPr>
                  <pic:blipFill>
                    <a:blip r:embed="rId6"/>
                    <a:stretch>
                      <a:fillRect/>
                    </a:stretch>
                  </pic:blipFill>
                  <pic:spPr>
                    <a:xfrm>
                      <a:off x="0" y="0"/>
                      <a:ext cx="5657850" cy="4086225"/>
                    </a:xfrm>
                    <a:prstGeom prst="rect">
                      <a:avLst/>
                    </a:prstGeom>
                    <a:noFill/>
                    <a:ln w="9525">
                      <a:noFill/>
                    </a:ln>
                  </pic:spPr>
                </pic:pic>
              </a:graphicData>
            </a:graphic>
          </wp:inline>
        </w:drawing>
      </w:r>
    </w:p>
    <w:p>
      <w:pPr>
        <w:pStyle w:val="3"/>
        <w:keepNext w:val="0"/>
        <w:keepLines w:val="0"/>
        <w:widowControl/>
        <w:suppressLineNumbers w:val="0"/>
        <w:spacing w:line="315" w:lineRule="atLeast"/>
        <w:ind w:left="0" w:firstLine="480" w:firstLineChars="200"/>
        <w:jc w:val="center"/>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图3：融水县“十三五”重点旅游景区分布图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积极发展现代商贸物流业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中心城区及各重点镇商贸物流设施建设，优化商业网点结构布局，培育和健全商贸批发市场和物流配送设施体系，扶持培育一批具有较强竞争力的大型批发零售企业和连锁经营龙头企业，加快连锁经营、物流配送、电子商务等现代商贸流通业态发展，提升住宿餐饮等商业服务水平。统筹城乡贸易发展，继续扎实推进“万村千乡市场工程”、“双百市场工程”、“新农村现代流通服务网络工程”建设，支持城区商业企业向农村延伸开设商业网点，大力发展农资和日用工业品配送下乡服务。到2020年，全县各类商贸市场成交总额突破100亿元，社会消费品零售总额突破39亿元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建设电商平台。依托移动互联网、云计算、大数据、物联网等新一代信息技术，建立电商平台，形成互联网与我县特色现代农业、生态工业、旅游业和生产性服务业融合创新，加快推进互联网经济发展，培育战略性新兴产业，促进经济转型升级，鼓励大众创业、万众创新，成为新常态下我县经济发展的新引擎。</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完善服务基础设施。一是推进县城商贸物流服务集聚区建设，完善县城旧城新区商贸服务中心设施，重点加快水东星级大酒店暨城市商业综合体和融水水东竹木物流园区项目建设，吸引金融、贸易、法律、咨询、中介等高层次的商贸优质企业进驻，增强商贸业态聚集效应，形成区域性的人流、物流、资金流、信息流、文化流的集散地。二是打造特色商业街区。围绕提高县城旅游商贸服务档次水平，结合融水特色旅游服务需求，开发建设县城商业特色街区，加大招商引资，建设特色小商品步行街区、地方民族服装饰物商品街、地方风味美食街和夜市美食娱乐街等，为本地居民及外地游客提供特色休闲商业服务，促进旅游休闲和商贸融合发展。三是培育完善发展专业市场。以融水及周边区域资源及产业特色为依托，开发建设融水木竹产品专业集散市场、日用工业品批发市场、特色农副产品批发、茶叶及中药材批发等若干个专业市场。四是加快提升酒店餐饮服务业。建设改造融水县城及重点镇餐饮酒店服务设施，扶持重点酒店餐饮企业创品牌上规模，优化酒店餐饮服务结构，打造地方特色品牌，提升地方特色酒店餐饮服务档次水平。五是推进商贸流通信息化服务建设，通过商业网点配备电子支付POS机，构筑一个四通八达的商贸流通交易结算信息网络，促进和拉动城乡商贸服务消费。</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丰富业态提升商贸服务功能。一是积极发展新兴商贸业态。引导鼓励发展连锁商业、专卖店、专业店、超市等新兴商贸业业态，大力发展特许连锁，实现低成本扩张，加速现代新型零售业态发展。二是推动发展各类电子商务平台。鼓励支持重点商贸企业建立商贸服务业信息互联网，利用信息平台构建企业物流管理系统，将企业物流配送中心与商业网点相连接，实现商品进销存管理、订单和库存管理、营销信息服务等各项功能，实现商业网点的销售与订货，配送中心的配送与采购，承办企业的销售、库存与结算等作业的管理信息化，提高企业、配送中心和商业网点的现代化管理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优化布局加快现代物流业发展。根据现代物流发展趋势，针对融水县现代物流发展的思路和目标，结合融水产业布局与区域经济社会发展的需要，规划建设以县城水东竹木物流中心、城南农产品物流中心为主体，以融水县融丰农资物流配送中心、广西禾美生态农业发展有限公司配送中心和柳州众道商贸有限公司配送中心为网络的多层次物流网络体系，形成“两心三点两级”物流节点空间布局。通过重点建设两个片区物流中心（融水县水东竹木物流中心、融水县城南农产品物流中心）和3个城镇物流配送点（融水县融丰公司农资物流配送中心、广西禾美生态农业发展有限公司配送中心、柳州众道商贸有限公司配送中心），依托融水县现已成熟的港口、公路、铁路等物流通道及其多方式交通运输网络，积极开展区域物流配送业务和第三方物流，推进物流信息网络平台建设，逐步壮大发展我县现代物流业。到2020年，基本建成县域现代物流业服务体系，以物流信息平台和物流基础设施平台为特征的现代物流保障体系基本完善，全县物流业增加值6亿元，第三方物流的市场份额超过15%，全县社会物流总费用与生产总值的比例逐年明显下降。</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9165" w:type="dxa"/>
        <w:tblInd w:w="3"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autofit"/>
        <w:tblCellMar>
          <w:top w:w="75" w:type="dxa"/>
          <w:left w:w="150" w:type="dxa"/>
          <w:bottom w:w="75" w:type="dxa"/>
          <w:right w:w="150" w:type="dxa"/>
        </w:tblCellMar>
      </w:tblPr>
      <w:tblGrid>
        <w:gridCol w:w="870"/>
        <w:gridCol w:w="2022"/>
        <w:gridCol w:w="1724"/>
        <w:gridCol w:w="1486"/>
        <w:gridCol w:w="1545"/>
        <w:gridCol w:w="1518"/>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855" w:hRule="atLeast"/>
        </w:trPr>
        <w:tc>
          <w:tcPr>
            <w:tcW w:w="765" w:type="dxa"/>
            <w:tcBorders>
              <w:top w:val="single" w:color="auto" w:sz="8" w:space="0"/>
              <w:left w:val="single" w:color="auto" w:sz="8" w:space="0"/>
              <w:bottom w:val="single" w:color="auto" w:sz="8" w:space="0"/>
              <w:right w:val="single" w:color="auto" w:sz="8" w:space="0"/>
            </w:tcBorders>
            <w:shd w:val="clear" w:color="auto" w:fill="FFCC99"/>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性质</w:t>
            </w:r>
          </w:p>
        </w:tc>
        <w:tc>
          <w:tcPr>
            <w:tcW w:w="2055" w:type="dxa"/>
            <w:tcBorders>
              <w:top w:val="single" w:color="auto" w:sz="8" w:space="0"/>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名称</w:t>
            </w:r>
          </w:p>
        </w:tc>
        <w:tc>
          <w:tcPr>
            <w:tcW w:w="1755" w:type="dxa"/>
            <w:tcBorders>
              <w:top w:val="single" w:color="auto" w:sz="8" w:space="0"/>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地理位置</w:t>
            </w:r>
          </w:p>
        </w:tc>
        <w:tc>
          <w:tcPr>
            <w:tcW w:w="1500" w:type="dxa"/>
            <w:tcBorders>
              <w:top w:val="single" w:color="auto" w:sz="8" w:space="0"/>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占地规模</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（万平方米）</w:t>
            </w:r>
          </w:p>
        </w:tc>
        <w:tc>
          <w:tcPr>
            <w:tcW w:w="1560" w:type="dxa"/>
            <w:tcBorders>
              <w:top w:val="single" w:color="auto" w:sz="8" w:space="0"/>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年处理货运量</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（万吨）</w:t>
            </w:r>
          </w:p>
        </w:tc>
        <w:tc>
          <w:tcPr>
            <w:tcW w:w="1545" w:type="dxa"/>
            <w:tcBorders>
              <w:top w:val="single" w:color="auto" w:sz="8" w:space="0"/>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建设时间</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630" w:hRule="atLeast"/>
        </w:trPr>
        <w:tc>
          <w:tcPr>
            <w:tcW w:w="765" w:type="dxa"/>
            <w:vMerge w:val="restart"/>
            <w:tcBorders>
              <w:top w:val="nil"/>
              <w:left w:val="single" w:color="auto" w:sz="8" w:space="0"/>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物流</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中心</w:t>
            </w:r>
          </w:p>
        </w:tc>
        <w:tc>
          <w:tcPr>
            <w:tcW w:w="205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融水县水东</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竹木物流中心</w:t>
            </w:r>
          </w:p>
        </w:tc>
        <w:tc>
          <w:tcPr>
            <w:tcW w:w="175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6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融水县水东新区东面</w:t>
            </w:r>
          </w:p>
        </w:tc>
        <w:tc>
          <w:tcPr>
            <w:tcW w:w="1500"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20</w:t>
            </w:r>
          </w:p>
        </w:tc>
        <w:tc>
          <w:tcPr>
            <w:tcW w:w="1560"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800</w:t>
            </w:r>
          </w:p>
        </w:tc>
        <w:tc>
          <w:tcPr>
            <w:tcW w:w="154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2016-2020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630" w:hRule="atLeast"/>
        </w:trPr>
        <w:tc>
          <w:tcPr>
            <w:tcW w:w="765" w:type="dxa"/>
            <w:vMerge w:val="continue"/>
            <w:tcBorders>
              <w:top w:val="nil"/>
              <w:left w:val="single" w:color="auto" w:sz="8" w:space="0"/>
              <w:bottom w:val="single" w:color="auto" w:sz="8" w:space="0"/>
              <w:right w:val="single" w:color="auto" w:sz="8" w:space="0"/>
            </w:tcBorders>
            <w:shd w:val="clear" w:color="auto" w:fill="FFFFFF"/>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05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融水县城南</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农产品物流中心</w:t>
            </w:r>
          </w:p>
        </w:tc>
        <w:tc>
          <w:tcPr>
            <w:tcW w:w="175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融水县城南</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东面仓储区</w:t>
            </w:r>
          </w:p>
        </w:tc>
        <w:tc>
          <w:tcPr>
            <w:tcW w:w="1500"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8</w:t>
            </w:r>
          </w:p>
        </w:tc>
        <w:tc>
          <w:tcPr>
            <w:tcW w:w="1560"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350</w:t>
            </w:r>
          </w:p>
        </w:tc>
        <w:tc>
          <w:tcPr>
            <w:tcW w:w="154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2016-2020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40" w:hRule="atLeast"/>
        </w:trPr>
        <w:tc>
          <w:tcPr>
            <w:tcW w:w="765" w:type="dxa"/>
            <w:vMerge w:val="restart"/>
            <w:tcBorders>
              <w:top w:val="nil"/>
              <w:left w:val="single" w:color="auto" w:sz="8" w:space="0"/>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配送</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中心</w:t>
            </w:r>
          </w:p>
        </w:tc>
        <w:tc>
          <w:tcPr>
            <w:tcW w:w="205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6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融水县融丰公司农资物流配送中心</w:t>
            </w:r>
          </w:p>
        </w:tc>
        <w:tc>
          <w:tcPr>
            <w:tcW w:w="175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城西工业</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集中区</w:t>
            </w:r>
          </w:p>
        </w:tc>
        <w:tc>
          <w:tcPr>
            <w:tcW w:w="1500"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2.3</w:t>
            </w:r>
          </w:p>
        </w:tc>
        <w:tc>
          <w:tcPr>
            <w:tcW w:w="1560"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100</w:t>
            </w:r>
          </w:p>
        </w:tc>
        <w:tc>
          <w:tcPr>
            <w:tcW w:w="154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2016-2020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615" w:hRule="atLeast"/>
        </w:trPr>
        <w:tc>
          <w:tcPr>
            <w:tcW w:w="765" w:type="dxa"/>
            <w:vMerge w:val="continue"/>
            <w:tcBorders>
              <w:top w:val="nil"/>
              <w:left w:val="single" w:color="auto" w:sz="8" w:space="0"/>
              <w:bottom w:val="single" w:color="auto" w:sz="8" w:space="0"/>
              <w:right w:val="single" w:color="auto" w:sz="8" w:space="0"/>
            </w:tcBorders>
            <w:shd w:val="clear" w:color="auto" w:fill="FFFFFF"/>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05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广西禾美生态农业发展有限公司</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配送中心</w:t>
            </w:r>
          </w:p>
        </w:tc>
        <w:tc>
          <w:tcPr>
            <w:tcW w:w="175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康田工业</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园区</w:t>
            </w:r>
          </w:p>
        </w:tc>
        <w:tc>
          <w:tcPr>
            <w:tcW w:w="1500"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1.1</w:t>
            </w:r>
          </w:p>
        </w:tc>
        <w:tc>
          <w:tcPr>
            <w:tcW w:w="1560"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48</w:t>
            </w:r>
          </w:p>
        </w:tc>
        <w:tc>
          <w:tcPr>
            <w:tcW w:w="154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2016-2020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615" w:hRule="atLeast"/>
        </w:trPr>
        <w:tc>
          <w:tcPr>
            <w:tcW w:w="765" w:type="dxa"/>
            <w:vMerge w:val="continue"/>
            <w:tcBorders>
              <w:top w:val="nil"/>
              <w:left w:val="single" w:color="auto" w:sz="8" w:space="0"/>
              <w:bottom w:val="single" w:color="auto" w:sz="8" w:space="0"/>
              <w:right w:val="single" w:color="auto" w:sz="8" w:space="0"/>
            </w:tcBorders>
            <w:shd w:val="clear" w:color="auto" w:fill="FFFFFF"/>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05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柳州众道商贸有限公司配送中心</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（一期）</w:t>
            </w:r>
          </w:p>
        </w:tc>
        <w:tc>
          <w:tcPr>
            <w:tcW w:w="175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6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龙公湾（加油站对面）</w:t>
            </w:r>
          </w:p>
        </w:tc>
        <w:tc>
          <w:tcPr>
            <w:tcW w:w="1500"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4.5</w:t>
            </w:r>
          </w:p>
        </w:tc>
        <w:tc>
          <w:tcPr>
            <w:tcW w:w="1560"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190</w:t>
            </w:r>
          </w:p>
        </w:tc>
        <w:tc>
          <w:tcPr>
            <w:tcW w:w="154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2016-2020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615" w:hRule="atLeast"/>
        </w:trPr>
        <w:tc>
          <w:tcPr>
            <w:tcW w:w="765" w:type="dxa"/>
            <w:vMerge w:val="continue"/>
            <w:tcBorders>
              <w:top w:val="nil"/>
              <w:left w:val="single" w:color="auto" w:sz="8" w:space="0"/>
              <w:bottom w:val="single" w:color="auto" w:sz="8" w:space="0"/>
              <w:right w:val="single" w:color="auto" w:sz="8" w:space="0"/>
            </w:tcBorders>
            <w:shd w:val="clear" w:color="auto" w:fill="FFFFFF"/>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05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柳州众道商贸有限公司配送中心</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0"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（二期）</w:t>
            </w:r>
          </w:p>
        </w:tc>
        <w:tc>
          <w:tcPr>
            <w:tcW w:w="175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6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小融村上村坡屯</w:t>
            </w:r>
          </w:p>
        </w:tc>
        <w:tc>
          <w:tcPr>
            <w:tcW w:w="1500"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5.0</w:t>
            </w:r>
          </w:p>
        </w:tc>
        <w:tc>
          <w:tcPr>
            <w:tcW w:w="1560"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210</w:t>
            </w:r>
          </w:p>
        </w:tc>
        <w:tc>
          <w:tcPr>
            <w:tcW w:w="1545" w:type="dxa"/>
            <w:tcBorders>
              <w:top w:val="nil"/>
              <w:left w:val="nil"/>
              <w:bottom w:val="single" w:color="auto" w:sz="8" w:space="0"/>
              <w:right w:val="single" w:color="auto"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2016-2020</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spacing w:line="315" w:lineRule="atLeast"/>
        <w:ind w:left="0" w:firstLine="480" w:firstLineChars="200"/>
        <w:jc w:val="left"/>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统筹培育发展新兴服务业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统筹加快培育发展金融服务、信息科技服务、房地产和城乡社会服务等新兴服务业，逐步健全现代服务业体系，努力培植服务业新的增长点。</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金融服务业。进一步完善城乡金融服务体系，合理布局城乡金融机构网点，加快金融业信息化进程。鼓励区内外金融机构设立金融服务网点，鼓励村镇银行、农村资金互助社、小额贷款公司等新型农村金融机构开展金融服务，提升中心城镇金融综合服务能力，实现农村金融网点乡镇全覆盖。加大对生态特色农业、绿色食品加工业及清洁能源利用等的贷款贴息力度，支持开展小微企业短期贷款、个体工商户经营贷款、创业贷款等金融业务。积极鼓励社会保险机构拓展保险市场，发挥保险机制在经济补偿、抗灾防损和完善社会保障体系中的重要作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信息科技服务业。鼓励和支持有实力的科技中介设立县以下分支机构，扩大科技服务覆盖面。推进信息服务进入农村，提高电子政务、电子商务、远程教育、远程医疗、物联网、农信通等信息综合应用和资源共享水平。重点发展检测技术服务、研发服务等。</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房地产业。调整和优化住房供应结构，规范房地产中介服务，大力推行和规范物业管理，重点加快3095及270地块和水东新区、城南新区、苗都大道周边地块及滨江路片区居住区房地产项目开发。</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社区服务业。发展家政服务、养老服务、社区照料服务和病患陪护等业态。加快各类社区便民网点建设。鼓励各种资本投资创办家庭服务企业，培育和发展连锁化、品牌化、规范化的家庭服务业，规范市场秩序。</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8736" w:type="dxa"/>
        <w:tblInd w:w="3" w:type="dxa"/>
        <w:shd w:val="clear" w:color="auto" w:fill="auto"/>
        <w:tblLayout w:type="autofit"/>
        <w:tblCellMar>
          <w:top w:w="75" w:type="dxa"/>
          <w:left w:w="150" w:type="dxa"/>
          <w:bottom w:w="75" w:type="dxa"/>
          <w:right w:w="150" w:type="dxa"/>
        </w:tblCellMar>
      </w:tblPr>
      <w:tblGrid>
        <w:gridCol w:w="8736"/>
      </w:tblGrid>
      <w:tr>
        <w:tblPrEx>
          <w:shd w:val="clear" w:color="auto" w:fill="auto"/>
          <w:tblCellMar>
            <w:top w:w="75" w:type="dxa"/>
            <w:left w:w="150" w:type="dxa"/>
            <w:bottom w:w="75" w:type="dxa"/>
            <w:right w:w="150" w:type="dxa"/>
          </w:tblCellMar>
        </w:tblPrEx>
        <w:trPr>
          <w:trHeight w:val="480" w:hRule="atLeast"/>
        </w:trPr>
        <w:tc>
          <w:tcPr>
            <w:tcW w:w="8736" w:type="dxa"/>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专栏3：现代服务业发展项目</w:t>
            </w:r>
          </w:p>
        </w:tc>
      </w:tr>
      <w:tr>
        <w:tblPrEx>
          <w:shd w:val="clear" w:color="auto" w:fill="auto"/>
          <w:tblCellMar>
            <w:top w:w="75" w:type="dxa"/>
            <w:left w:w="150" w:type="dxa"/>
            <w:bottom w:w="75" w:type="dxa"/>
            <w:right w:w="150" w:type="dxa"/>
          </w:tblCellMar>
        </w:tblPrEx>
        <w:tc>
          <w:tcPr>
            <w:tcW w:w="8736" w:type="dxa"/>
            <w:tcBorders>
              <w:top w:val="nil"/>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300" w:afterAutospacing="0" w:line="42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旅游项目： </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世界苗都项目、融水县城4A级景区建设项目、融水元宝山—贝江旅游开发项目、融水今贝江生态风情园旅游项目、融水贝江水利风景区项目、融水元宝野人谷旅游项目、融水县香粉雨卜旅游景区项目、融水县城水上娱乐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商贸服务： </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融水民族市场改造项目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物流项目： </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融水水东竹木物流园区、融水城南综合物流园项目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其他服务业项目：</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融水元宝山疗养中心项目、融水九万山疗养中心项目、融水苗医苗药休闲养护中心项目</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第十二章 统筹城乡，加快推进新型城镇化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围绕县城创建国家4A级景区目标，按照“以融江为轴线，南伸北充，重点向东，再造一个新县城”和“拉开框架，完善功能，塑造特色，生态宜居”的建设发展思路，实施大县城发展战略；围绕以环元宝山、九万山、滚贝老山等旅游圈为重点，实施名乡名镇名村建设发展战略。“十三五”期间，力争每年县城新增建成区扩容1平方公里以上，城镇化率年均增长2个百分点，到2020年，城镇化率达40%以上，城市功能进一步完善，城市品位进一步提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城镇发展空间布局。根据《柳州市新型城镇化规划（2014-2020）》、《融水县新型城镇化规划（2014-2020）》和自治区主体功能区划空间功能定位要求，优化融水县域城镇空间布局，实施大县城建设发展战略，积极融入柳州市北部次中心城镇带（三江—融安—融水城镇带）建设发展，构建以中心城市大县城为核心，以建设环元宝山、九万山、滚贝老山等名镇名乡名村的城镇发展空间总体布局，形成“一纵二横”三条特色城镇发展带。即：“一纵”主发展带，即东部南北向沿柳州三江高速公路城镇发展带，为融水县域城镇主要发展带（轴），包括和睦镇、永乐乡、融水县城、安陲乡、大浪镇、四荣乡、香粉乡等，以发展城镇服务业、电子商务物流业、旅游业和竹木及新型材料加工业为主导产业。“二横”次发展带（轴），一是南部东西向沿贝江及309省道集镇次发展带，包括怀宝镇、三防镇、同练乡、汪练乡、滚贝乡、安太乡等，以发展旅游业、林产品及竹木加工为主，开发非金属矿产资源和农副产品资源为辅；二是北部东西向沿大年乡—杆洞乡集镇次发展带，包括白云乡、红水乡、拱洞乡、良寨乡、洞头镇、杆洞乡、大年乡等，以发展旅游、油茶、茶叶、药材种植业和开发农林产品资源加工为主。</w:t>
      </w:r>
    </w:p>
    <w:p>
      <w:pPr>
        <w:pStyle w:val="3"/>
        <w:keepNext w:val="0"/>
        <w:keepLines w:val="0"/>
        <w:widowControl/>
        <w:suppressLineNumbers w:val="0"/>
        <w:spacing w:line="315" w:lineRule="atLeast"/>
        <w:ind w:left="0" w:firstLine="480" w:firstLineChars="200"/>
        <w:jc w:val="center"/>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drawing>
          <wp:inline distT="0" distB="0" distL="114300" distR="114300">
            <wp:extent cx="5391150" cy="4200525"/>
            <wp:effectExtent l="0" t="0" r="0" b="9525"/>
            <wp:docPr id="89" name="图片 8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7" descr="IMG_259"/>
                    <pic:cNvPicPr>
                      <a:picLocks noChangeAspect="1"/>
                    </pic:cNvPicPr>
                  </pic:nvPicPr>
                  <pic:blipFill>
                    <a:blip r:embed="rId7"/>
                    <a:stretch>
                      <a:fillRect/>
                    </a:stretch>
                  </pic:blipFill>
                  <pic:spPr>
                    <a:xfrm>
                      <a:off x="0" y="0"/>
                      <a:ext cx="5391150" cy="4200525"/>
                    </a:xfrm>
                    <a:prstGeom prst="rect">
                      <a:avLst/>
                    </a:prstGeom>
                    <a:noFill/>
                    <a:ln w="9525">
                      <a:noFill/>
                    </a:ln>
                  </pic:spPr>
                </pic:pic>
              </a:graphicData>
            </a:graphic>
          </wp:inline>
        </w:drawing>
      </w:r>
    </w:p>
    <w:p>
      <w:pPr>
        <w:pStyle w:val="3"/>
        <w:keepNext w:val="0"/>
        <w:keepLines w:val="0"/>
        <w:widowControl/>
        <w:suppressLineNumbers w:val="0"/>
        <w:spacing w:line="315" w:lineRule="atLeast"/>
        <w:ind w:left="0" w:firstLine="480" w:firstLineChars="200"/>
        <w:jc w:val="center"/>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图4、融水县域“一纵两横”三条城镇空间格局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构建大县城与名镇名村协同发展新格局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施大县城发展战略。围绕创建国家4A级景区目标，以实施大县城发展战略为抓手，按照“以融江为轴线，南伸北充，重点向东，再造一个新县城”和“拉开框架，完善功能，塑造特色，生态宜居”的建设发展思路，在旧城区改造同时加快新城区建设，拉大县城框架，重点推进水东新区、城南新区建设开发，加快融水三桥、四桥及延长线、市政路网等基础设施项目建设，合理布局城区生活、生产、生态空间，强化城市基础设施、公共服务和配套能力建设，完善城市功能，形成“两轴五区一带”县城空间格局。“两轴”即沿寿星路延伸形成的南北向城市发展轴和沿水东大道延伸形成的东西向城市发展轴。“五区”即：一是老城区，为设施功能完善、商贸娱乐服务发达的县城商贸娱乐服务集中区；二是水东新区，为高起点、高标准建设的行政服务、教育医疗、文化娱乐、商贸流通等配套齐全、功能完善、生态宜居的现代城市核心区、门户区；三是城北区，为高起点、高标准规划建设的以体育休闲、居住为主的生态宜居区；四是城南新区，以民俗文化旅游服务为主，重点打造民族文化和佛教文化品牌，建设国家AAAA级老子山—老君洞旅游景区和民族文化体验核心区；五是城西新区，为以竹木加工和物流服务等为主的生态工业园区。“一带”即：沿204省道融水镇至和睦镇形成的以生态农业产业、生态工业园区和新型材料园区的产业发展带，形成发展现代服务业、电子商务物流业、旅游业和竹木、制糖及新型材料加工业为主导产业。同时，注重规划引领，把县城建设和国家全域旅游示范区建设结合起来，塑造城市特色，强化产业支撑，加强人口产业集聚，打造山环水绕、环境优美、宜居宜业的苗乡特色生态园林县城，辐射带动和引领全县乡镇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施名镇名乡发展战略。以环元宝山、九万山、滚贝老山等旅游圈为重点，推进山内17个乡镇名乡名镇基础设施建设，加强民族建筑特色要素风格展现和塑造，彰显集镇建筑和产业的地域特色，加快产业发展，建设特色鲜明、功能完善、宜居宜业、人口产业集聚辐射力强的重点与特色集镇，加强集镇与农村联结、工业与农业互动，带动周边乡村建设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施名村发展战略。按照集约用地、完善功能、特色发展的要求，修编完善县内基础条件较好的村屯规划，明确发展特色与定位，加强基础设施建设，加快特色产业发展支撑，逐渐形成特色各异的特色村屯，带动一般村屯加快发展。坚持因地制宜，探索各具特色的就地城镇化发展模式。注重保护古村古寨民族特色和原始风貌。</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推进新型城镇化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规划统领。坚持先规划、后建设、先地下、后地上的原则，规划布局建设安全高效的城区市政基础公用设施。实施城区变电站及输电网改造工程，推进景观道路架空电网线电缆敷设改造和县城电网智能化，建设技术先进、管理规范、安全可靠的新型配电网络系统，满足县城居住生活和工业发展供电需求。扩建完善县城水厂供水管网设施，新建融水（第二水源）项目，扩大供水能力至 6 万m3/d，提高供水覆盖率和水质达标率，加强饮用水水源建设和保护。完善县城污水处理厂管网，提升日污水处理能力，加快推进县城雨污分流改造、排水防涝设施建设和污泥无害化处理，实施垃圾分类和生活垃圾存量治理工程，提高生活垃圾处理减量化、资源化和无害化处理能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强县级公共综合服务设施、文化娱乐服务设施和医疗卫生服务设施建设，改造完善老城区现有农贸市场、步行街等设施，提升城中区商贸综合服务水平，强化其传统商业中心的地位；加快水东新区公共综合服务中心建设，形成具有行政、文化、商业、金融、体育等功能的县域公共综合服务中心。在城北区建设县域科教文化中心和职业教育中心，整合县域教育资源，在水东区续建民族高中、新建小学、幼儿园、工人文化馆、职工活动中心，在城南片区续建初级中学、新建幼儿园，改造完善老城区香山公园、中心广场、影剧院、博物馆设施，形成县城文体中心，建设城南世界苗都文化休闲娱乐中心，包括文化中心、博物馆和游乐场所的综合性文化娱乐中心。整合县域医疗资源，加快水东新区中医院建设，扩建完善县人民医院医疗卫生设施，县中医院改建为县妇幼保健院，城北区妇幼保健院改建为社区卫生服务中心，完善各居住小区、工业区卫生所、门诊部等基层公共卫生设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特色发展。围绕建设生态宜居苗乡特色园林旅游城市、打造广西特色旅游名县目标，按照明确定位、突出特色、完善功能、集约用地、协调发展的要求，加快大县城和名乡名镇镇区总体规划修编,加强县域小城镇建设发展的规划指导。以项目建设为抓手，推进乡镇集镇镇区基础设施建设，完善集镇镇区功能，加强苗寨园林建筑特色要素风格展现和塑造，彰显集镇建筑和产业的地域特色，加快镇区产业发展，建设特色鲜明、功能完善、宜居宜业、人口产业集聚辐射力强的重点与特色集镇，加强集镇与农村联结、工业与农业互动，带动周边乡村建设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五个建制镇特色发展：和睦镇以老镇区为核心向北和向东拓展，形成“一心两带四片区”镇区格局。完善镇区基础及公共设施，重点拓宽融水至罗城过境二级公路，扩建提级和睦至柳城二级公路，改造 “一横一纵” 镇区主干路网，新建镇区政和路客运站、融江大桥、融江北岸工业区配套货运码头、城北城东2座加油站，完善双蒙火车站站场及配套设施，推进镇区供电供水工程、电信设施工程及污水收集管网工程建设，完善镇区商业服务和物流仓储设施，加快镇区公共绿地广场和南屏山公园、黄花江公园工程建设，塑造良好镇区宜居环境。强化镇区产业支撑，加强镇区及北部东部工业园区基础配套设施建设，增强二、三产业承载聚集能力，重点发展制糖、食品加工、轻工业及旅游工艺品制造和镇区商贸业，增强县域南部中心镇产业实力及辐射带动力。到2020年，镇区面积达3平方公里，镇区常住人口1.5万人以上，建成以制糖、新型材料深加工及副食品工业为主的工贸型城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三防镇以旧街区行政商贸中心为核心，以镇区新街大道作为镇区主发展轴带向四周扩展发展，优化镇区功能空间布局，构建“一心一带四片区”镇区空间格局。加强镇区基础及市政公用设施建设，重点拓宽309省道，改造旧街道路，新建镇区东侧贝江大桥，加快镇区交通骨干路网建设，完善镇区客运交通站场设施。推进镇区供电供水工程、电信设施工程及污水收集管网工程建设，抓好旧街区及新区商业中心工程建设，完善镇区商业服务和物流仓储设施，建设镇区公共绿地广场和贝江江中绿洲风貌区工程，形成良好镇区宜居环境。统筹产业发展与镇区园区建设，加快镇区市场设施及西部工业园设施，增强二、三产业承载聚集能力，积极发展镇区商贸物流服务和竹木林产加工、农副产品加工。到2020年，镇区面积达2平方公里，镇区常住人口1万人左右。建成以竹木林产加工为主、农副产品加工和镇区商贸物流协调发展的综合型集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怀宝镇以旧街镇中区为核心，以贝江滨江景观带为镇区发展轴带，构建“一心一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带二片区”镇区空间格局。加强镇区基础及公用设施建设，加快完善镇区主要内外路网设施，重点拓宽和绿化亮化309省道，改造完善镇区主干道和镇区干、支路网，建设怀宝客运站及配套停车场。加快镇区供电供水工程、电信设施工程及污水收集管网工程建设，提升完善镇区商业服务和物流仓储设施，推进镇区居民游憩广场、镇区中心公园项目建设，改善镇区旅游服务、商贸物流等产业设施。到2020年，镇区面积1平方公里，镇区常住人口0.5-0.8万人，建成以旅游业为主、特色养殖和农林产品加工协调发展的旅游型中心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大浪镇镇区近期主要向南、北面两侧带状延伸发展，远期主要向西北发展，逐步构建形成“两区五组团”镇区空间格局。加快完善镇区交通道路网，重点拓宽和绿化亮化S303省道，完成集镇东侧大浪大桥的建设，完成大浪汽车站搬迁建设工程。加快完善集镇排水管渠设施和环保环卫设施体系，完成新区行政中心、医疗中心，建设大浪文化科技活动中心项目建设，结合道路拓宽改造建设大浪老街民族风情古巷，完成旧区农贸综合批发市场改造和新区集贸市场项目建设。加强镇区和东部工业区基础及配套设施建设，增强二、三产业承载聚集能力，依托麻石电站、田寨河等山水自然生态景观和“三柳”高速公路，重点培育建设镇区商贸服务和农副土特产品区域性集散交易市场，积极发展特色旅游和木竹、矿产及农副产品加工业。到2020年，镇区面积达1.5平方公里，镇区常住人口0.5-1万人。建成特色旅游业与特色农副产品集散商贸及加工协调发展的旅游商贸型集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洞头镇以集镇中心片区为核心，主要向北和向东发展，以沿东西向主干道（洞头大道）的集镇发展主轴以及穿越集镇核心的南北向道路（彩林路）的集镇发展次轴，构建“一心二轴三片区”镇区空间格局。开通建设江滨大道，修建平心1桥和2桥，拉开集镇框架。实施河堤沿线绿化美化工程，规划建设洞头人民休闲小广场，完成农村电网升级改造建设工程、街道排污系统设施工程，实施完成农贸市场扩建改造工程，改扩建乡文化娱乐中心。加强镇区基础及配套设施建设，积极发展镇区二、三产业，增强产业发展支撑能力。到2020年，镇区面积达1平方公里，镇区常住人口0.4-0.6万人。建成以商贸与木竹加工、农副产品加工等协调发展的贸工型集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其他特色集镇建设发展按照集约用地、完善功能、特色发展的要求，到2020年，一般特色乡镇镇区面积1平方公里内，镇区常住人口0.3-0.6万人左右。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永乐乡地处回归线以北，在稳定粮食生产的基础上，大力发展甘蔗生产，确保林、果、菜稳中有升，逐步壮大畜牧业，将永乐乡建设成农业发达农产品商贸型的乡镇。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香粉乡、四荣乡是融水生态民俗旅游重点打造乡镇，建成特色旅游业与竹木及农副产品加工业、水电开发协调发展的旅游工贸型集镇。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安太乡是元宝山国家森林公园和自然保护区所在地，是自治县重点开发旅游项目乡，建成特色旅游业与茶叶及农副产品加工协调发展的旅游商贸型集镇。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汪洞乡地处国家级自然保护区九万大山山脉腹地，建成旅游商贸与木材加工、中草药材等农副产品加工协调发展的贸工型集镇。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大年乡、白云乡、拱洞乡、红水乡、良寨乡与贵州省从江县、三江县富禄镇交界，是交界地区农副土特产品交易的集散地，建成旅游商贸与木材加工、农林产品生产与加工协调发展的旅游贸工型集镇。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同练瑶族乡与贵州省从江县交界，瑶乡民族文化和生态旅游优势明显，可建成旅游商贸与高山特色蔬菜、土特产品、药材加工、竹木加工和锡矿业协调发展的旅游贸工型集镇。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滚贝侗族乡是广西唯一侗族乡，可依托滚贝老山自治区级森林保护区，建成生态旅游与香菇、木耳、蜂蜜土特产品和药材加工协调发展的旅游商贸型集镇。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安陲乡自古以来就以盛产杉木和竹子而闻名，是全县主要的木材产地之一，素有“木材之乡”的美称。在大力发展林业生产的基础上，发展高山水果、蔬菜及林下养殖，同时利用元宝山景区及泗维河资源发展旅游业，建设成融水县东南部集农业、木材加工、旅游业为一体的重要乡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杆洞乡与贵州省从江县交界，竹木资源较为丰富，大力发展林木、药材生产，发展特色养殖，可与滚贝侗族乡互联建成摩天岭生态旅游带及香菇、木耳、茶叶产品和药材加工协调发展的旅游商贸型集镇。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产城融合。按照“工业园区化、园区城镇化、城乡一体化”建设思路，统筹城区与园区、城区与周边乡镇园区居住生活和生产设施建设，完善园区生产和居住、文教等公共设施建设，加快城郊企业搬迁入园和产业壮大发展，扩展城镇空间。同时以城区和工业集中区为平台，促进和带动周边乡镇资源加工上游产业协同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统筹城乡协同发展。建立完善统筹城乡发展的体制机制，促进生产要素在城乡之间自由流动、公共资源在城乡之间均衡配置，通过中心城区产业、人口及功能的聚集、演化和扩散，辐射带动和睦镇、永乐乡、四荣乡、安陲乡、香粉乡等周边乡镇联动发展，构建城乡经济社会一体化发展格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推进现代新型城镇建设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突出系统性、整体性和协同性，以“互联网+和大数据推进智慧城镇建设。顺应现代城镇发展新理念新趋势，按照集约、智慧、特色、人文、低碳、绿色、宜居等现代新型城镇建设理念，用绿色化方式提升新型城镇化，加快构建绿色生产方式、生活方式和消费方式，大力发展绿色建筑和绿色交通，扩大城市生态空间，促进城镇化绿色低碳发展，统筹推进县域新型城镇建设，提升融水城镇品质形象。</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建设集约城镇。按照集约紧凑、疏密有致的原则，优化城镇空间结构，加大</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老城（镇）区改造力度，规范新区建设，拓宽城（镇）区规模，建设集约紧凑型城镇。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建设智慧城镇。实施“宽带中国”战略，发展“互联网+”业态，统筹城镇公共信息平台和公共数据库资源，促进物联网、云计算、大数据等新一代信息技术与城镇经济社会发展深度融合，建设智慧城镇。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建设特色城镇。突出融水县生态山水、苗族文化等特色，打造县域特色城镇。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设绿色城镇。合理布局城镇绿地生态空间，严格保护城镇中的自然山水绿地，依托山体、湖泊、水系、交通干线等建设绿色生态廊道，结合城镇环境整治、城镇区改造加大社区公园、街道绿地、绿色廊道等建设，让城镇显山露水、添园增绿；加快城镇产业转型升级，推广清洁生产和循环经济，提高城镇环境质量。节约集约利用土地、水和能源等资源，促进资源回收和循环利用，建设节水型城镇；实施绿色建筑行动，建设发展节能绿色建筑、绿色社区，倡导低碳绿色出行，推广绿色生活方式和绿色消费模式，打造绿色低碳城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把县域城镇和新型农村社区建设作加快推进新型城镇化的抓手和重点，结合扶贫生态移民工程实施，加快小城镇和新型农村社区建设，推动农业富余人口转移就近就地城镇化，建立农业转移人口城镇化推进机制，促进县域新型城镇化发展。到2020年，全县5年累计完成3万农业转移人口落户城镇，新增城镇人口10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加快小城镇和新型农村社区建设，实施扶贫生态移民工程，推动农业富余人口转移和农村人口就近就地城镇化。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增强县域城镇人口产业集聚能力。按照突出特色、明确定位、完善功能、集约用地、协调发展的要求，统筹加快融水县城区和五个建制镇及一般乡镇镇区基础设施、公共设施建设，促进小城镇公共服务和特色产业发展，提升小城镇集聚承载人口、产业的能力规模，为推动农村转移人口就近就地城镇化提供可靠条件。</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适应农业人口转移和农民就近就地城镇化的趋势要求，加强县域村镇体系规划和重点特色乡村建设规划指导，按照发展中心村、保护特色村、整治空心村的要求，在尊重农民意愿的基础上，继承保护具有地域文化特色的民族文化和乡村风貌，科学引导建设各具特色的新型农村社区，加强农村基础设施和服务网络建设，加强农村公共文化和体育设施建设，为推动农村转移人口就地就近城镇化创造条件。</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期间，按照自治区扶贫攻坚统一部署，把扶贫脱贫和石漠化治理、重点生态功能区保护、新型城镇化建设等结合起来，通过整合政府及社会扶贫资金资源，实施我县扶贫移民工程，主要依托县城、重点集镇建设、园区景区和中心村屯等统筹建设扶贫移民安置点（区），实现贫困地区农业人口转移及其城镇化，从根本上和一次性解决石漠化地区、生态环境脆弱地区等集中连片特困区贫困人口脱贫和世代生存发展问题。到2020年，全县扶贫移民工程累计完成农村贫困人口搬迁安置2.11万人。</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立农业转移人口城镇化推进机制。统筹推进城乡户籍制度改革和基本公共服务均等化，建立农业转移人口城镇化推进机制，实现基本公共服务对城镇常住人口全覆盖，推进农业转移人口城镇化，促进县域新型城镇化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户籍制度解决农业转移人口城镇落户问题。深化城乡户籍制度改革，因地制宜制定城镇农业转移人口落户标准，在县域范围内全面放开城镇户籍落户限制。尊重农民意愿，在城镇有合法稳定职业或合法稳定住所（含租赁）的农村转移人口及其家属、已经在城镇买房定居的农村青年及其家属，可办理解决城镇落户和转户后城镇社保事宜。积极开展相关社会福利权利与户籍制度剥离的探索，充分尊重农民意愿，对已经在县城落户而在农村有承包土地的农民，在一定条件下可保留土地承包经营权，并依法享有和履行农村集体经济组织成员应有的权利和义务。</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常住人口基本公共服务全覆盖。按照保障基本、循序渐进的原则，推进城镇基本公共服务由主要对本地户籍人口提供向常住人口提供转变。加强城镇就业服务、教育、医疗及养老等公共服务设施建设，整合及优化资源配置，加快完善公共教育、卫生医疗和就业等基本公共服务体系和社会保障体系，加快发展文化体育设施，逐步实现城镇基本公共服务向城镇常住人口的全覆盖。按照国家建立健全中小学生学籍信息系统的统一部署，为学生学籍转接提供便捷服务。将农民工随迁子女义务教育纳入政府教育发展规划和财政保障范畴。到2020年，实现凡在城镇有合法稳定住所、合法稳定职业的农业转移人口和扶贫生态移民，在公共教育、医疗卫生、就业服务、社会保障、保障性住房等领域依法享有与城镇户籍人口平等的权利。</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根据农业转移人口城镇化成本性质，确定农业转移人口城镇化的成本承担主体和支出责任。建立财政转移支付同农业转移人口城镇化挂钩机制，政府主要承担农业转移人口城镇化在义务教育、基本养老、就业服务、基本医疗卫生、保障性住房以及市政设施等方面的公共成本。企业要落实农民工与城镇职工同工同酬制度，加大职工技能培训投入，依法为农民工缴纳职工养老、医疗、工伤、失业、生育等社会保险费用。农民工要积极参加城镇社会保险和技能培训，按时缴纳保费并连年参保，提升职业技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立农民工等农业转移人口就业创业服务管理机制与平台，加强扶贫生态移民及农民工转移就业创业职业技能培训，促进农民工等农业转移人口就业创业；加强扶贫生态移民及农民工转移就业的组织化程度，拓展劳务向江苏、广东等用工环境优良地区企业输出；开展创业培训，引导农村信用社、柳银村镇银行等金融机构简化小额担保贷款的发放手续，扶持农民工及农业转移人口创业。</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8961" w:type="dxa"/>
        <w:tblInd w:w="3" w:type="dxa"/>
        <w:shd w:val="clear" w:color="auto" w:fill="auto"/>
        <w:tblLayout w:type="autofit"/>
        <w:tblCellMar>
          <w:top w:w="75" w:type="dxa"/>
          <w:left w:w="150" w:type="dxa"/>
          <w:bottom w:w="75" w:type="dxa"/>
          <w:right w:w="150" w:type="dxa"/>
        </w:tblCellMar>
      </w:tblPr>
      <w:tblGrid>
        <w:gridCol w:w="8961"/>
      </w:tblGrid>
      <w:tr>
        <w:tblPrEx>
          <w:tblCellMar>
            <w:top w:w="75" w:type="dxa"/>
            <w:left w:w="150" w:type="dxa"/>
            <w:bottom w:w="75" w:type="dxa"/>
            <w:right w:w="150" w:type="dxa"/>
          </w:tblCellMar>
        </w:tblPrEx>
        <w:trPr>
          <w:trHeight w:val="495" w:hRule="atLeast"/>
        </w:trPr>
        <w:tc>
          <w:tcPr>
            <w:tcW w:w="8961" w:type="dxa"/>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05"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专栏4：新型城镇化建设项目</w:t>
            </w:r>
          </w:p>
        </w:tc>
      </w:tr>
      <w:tr>
        <w:tblPrEx>
          <w:tblCellMar>
            <w:top w:w="75" w:type="dxa"/>
            <w:left w:w="150" w:type="dxa"/>
            <w:bottom w:w="75" w:type="dxa"/>
            <w:right w:w="150" w:type="dxa"/>
          </w:tblCellMar>
        </w:tblPrEx>
        <w:trPr>
          <w:trHeight w:val="2160" w:hRule="atLeast"/>
        </w:trPr>
        <w:tc>
          <w:tcPr>
            <w:tcW w:w="8961" w:type="dxa"/>
            <w:tcBorders>
              <w:top w:val="nil"/>
              <w:left w:val="single" w:color="000000" w:sz="8" w:space="0"/>
              <w:bottom w:val="single" w:color="DDDDDD"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300" w:afterAutospacing="0" w:line="31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县城基础设施建设：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 融水县城南大道、县城三桥、县城四桥、县城新区供排水项目、县城雨污分流系统二期工程、县城贝江自来水厂工程（第二水源）建设项目、县城公共停车场、融水县人防工程等。</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1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县城公共设施建设：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融水县城南休闲公园、县城水东休闲公园、县城香山公园改造项目、融水县工人文化宫、融水县职工文化体育中心、世界苗都苗族文化生态保护区建设、融水县老年活动中心，融水县青少年活动中心等。</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1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县乡镇镇区建设项目：</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 融水县和睦、三防、怀宝、大浪、洞头、四荣、大浪、香粉等重点及一般乡镇镇区道路、路灯、供水供电、污垃处理、卫生绿化、农贸市场、危旧房改造等基础设施项目，融水乡土特色村寨建设项目。</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spacing w:line="315" w:lineRule="atLeast"/>
        <w:ind w:left="0" w:firstLine="480" w:firstLineChars="200"/>
        <w:jc w:val="left"/>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第十三章 交通优先，完善城乡基础设施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城乡基础设施落后是融水县经济社会发展的制约瓶颈。“十三五”期间，必须按照交通优先、适度超前、综合配套、保障有力原则，继续加快建设完善我县交通、能源、水利、信息等基础设施，构建现代化综合交通运输体系，强化水利支撑和现代能源保障体系，提高信息化发展水平，为推进我县新型工业化城镇化、加快实现富民强县新跨越打下坚实基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第一节构建现代综合交通运输网络</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“十三五”期间，围绕增强县域交通体系基础支撑水平、适应经济社会发展需要和</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全面建成小康社会目标要求，以交通重点项目建设为抓手，进一步畅通对外干线通道、完善县内交通路网和交通站场设施，全面提升融水县综合交通设施水平，构建便捷、通畅、高效、安全的现代综合交通运输网络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外联路网建设。按照“布局合理、衔接畅通、安全高效、适度超前”的要求，围绕构建区域开放型外向交通大通道体系，统筹推进融水高等级公路、铁路、航运等设施建设，重点建成三江—柳州（融水段）高速公路、洞头—罗城（融水段）二级公路项目；加快推进柳城至和睦二级公路、富禄—丹洲（融水段）二级公路、兴洞口—从江二级公路、田头口至环江、四荣—香粉—安陲—白云—三江界三级公路、桂林—河池高速公路（融水段含和睦大桥）、焦柳铁路电气化改造等重大交通工程前期工作，加快完善融水县外向便捷综合交通大通道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内联路网建设。围绕建设“秀美融水、风情苗乡”特色旅游定位的目标，结合自治区“县县通高速”工程实施，实施旅游富县战略和旅游富民工程，以建设完善环元宝山景区旅游公路网为核心，改造提升县域主干路网等级公路，加快推进实施洞头—罗城二级公路（融水段）、四荣—香粉二级公路，香粉—毛坪、白竹—白坪、培秀—白云三级公路、大浪—大年二级公路等内联干线公路建设，逐步建成环元宝山景区内联通道大路网；建成县城北环路、融水二桥、南环大道、苗都大道、丹江大道及水东市政道路，形成环县城路网通道；加快推进融水县城三桥、四桥及连接线等项目前期工作。继续实施农村路网改造升级工程和“村村通”工程，完善县域“五纵两横三支线”路网体系，完善县域主干路网连接乡镇、村屯和乡镇连接村屯、村屯连接村屯的各等级道路，进一步提高农村公路通达和畅通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完善交通客货站场设施。加快完善城乡交通客货站场设施，配套建设相应的连接各条交通干线的场站，积极发展县城公交车、观光车、出租车、自行车出租等多元便捷低碳交通方式，提高县城城区和县域交通运输能力和效率。重点加快推进实施融水水东二级客运场站，发展城北、城西公交客运中心场站，建设同练、香粉、怀宝、白云、安陲、大年、良寨、拱洞、滚贝、四荣等10个乡镇五级客运站场，实现客运经营的规模化、集约化、网络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强交通港口航运网建设。建设完善沿江港口航运设施，重点推进和睦工业园区货运码头项目建设，加快长赖、下廓旅游码头和水东等一批旅游客货运码头的规划编制，引导运输业户更新改造乡镇客圩渡船舶，推动沿江航运向快速、安全、环保、舒适方向发展。到2020年，港口吞吐量达100万吨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强交通路网管理。加快乡村道路基础设施全面改造，建立完善道路建管养运机制，巩固农村公路建设成果。进一步发挥交通运输主管部门的行业指导作用，大力推进农村公路养护市场化进程，探索建立适合各地特点的管理养护模式，建立完善的养护市场失信惩戒和诚信激励机制，逐步建立农村公路建设项目库和管理养护信息系统，提高农村公路管理养护信息化水平。实施农村公路安保工程，按照国家有关标准设置交通标志、标线、防护等安保设施，提高农村公路的安全保障、抗灾能力和服务水平，延长农村公路使用寿命。不断强化公路路域环境整治效果，推进路政管理规范化建设。进一步加强农村公路路政管理组织机构和队伍建设，完善专业与协管相结合的农村公路路政管理网络，不断提高公路路政管理服务能力。</w:t>
      </w:r>
    </w:p>
    <w:p>
      <w:pPr>
        <w:pStyle w:val="3"/>
        <w:keepNext w:val="0"/>
        <w:keepLines w:val="0"/>
        <w:widowControl/>
        <w:suppressLineNumbers w:val="0"/>
        <w:spacing w:line="315" w:lineRule="atLeast"/>
        <w:ind w:left="0" w:firstLine="480" w:firstLineChars="200"/>
        <w:jc w:val="center"/>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drawing>
          <wp:inline distT="0" distB="0" distL="114300" distR="114300">
            <wp:extent cx="5744210" cy="4076700"/>
            <wp:effectExtent l="0" t="0" r="8890" b="0"/>
            <wp:docPr id="88" name="图片 8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IMG_260"/>
                    <pic:cNvPicPr>
                      <a:picLocks noChangeAspect="1"/>
                    </pic:cNvPicPr>
                  </pic:nvPicPr>
                  <pic:blipFill>
                    <a:blip r:embed="rId8"/>
                    <a:stretch>
                      <a:fillRect/>
                    </a:stretch>
                  </pic:blipFill>
                  <pic:spPr>
                    <a:xfrm>
                      <a:off x="0" y="0"/>
                      <a:ext cx="5744210" cy="4076700"/>
                    </a:xfrm>
                    <a:prstGeom prst="rect">
                      <a:avLst/>
                    </a:prstGeom>
                    <a:noFill/>
                    <a:ln w="9525">
                      <a:noFill/>
                    </a:ln>
                  </pic:spPr>
                </pic:pic>
              </a:graphicData>
            </a:graphic>
          </wp:inline>
        </w:drawing>
      </w:r>
    </w:p>
    <w:p>
      <w:pPr>
        <w:pStyle w:val="3"/>
        <w:keepNext w:val="0"/>
        <w:keepLines w:val="0"/>
        <w:widowControl/>
        <w:suppressLineNumbers w:val="0"/>
        <w:spacing w:line="315" w:lineRule="atLeast"/>
        <w:ind w:left="0" w:firstLine="480" w:firstLineChars="200"/>
        <w:jc w:val="center"/>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图5：融水县‘十三五’交通路网规划图</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8775" w:type="dxa"/>
        <w:tblInd w:w="135" w:type="dxa"/>
        <w:shd w:val="clear" w:color="auto" w:fill="auto"/>
        <w:tblLayout w:type="autofit"/>
        <w:tblCellMar>
          <w:top w:w="75" w:type="dxa"/>
          <w:left w:w="150" w:type="dxa"/>
          <w:bottom w:w="75" w:type="dxa"/>
          <w:right w:w="150" w:type="dxa"/>
        </w:tblCellMar>
      </w:tblPr>
      <w:tblGrid>
        <w:gridCol w:w="8775"/>
      </w:tblGrid>
      <w:tr>
        <w:tblPrEx>
          <w:shd w:val="clear" w:color="auto" w:fill="auto"/>
          <w:tblCellMar>
            <w:top w:w="75" w:type="dxa"/>
            <w:left w:w="150" w:type="dxa"/>
            <w:bottom w:w="75" w:type="dxa"/>
            <w:right w:w="150" w:type="dxa"/>
          </w:tblCellMar>
        </w:tblPrEx>
        <w:trPr>
          <w:trHeight w:val="495" w:hRule="atLeast"/>
        </w:trPr>
        <w:tc>
          <w:tcPr>
            <w:tcW w:w="877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专栏5：交通建设重点项目</w:t>
            </w:r>
          </w:p>
        </w:tc>
      </w:tr>
      <w:tr>
        <w:tblPrEx>
          <w:shd w:val="clear" w:color="auto" w:fill="auto"/>
          <w:tblCellMar>
            <w:top w:w="75" w:type="dxa"/>
            <w:left w:w="150" w:type="dxa"/>
            <w:bottom w:w="75" w:type="dxa"/>
            <w:right w:w="150" w:type="dxa"/>
          </w:tblCellMar>
        </w:tblPrEx>
        <w:trPr>
          <w:trHeight w:val="3255" w:hRule="atLeast"/>
        </w:trPr>
        <w:tc>
          <w:tcPr>
            <w:tcW w:w="8775" w:type="dxa"/>
            <w:tcBorders>
              <w:top w:val="nil"/>
              <w:left w:val="single" w:color="000000" w:sz="8" w:space="0"/>
              <w:bottom w:val="single" w:color="DDDDDD"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12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铁路建设：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 融水火车站迁建项目、焦柳铁路电器化改造项目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高速公路建设：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 三江至柳州（融水段）、桂林-河池（含和睦大桥）</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主要干线建设：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 罗城至洞头二级公路（含融水连接线）、融水大浪至大年二级公路项目、融水四荣田头口-环江界二级公路项目、融水安陲至融安大巷二级公路项目，融水兴洞口-贵州丛江县界、融水产儒-贵州刚边乡界二级公路改造，融水环元宝山景区旅游三级公路项目，融水四荣-香粉-白云-三江界三级公路改造项目等。</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通村水泥路建设：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 完善提升通行政村级水泥公路或沥清路面。</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桥梁建设：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融水县珠沙铁路立交桥、融水县城三桥、四桥。</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交通站场项目：</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融水水东汽车站、融水城南汽车站及城西汽车站。</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航运设施建设：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 融水县水东货运码头、融水县和睦货运码头</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增强城乡水利设施保障能力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期间，加快建设可靠安全的城镇防洪设施，完善城乡生活生产供水设施，加强农田水利设施建设改造，重点推进融水县城防洪堤（二期）工程、融水乡镇小河流域综合治理工程、城乡供水重点工程、重点水源保护工程、农村安全饮水工程、水库除险加固工程和农业生产用水节水工程等项目建设，全面增强全县水利基础设施的综合保障支撑能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体系。“十三五”期间，推动落久水利枢纽工程建设，使融水县县城城区防洪能力基本达到50年一遇、一般防护区防洪标准达10年一遇。重点加快融水县城区与和睦镇、大浪镇镇区防洪排涝工程建设，加快推进大年河洞头镇河段整治工程（二期）、大年河良寨乡河段整治工程、大年河红水乡河段整治工程以及贝江四荣乡荣塘村河段整治工程等重点中小河流治理项目工程，提高中小河流防洪减灾能力。建立山洪地质灾害重点防治区监测预警系统和群测群防体系，推进山洪沟治理工程，完成重点区域洪水风险图编制工作。加强农村易涝区河道综合治理，启动实施都景河、培秀河、古盆河、曹口河、狗肚溪、细鱼河等25条农村河道综合治理工程。</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完善城乡稳定安全的供水设施。“十三五”期间，加大城镇和农村饮水安全工程建设力度，建设饮用水备用水源、第二水源工程，解决城市水源单一问题，推进抗旱应急水源工程建设，提高城市供水保障能力。重点实施县城贝江自来水厂工程（第二水源）建设项目，从融水贝江落久电站坝面库区上游200m左右取水，取水口距县城单程约8km,拟建设6万m3/d净水处理厂、输水管道等。</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充分发挥县城、乡镇供水的辐射作用，将城镇自来水厂扩网、乡镇水厂延伸到郊区的乡（镇）、村屯，统筹城乡区域供水。实施村屯饮水安全工程418处，解决村屯饮水不安全人口13.6万人；实施农村学校饮水安全工程304处，解决农村学校饮水不安全人口3.9万人。到2020年，基本建成与新型城镇化发展相适应的城市常规水源--第二水源--备用水源供水体系和乡镇供水体系，全县城镇公共供水普及率达97%。</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设。推进糖料蔗高效节水灌溉工程，完善县级农田水利建设，加快特色农业种植区农田水利设施的改造升级。加快推进完成我县大型灌区、重点中型灌区续建配套、甘蔗高效节水灌溉和节水改造项目任务，完成一般中型和小型灌区的续建配套和节水改造任务。重点实施我县融水镇—永乐乡片区渠道配套改造及小型水源改造工程，兴建渠道工程项目603个，改造渠道长度3618㎞，改造渠系建筑物379处，兴建管道工程362公里。到2020年，全县高效节水灌溉面积达15.6339万亩，节水灌溉率达到70%以上，灌溉水利用系数达0.6以上；新增、恢复灌溉面积63247亩，改善灌溉面积14462亩。</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8190" w:type="dxa"/>
        <w:tblInd w:w="3" w:type="dxa"/>
        <w:shd w:val="clear" w:color="auto" w:fill="auto"/>
        <w:tblLayout w:type="autofit"/>
        <w:tblCellMar>
          <w:top w:w="75" w:type="dxa"/>
          <w:left w:w="150" w:type="dxa"/>
          <w:bottom w:w="75" w:type="dxa"/>
          <w:right w:w="150" w:type="dxa"/>
        </w:tblCellMar>
      </w:tblPr>
      <w:tblGrid>
        <w:gridCol w:w="8190"/>
      </w:tblGrid>
      <w:tr>
        <w:tblPrEx>
          <w:tblCellMar>
            <w:top w:w="75" w:type="dxa"/>
            <w:left w:w="150" w:type="dxa"/>
            <w:bottom w:w="75" w:type="dxa"/>
            <w:right w:w="150" w:type="dxa"/>
          </w:tblCellMar>
        </w:tblPrEx>
        <w:tc>
          <w:tcPr>
            <w:tcW w:w="819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15"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专栏6：水利主要建设项目</w:t>
            </w:r>
          </w:p>
        </w:tc>
      </w:tr>
      <w:tr>
        <w:tblPrEx>
          <w:shd w:val="clear" w:color="auto" w:fill="auto"/>
          <w:tblCellMar>
            <w:top w:w="75" w:type="dxa"/>
            <w:left w:w="150" w:type="dxa"/>
            <w:bottom w:w="75" w:type="dxa"/>
            <w:right w:w="150" w:type="dxa"/>
          </w:tblCellMar>
        </w:tblPrEx>
        <w:tc>
          <w:tcPr>
            <w:tcW w:w="8190" w:type="dxa"/>
            <w:tcBorders>
              <w:top w:val="nil"/>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防洪设施建设：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融水落久水利枢纽工程、融水县城区防洪堤防工程、县城区防洪排涝工程、和睦镇防洪堤防工程、大浪镇防洪堤防工程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供水设施建设：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农村人饮安全工程；备用水源工程；乡镇供水工程；农村人畜饮水安全工程；水资源保护工程。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农田水利建设：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融水镇—永乐乡片区渠道配套改造及小型水源改造工程；小型农田水利基础设施工程。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中小河流治理：</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大年河洞头镇河段整治工程（二期）、大年河良寨乡河段整治工程、大年河红水乡河段整治工程、贝江四荣乡荣塘村河段整治工程、融水县泗潍河安陲乡河段整治工程、农村河道治理工程等。</w:t>
            </w:r>
          </w:p>
        </w:tc>
      </w:tr>
    </w:tbl>
    <w:p>
      <w:pPr>
        <w:pStyle w:val="3"/>
        <w:keepNext w:val="0"/>
        <w:keepLines w:val="0"/>
        <w:widowControl/>
        <w:suppressLineNumbers w:val="0"/>
        <w:spacing w:line="315" w:lineRule="atLeast"/>
        <w:ind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以构建安全、清洁、高效的能源供应体系为目标，转变能源发展方式，加强城乡能源建设，实施水电站增效扩容改造工程，深度开发水电资源，积极发展风能、水能、生物质能等可再生清洁能源，促进能源可持续发展。优化电源配置，加快实施完成城镇及农村电网改造工程建设，满足城乡生产生活用电需求。深入推进以沼气为重点的农村能源建设，提高沼气入户率和农村沼气建设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期间，继续推进落久水利枢纽工程、滚贝老山风能发电等大中型电站工程建设和一批小水电站项目建设，继续深入实施小水电代燃料工程，推进水电新农村电气化建设。在深度开发水电资源基础上，积极发展风能、太阳能、生物质能等可再生清洁能源，重点推进优能广西融水摩天岭等10个风电场项目建设，到2020年，新建水电站6座，落久水利枢纽工程初步建成，全县水电装机容量41.2万kw，年发电量144200万kW.h。</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推进中心城区及各乡镇电网升级工程、农村电网升级改造工程，优化城乡电网结构功能，加快城市配网改造，完成农网优化升级，发展智能电网。重点推进220kV变电站工程建设，构建县电网110千伏主电网架，完善35千伏及以下输配电线路升级改造工程，合理划分变电站供电范围，解决网架结构不清晰问题，合理设置中压线路分段点和联络点，提升中压线路联络率，提高配电网转供能力。重点建设项目包括新建4座110kV变电站，改造35kV变电站5座，实施110kV线路、35kV线路和10kV线路改造工程，完成城区10kV线路、重要地段110kV线路下地工程和智能化改造工程，利用智能电网技术逐步构筑安全高效输变电网络，全面提升供电能力及供电安全水平和解决乡村及偏远地区电网薄弱等问题，保障县区经济社会快速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以太阳能、风能、天然气等新能源和清洁能源利用为重点，积极推进清洁能源和新能源推广利用。重点推进梓山坪、摩天岭等10个风力发电项目；新建成小水电站10座，新增装机容量4.6万kW，以及推进农村以电代柴项目实施落实，推进县城城区燃气管网项目工程建设，提高全县清洁新能源利用水平。积极发展以沼气为重点的可再生能源，推进农村生态能源综合建设工程，新建户用沼气池1000座、大中型沼气集中供气工程10座、太阳能热水器0.5万台，推进农村户用沼气和农村沼气服务网点建设。鼓励引导建设养殖联户沼气池，推进“一池三改”（建沼气池，带动改圈、改厕、改厨）建设，以沼气为纽带，推广养殖—沼气—种植“三位一体”的生态农业模式，改善农村居住环境。到2020年，全县农村新能源使用率达68%。</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7995" w:type="dxa"/>
        <w:tblInd w:w="3" w:type="dxa"/>
        <w:shd w:val="clear" w:color="auto" w:fill="auto"/>
        <w:tblLayout w:type="autofit"/>
        <w:tblCellMar>
          <w:top w:w="75" w:type="dxa"/>
          <w:left w:w="150" w:type="dxa"/>
          <w:bottom w:w="75" w:type="dxa"/>
          <w:right w:w="150" w:type="dxa"/>
        </w:tblCellMar>
      </w:tblPr>
      <w:tblGrid>
        <w:gridCol w:w="7995"/>
      </w:tblGrid>
      <w:tr>
        <w:tblPrEx>
          <w:shd w:val="clear" w:color="auto" w:fill="auto"/>
          <w:tblCellMar>
            <w:top w:w="75" w:type="dxa"/>
            <w:left w:w="150" w:type="dxa"/>
            <w:bottom w:w="75" w:type="dxa"/>
            <w:right w:w="150" w:type="dxa"/>
          </w:tblCellMar>
        </w:tblPrEx>
        <w:tc>
          <w:tcPr>
            <w:tcW w:w="799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15"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专栏7：能源设施建设项目</w:t>
            </w:r>
          </w:p>
        </w:tc>
      </w:tr>
      <w:tr>
        <w:tblPrEx>
          <w:shd w:val="clear" w:color="auto" w:fill="auto"/>
          <w:tblCellMar>
            <w:top w:w="75" w:type="dxa"/>
            <w:left w:w="150" w:type="dxa"/>
            <w:bottom w:w="75" w:type="dxa"/>
            <w:right w:w="150" w:type="dxa"/>
          </w:tblCellMar>
        </w:tblPrEx>
        <w:tc>
          <w:tcPr>
            <w:tcW w:w="7995" w:type="dxa"/>
            <w:tcBorders>
              <w:top w:val="nil"/>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传统电能项目建设：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融水落久水利枢纽水电站项目、元宝山抽水蓄能电站、县域小水电工程。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新能源项目建设：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 融水县燃气接收站、融水摩天岭49.5MW风电场项目、融水尧告岭49.5MW风电场项目、融水梓山坪49.5MW风电场项目等10个风电项目、农村沼气池、以电代柴项目，农村新能源项目建设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电网项目建设：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 融水县110kV输配电工程、35kV输配电工程、10kV输配电工程，融水县电网自动化改造工程。</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spacing w:line="315" w:lineRule="atLeast"/>
        <w:ind w:left="0" w:firstLine="480" w:firstLineChars="200"/>
        <w:jc w:val="left"/>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按照国务院《关于积极推进“互联网+”行动的指导意见》要求，围绕建设“数字融水”、“智慧融水”目标，统筹建设和完善县域城乡信息化基础设施，加快推进电信网、宽带网、广播电视网3网融合，提高3网网速和覆盖度。加快县域公共信息平台、公共基础数据库及信息网络基础设施建设，努力提高城乡社会信息化和“互联网+” 服务水平。加强县、乡、村各级通信网络、宽带网络基础设施建设和运行维护，提升优化2G和3G网络，提高4G无线网络覆盖率，推进宽带网络光纤化改造，加快提升移动通信网络服务能力。积极推进社区光纤接入工程，加快实现全县数字电视普及和移动通信升级扩容，实现乡镇通信网络、有线数字电视网络、宽带网络全覆盖，推进电信网、广播电视网和互联网3网融合发展。加快县域公共信息平台、公共基础数据库及信息网络基础设施建设，推动通信基础设施、公共信息平台共建共享，为促进“互联网+”发展提供可靠设施保障。</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互联网+服务水平。按照国务院《关于积极推进“互联网+”行动的指导意见》要求，加快政府电子政务平台、银行专用网和医疗社保等公共管理广域网建设，提高城乡社会信息化服务水平。加快推进全县信息化服务云计算平台建设，推动信息化“互联网+”与新型工业化、城镇化与现代农业化协同发展，推动互联网由消费领域向生产服务领域、社会公共事业等领域拓展，为增强各行业创新发展能力、提升优势产业发展水平、构筑全县经济社会发展新优势和新动力奠定基础。</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7965" w:type="dxa"/>
        <w:tblInd w:w="3" w:type="dxa"/>
        <w:shd w:val="clear" w:color="auto" w:fill="auto"/>
        <w:tblLayout w:type="autofit"/>
        <w:tblCellMar>
          <w:top w:w="75" w:type="dxa"/>
          <w:left w:w="150" w:type="dxa"/>
          <w:bottom w:w="75" w:type="dxa"/>
          <w:right w:w="150" w:type="dxa"/>
        </w:tblCellMar>
      </w:tblPr>
      <w:tblGrid>
        <w:gridCol w:w="7965"/>
      </w:tblGrid>
      <w:tr>
        <w:tblPrEx>
          <w:shd w:val="clear" w:color="auto" w:fill="auto"/>
          <w:tblCellMar>
            <w:top w:w="75" w:type="dxa"/>
            <w:left w:w="150" w:type="dxa"/>
            <w:bottom w:w="75" w:type="dxa"/>
            <w:right w:w="150" w:type="dxa"/>
          </w:tblCellMar>
        </w:tblPrEx>
        <w:tc>
          <w:tcPr>
            <w:tcW w:w="79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05"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专栏8：信息化建设的重点项目</w:t>
            </w:r>
          </w:p>
        </w:tc>
      </w:tr>
      <w:tr>
        <w:tblPrEx>
          <w:shd w:val="clear" w:color="auto" w:fill="auto"/>
          <w:tblCellMar>
            <w:top w:w="75" w:type="dxa"/>
            <w:left w:w="150" w:type="dxa"/>
            <w:bottom w:w="75" w:type="dxa"/>
            <w:right w:w="150" w:type="dxa"/>
          </w:tblCellMar>
        </w:tblPrEx>
        <w:tc>
          <w:tcPr>
            <w:tcW w:w="7965" w:type="dxa"/>
            <w:tcBorders>
              <w:top w:val="nil"/>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0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城乡信息化建设：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光纤网络和第四代移动通信(4G)网络建设；数字化城市管理体系建设.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0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公共服务信息化建设：</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加快政务数据库中心；电子政务公共应用平台；电子政务资源中心；气象灾害预报预警信息发布和传播网络平台；数字图书馆；教育信息资源平台；城乡医疗卫生信息连接系统；就业和社会保障信息资源平台等项目建设。</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第五篇 实施开放发展战略，拓展发展新空间</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第十四章 改革开放，增强发展动力活力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融水县作为欠发达后发展地区，“十三五”期间必须按照中央“四个全面”战略布局，把全面深化改革、扩大开放作为加快发展的根本动力，贯彻落实中央全面深化改革战略部署，大力推进重要领域和关键环节各项改革，确保形成有利于结构调整升级、转型发展和环境生态可持续发展的体制机制，为促进融水县科学发展跨越发展提供体制保障。</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第一节推进全面深化改革</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坚持整体推进和重点突破、顶层设计和摸着石头过河相结合，深入推进经济、政治、文化、社会以及生态文明和党的建设等领域改革，力争在重要领域和关键环节改革上取得决定性成果。</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深化行政体制改革。进一步转变政府职能，持续推进简政放权、放管结合、优化服务，有序推进“一枚印章管审批”改革，大力提高政府行政效能、市场监管和公共服务水平。全面推行权力清单、责任清单、负面清单制度，建立健全政府购买公共服务制度，加快推进行政权力运行程序化和公开透明化，完善公共财政领域、公共资源配置领域、社会公共事业领域、重大建设项目领域的信息公开体制机制，处理好改革“最先一公里”和“最后一公里”的关系，突破“中梗阻”，防止不作为乱作为，把改革方案的含金量充分展示出来，打造阳光高效的服务型政府，更好地服务广大群众。持续发展和完善民主机制，拓展公众参与渠道，提高公众对政治的参与热情和对政府治理的影响力。深入推进政府绩效建设，完善绩效考核评价体系，探索构建公众参与评价政府绩效的长效机制。建立更加科学合理的行政管理体制，合理界定县本级和乡镇之间的事权、财权，促进资源向基层贫困地区倾斜，提高行政效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推进财政体制改革。优化财税结构，逐步降低非税收入比重，完善保障收入稳定增长、保障民生支出、保障重点建设的体制机制。改进年度预算控制方式和跨年度平衡机制。建立健全政府性债务规模控制、风险预警、债务考核等管理制度。进一步理顺县与乡镇收入划分，健全乡财县管体制，使事权与支出责任相匹配。加大对连片特困地区的一般性转移支付力度，各级财政增列专项扶贫预算。落实国家增值税、消费税、资源税、环境保护税、房地产税、个人所得税等重大改革举措，深化国税、地税征管改革。</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深化投融资体制机制改革。创新产业培育、公共服务、生态建设、基础设施等重点领域投融资机制，拓宽社会资本投资领域和融资渠道。充分发挥财政资金撬动作用，政府投资主要投向民生、社会事业等薄弱领域，以及公益性和基础性项目建设。全面推进金融创新发展，建立产业投资引导基金，强化对战略新兴产业的引导和杠杆作用，完善面向中小微企业的融资担保体系。发展新型金融组织，支持互联网金融发展，培育壮大第三方支付、移动支付、电商金融等平台。鼓励企业通过上市等方式融资，积极发展创业、产业投资基金；规范政府举债融资机制，运用好政策性金融资金，努力降低融资成本。</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深化农村综合改革。深入开展农村集体土地所有权、农村集体建设用地使用权、宅基地使用权、土地承包经营权、林地、住房等不动产确权登记颁证工作，建立完善农村产权流转交易市场和服务平台，推动农村土地规范有序流转。鼓励农村产权转让、出租、入股、抵押等，维护进城落户农民土地承包经营权、宅基地使用权、集体收益分配权。加快农村金融改革，创新农村金融服务，推进农业财政贴息贷款和政策性农业保险。</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推进社会管理体制改革。深化城乡户籍制度改革，在县域范围内全面放开城镇户籍落户限制，在城镇有合法稳定职业或合法稳定住所（含租赁）的农村转移人口及其家属、已经在城镇买房定居的农村青年及其家属，可办理解决城镇落户和转户后城镇社保事宜。整合社会管理资源，加强治安管理、城市管理、市场管理、行业管理相互协作、有效统筹，建立部门联动管理模式。在企业人员高度集聚地区，鼓励社区与企业同抓共治，形成社企协调管理模式。加强居委会等基层自治组织建设，推广“议行分设”，扩展社区服务功能。促进公共服务供给社会化，利用服务外包解决政府资源限制和公共服务需求之间的矛盾。发展社工、志愿者等多种类型社会服务，简化登记手续，鼓励、引导和规范各类公益组织和专业组织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第二节扩大开放合作发展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充分发挥融水资源优势，全面提升吸纳高端要素、增强集聚力和辐射力水平。创新开放模式，充分激发开放活力，培育经济发展新的增长点，为全县经济可持续发展注入新动力。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充分利用对外交流平台。抓住三江至柳州、桂林至河池高速公路以及罗城至洞头等交通路网和焦柳铁路电气化改造等重大交通工程实施及开通的有利条件，借助中国—东盟博览会等综合平台，积极融入西江经济带、粤桂黔高铁经济带、三柳高速经济带开发开放、建设发展。整合优化县域资源，广泛开展跨区域交流合作，依托比较优势，发挥集聚效应、纽带效应和示范效应，不断强化特色优势产业支撑、要素支持和引领带动作用，促进特色产业、主导产业的对接与交流，加强与发达地区在金融、保险、贸易、文化、旅游、会展等高附加值产业上的接触与合作，积极探索跨区域合作共赢发展新模式，主动服务区域合作发展，逐步构建优势互补、互利共赢的区域协调发展合作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构建多样化开放合作模式。充分利用资源和生态优势，坚持“引进来”与“走出去”深度结合，加大招商选资、引智引技力度，重点引进优势产业、知名企业以及重大项目，引导资金投向精加工、新能源、新材料、新一代信息技术等重点领域，助推产业转型升级。更加注重引进先进技术、管理模式和高素质人才，提升利用外资的规模、质量和水平。转变对外经济发展方式，加快形成开放竞争新优势。优化商品结构，强化特色优势产品品牌意识，积极鼓励农村淘宝、微商等新兴业态，大力扶持发展电子商务，创建“互联网+农业+旅游”等贸易模式，促进新型贸易方式发展，拓展融水产业发展布局空间和资源优化配置空间，增强融水特色优势产业辐射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提高开放合作服务水平。进一步加强机关行政效能建设，加快完善联评联审制度，继续推行“一站式”服务，简化审批手续，减少审批时限，在严格坚持“法无禁止即可为”准入条件的基础上，营造宽松的准入投资创业条件。同时，严格执行服务承诺制、首问负责制、限时办结制、责任追究制，继续实行投资商对服务部门效能评价制度，提高服务意识，以开放的姿态，营造亲商、护商的良好氛围。大力践行“三严三实”要求，继续深入推行“一线工作法”，促使干部主动跑现场、抓进度，做到领导指挥在一线、服务群众在一线、融洽感情在一线、解决问题在一线，增强投资创业者信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第六篇 实施共享发展战略，推动和谐发展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第十五章 民生为本，推进公共服务均等化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目前，融水县基本公共服务水平低、且城乡发展不平衡，在“十三五”时期，必须坚持以人为本，加快推进城乡基本公共服务均等化，努力构建城乡一体的基本公共服务和社会保障体系，全面推进依法治县，提高社会治理水平和公共安全保障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教育优先，深化教育领域综合改革，有序推进教育布局调整，合理公平配置教育资源。实施基础教育发展工程，完善城乡学校基础设施，积极发展学前教育，扩大学前教育规模，推进义务教育学校标准化建设，加快发展高中阶段教育，实现全县义务教育及各类教育基本均衡发展。确保财政对教育的投入实现“三个增长”，财政教育支出增长幅度明显高于财政经常性收入增长幅度。深入实施教育振兴行动计划，提高教育质量，力争建成国家民族教育示范县、职业教育综合改革试验区，教育现代化取得重要进展，为实现“富民强县”目标提供优质人力资源和强大人才支撑。</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大力提升基础教育。大力发展学前教育，鼓励多元普惠性幼儿园发展。加快义务教育均衡发展，加强农村义务教育学校标准化及中小学寄宿制学校建设，力争全县义务教育阶段学校全部达到规范化要求，改善农村留守儿童接受义务教育状况，切实解决进城务工人员子女平等接受义务教育问题。普及高中阶段教育，大力改善普通高中办学条件，促进多元化、特色化发展。办好特殊教育，保障残疾人受教育权利。实施家庭经济困难学生资助及营养改善工程，逐步推进免除中等教育学杂费，免除建档立卡家庭经济困难学生普通高中学杂费，实现家庭经济困难学生资助全覆盖。加强教师队伍建设，健全学区制管理、轮岗交流和县属轮教等机制，提高基础和信息化教育办学水平和质量。到2020年，学前三年毛入园率达到88％，学前一年毛入园率达到90％以上，九年义务教育阶段毛入学率100%，义务教育巩固率96.8％以上，高中阶段毛入学率90％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发展壮大职业教育。根据区域产业发展、转型升级需要，统筹县域职业教育发展，整合职业教育资源，发挥各部门各行业的优势，支持县职业中专改革提质。建立学历、就业和扶贫培训为一体的教育综合服务平台和资源共享机制，打造政府支持、校企结合的职业人才培养平台，建立健全新型职业化农民教育和培训体系，强化教育师资队伍“三三制”建设，推进产教融合、校企合作，全面提升融水职业教育质量水平。到2020年，中等职业教育在校生2400人；新增劳动力平均受教育年限达到13.5年。</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积极发展终身教育。依托县、镇（街）两级社区学校、图书馆等公共文化教育设施，整合各级远程教育和信息化、互联网+教育资源，构建城乡一体的继续教育和终身教育平台网络体系，多渠道多形式开展继续教育和终身教育，加强城乡就业创业、信息化教育培训和现代公民知识终身教育。积极发展终身教育，到2020年，初步建成城乡终身教育资源有效供给、广大居民积极向上、文化科技素质显著提高的学习型社会，年开展继续教育及培训1.8万人次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按照保基本、强基层、建机制的要求，全面深化卫生医疗体制改革，统筹城乡卫生医疗事业发展，增加政府公共卫生预算投入力度，完善医疗卫生服务体系，推进城乡基本公共服务均等化。到“十三五”期末，全县每千人口医院（含乡镇卫生院）床位数提高到4张；每千人口执业医师（含执业助理医师）数达到1.2人左右；每千人口拥有全科医师0.2人；每千人口注册护士人数达到1.6人左右；每千人口专业公共卫生机构人员达到0.8人。新农合参合率达97%以上。</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深化医药卫生体制改革。积极稳妥推进公立医院改革，合理调整公立医院布局和规模，建立公立医院出资人制度和法人治理结构，形成保障公益性和提高运行效率的管理体制。全面推进基层医疗卫生机构综合改革。完善基本药物政府投入和补偿机制，努力消除以药补医，切实减轻群众看病就医负担。完善城市医院与基层医疗卫生机构之间的分工协作机制，健全分级诊疗制度、双向转诊制度。完善鼓励全科医生长期在基层服务政策，新增医疗卫生资源重点向城乡社区倾斜，鼓励社会力量办医，加快形成多元办医格局。</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完善公共卫生服务体系。建立健全公共卫生服务网络，完善公共卫生服务功能，提升公共卫生服务和突发公共卫生事件应急处置能力。重点改善疾病预防控制、卫生监督、计划生育、精神卫生、妇幼卫生等机构设施条件，加强疾病预防控制、应急救治、采供血、健康教育等机构建设，完善计划生育服务体系建设和扶持政策的落实，加强基层卫生医疗服务机构的资源共享、协调互动，注重公共卫生人才培养和医德建设，推进健康城镇建设，不断提升公共卫生服务能力水平。倡导健康文明的生活方式，增强居民健康意识和自我保健能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健全基层医疗卫生服务体系。加强基层医疗卫生机构建设，推进县级综合性医院、城区社区卫生服务中心和农村乡镇卫生院达标建设，加快形成以县综合性医院、社区卫生服务站、乡镇中心卫生院和村卫生室三级医疗卫生机构为主体，以专科医院、特色诊所为补充的医疗卫生服务网络，扩大现行医疗保障制度的覆盖范围，确保人人享有基本医疗卫生服务。</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体育事业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适应人民群众文体生活需求新趋势，加大公共财政投入，加快构建以县中心城区为主干、覆盖城乡、功能完善的公共文体设施体系，推动文化产业与旅游、体育、建筑、会展等行业融合发展，开创融水文体事业新局面。到2020 年，全县公共文化服务设施体系基本建立，广播、电视综合人口覆盖率达到99.9%以上；经常性参加体育活动的人数争取达到全县总人口的55%以上，国民体质监测合格率达85%。</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城乡文体基础设施建设。按照合理布局、突出重点的原则，实施文体惠民工程，普及县乡村三级“两馆一站一室”和农家书屋，重点建设完善县城公共文化、体育中心设施，统筹加强乡镇文化站、图书馆、文体中心、农家书屋、村级文体广场设施建设，构建与县域经济和城镇规模相适应，以县中心城区为主干、覆盖城乡、功能完善的公共文体设施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努力提高人民群众文明素质。把社会主义核心价值体系融入文化建设全过程，综合运用教育、法律、行政、舆论手段，深入推进社会公德、职业道德、家庭美德、个人品德建设，引导人们知荣辱、讲正气、尽义务，提倡修身律己、尊老爱幼、勤勉做事、平实做人，推动形成我为人人、人人为我的社会氛围，形成扶正祛邪、惩恶扬善的社会风气，鼓励劳动致富、创新创业、团队精神，强化职业操守，广泛开展志愿者服务。</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创新传承文化传统发展文化产业。依托地方传统文化资源，深入挖掘和创新研究融水县丰富而深厚的苗族传统建筑及民俗文化，赋予苗族特色文化新的时代内涵，将苗族风俗及传统文化传承创新与文化产业发展相结合，大力推动优秀文化艺术作品创作，探索完善文化产业运行管理机制，通过发展和繁荣文化演出市场、影音产品市场、网络媒体、书报刊市场、娱乐市场、印刷市场等，提高融水县文化产业规模实力。</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第四节健全覆盖城乡的社会保障体系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坚持“全覆盖、保基本、多层次、可持续”的方针，加快完善覆盖城乡的社会保障体系。2020年，实现城镇职工基本养老保险、失业保险、基本医疗保险、工伤保险、生育保险“五险” 覆盖率95%以上。建立覆盖全县的“五险合一”社会保险经办监管体系。全县城乡居民基本养老保险参保率、养老金发放率均达到100%。</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完善各项社会保障制度。逐步做实企业职工基本养老保险个人账户，逐步统一企业缴费比例。推进机关、事业单位养老保险制度改革。全面建立城镇居民养老保险制度，巩固和完善新型农村社会养老保险制度，加大对特殊群体参保的扶持力度。建立被征地农民“先保后征”制度。健全覆盖城乡居民的多层次医疗保障体系，逐步提高保障标准。鼓励发展企业年金、职业年金和补充医疗保险，积极发展适应城乡居民的商业养老和健康保险。落实扩大失业保险基金支出范围试点政策，强化预防失业、促进就业功能。扩大工伤保险覆盖范围，逐步建立工伤预防、补偿、康复相结合的工伤保险制度。积极推进生育保险制度，将所有用人单位纳入生育保险覆盖范围。强化社会保险基金监管，完善基金监督体系，形成抗风险机制。</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扩大社会保障覆盖面。提高城乡低保、新型农村合作医疗、城镇居民基本医疗保险、新型农村社会养老保险全覆盖水平，初步实现人人享有基本社会保障。继续推进进城务工人员、非公经济组织从业人员、灵活就业人员和自由职业者等符合条件的各类群体纳入相应的社会保障制度。高度重视对低收入、未就业等特殊困难群体的帮扶救助，重点推进困难企业退休人员、职工参加城镇职工基本医疗保险和在校大学生参加城镇居民医保，做好断保人员续保工作。到2020年，实现社会保障全覆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稳步提高社会保障水平。根据经济社会发展和各方面承受能力，逐步提高各项社会保障待遇水平。结合工资和物价变动等因素，不断完善企业退休人员基本养老金正常调整机制；全面开展以常见病、多发病为重点的居民医疗保险门诊医疗费用统筹，稳步提高住院、重大疾病医疗保障支付水平。加强社会保障信息网络建设，扩大社会保障卡覆盖面，形成高效便捷的社会保障服务体系。结合廉租房与公租房并轨的政策体系和国家加大推进棚户区改造等保障住房建设政策，在“十三五”规划期间，重点推进县域内棚户区改造和农村危房改造。</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发展社会救助和社会福利。重视民生民政工作，完善以城乡居民最低生活保障、农村五保供养制度为基础，医疗、住房、重残、临时生活救助等专项救助为辅助的社会救助体系，逐步提高社会救助水平，实现城乡社会救助全覆盖。大力发展社会福利事业，重点发展老人、儿童、残疾人、教育、医疗、计划生育家庭和惠民殡葬等福利。加强双拥工作，进一步保障重点优抚对象的医疗、住房和各项抚恤补助待遇。积极发挥红十字会、慈善会、基金会等公益组织的示范作用，引导并规范社会各方积极参与慈善和公益事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第五节健全公共就业服务体系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施积极的就业政策，统筹城乡劳动者就业服务，加快健全各级公共就业服务平台体系，提高各基层劳动就业服务管理水平。加强政府对就业工作的引导，建立产业结构调整与就业结构调整有机结合的良性互动机制，大力发展智力和劳动密集型产业、服务业和小型微型企业，多渠道开发就业岗位，鼓励和实行多种形式的灵活就业、自主择业。发挥创业带动就业的倍增效应，从税收、贷款、政府补贴等各方面加大对创业的扶持，建设示范性创业培训（实训）和创业孵化基地，建立健全创业培训体系和创业服务体系，加强对创业者劳动成果和合法权益保护。把解决高校毕业生、城镇就业困难人员、农村转移劳动力就业工作放在重要位置，加强就业服务和政策支持，畅通大学生到乡镇（社区）基层、中小企业和自主创业的就业渠道。优先扶持和帮助零就业家庭、农村零转移家庭等城乡困难群体就业，形成及时有效帮助困难群体和零就业家庭就业的长效机制。到2020年，累计开展城乡就业创业技能培训7500人，实现城镇新增就业9000人，新增农村劳动力转移就业4万人，帮助就业困难人员实现再就业1650人。全县就业形势稳定，城镇登记失业率控制在4.5%以内。</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7665" w:type="dxa"/>
        <w:tblInd w:w="3" w:type="dxa"/>
        <w:shd w:val="clear" w:color="auto" w:fill="auto"/>
        <w:tblLayout w:type="autofit"/>
        <w:tblCellMar>
          <w:top w:w="75" w:type="dxa"/>
          <w:left w:w="150" w:type="dxa"/>
          <w:bottom w:w="75" w:type="dxa"/>
          <w:right w:w="150" w:type="dxa"/>
        </w:tblCellMar>
      </w:tblPr>
      <w:tblGrid>
        <w:gridCol w:w="7665"/>
      </w:tblGrid>
      <w:tr>
        <w:tblPrEx>
          <w:shd w:val="clear" w:color="auto" w:fill="auto"/>
          <w:tblCellMar>
            <w:top w:w="75" w:type="dxa"/>
            <w:left w:w="150" w:type="dxa"/>
            <w:bottom w:w="75" w:type="dxa"/>
            <w:right w:w="150" w:type="dxa"/>
          </w:tblCellMar>
        </w:tblPrEx>
        <w:trPr>
          <w:trHeight w:val="525" w:hRule="atLeast"/>
        </w:trPr>
        <w:tc>
          <w:tcPr>
            <w:tcW w:w="766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15"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专栏9：社会公共服务与民生建设项目</w:t>
            </w:r>
          </w:p>
        </w:tc>
      </w:tr>
      <w:tr>
        <w:tblPrEx>
          <w:shd w:val="clear" w:color="auto" w:fill="auto"/>
          <w:tblCellMar>
            <w:top w:w="75" w:type="dxa"/>
            <w:left w:w="150" w:type="dxa"/>
            <w:bottom w:w="75" w:type="dxa"/>
            <w:right w:w="150" w:type="dxa"/>
          </w:tblCellMar>
        </w:tblPrEx>
        <w:trPr>
          <w:trHeight w:val="4470" w:hRule="atLeast"/>
        </w:trPr>
        <w:tc>
          <w:tcPr>
            <w:tcW w:w="7665" w:type="dxa"/>
            <w:tcBorders>
              <w:top w:val="nil"/>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教育发展：</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 融水县民族高级中学项目、县思源实验学校项目、水东新区幼儿园及小学项目、融水县高级中学等。</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科技发展：</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县、乡镇科技普及体系能力建设项目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医疗卫生：</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融水县中医医院搬迁项目、县妇幼保健院综合业务楼、县公共卫生突发事件应急指挥中心、融水老年养护医院项目等。</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文化体育</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：融水县民族文化活动中心、融水苗族文化传承保护基础设施项目、融水仟熙文化广场、融水县全民健身体育中心、县城水上娱乐项目、县文化馆、县图书馆、县乡镇农家书屋项目等。</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就业服务</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：融水县基层就业和社会保障服务设施建设项目等。</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社会保障</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：融水县养老康复服务中心综合楼等。</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社会治理：</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融水县城区社区服务中心项目、县乡镇社区服务站项目、村级社区服务中心项目等。</w:t>
            </w:r>
          </w:p>
        </w:tc>
      </w:tr>
    </w:tbl>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构建“法治融水”</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“十三五”期间，按照中央“四个全面”战略</w:t>
      </w:r>
      <w:r>
        <w:rPr>
          <w:rFonts w:hint="eastAsia" w:ascii="方正仿宋_GB2312" w:hAnsi="方正仿宋_GB2312" w:eastAsia="方正仿宋_GB2312" w:cs="方正仿宋_GB2312"/>
          <w:i w:val="0"/>
          <w:iCs w:val="0"/>
          <w:caps w:val="0"/>
          <w:color w:val="000000"/>
          <w:spacing w:val="0"/>
          <w:sz w:val="24"/>
          <w:szCs w:val="24"/>
          <w:lang w:val="en-US" w:eastAsia="zh-CN"/>
        </w:rPr>
        <w:t>布局</w:t>
      </w:r>
      <w:bookmarkStart w:id="0" w:name="_GoBack"/>
      <w:bookmarkEnd w:id="0"/>
      <w:r>
        <w:rPr>
          <w:rFonts w:hint="eastAsia" w:ascii="方正仿宋_GB2312" w:hAnsi="方正仿宋_GB2312" w:eastAsia="方正仿宋_GB2312" w:cs="方正仿宋_GB2312"/>
          <w:i w:val="0"/>
          <w:iCs w:val="0"/>
          <w:caps w:val="0"/>
          <w:color w:val="000000"/>
          <w:spacing w:val="0"/>
          <w:sz w:val="24"/>
          <w:szCs w:val="24"/>
        </w:rPr>
        <w:t>要求，全面推进依法治县，切实推行依法执政、依法行政，强化严格执法、公正司法、全民守法，引导人民群众参与法治建设，努力形成我县政治清明、社会公正、人民安居乐业的法治建设新局面。</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第一节推进依法治县</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坚持立法先行，完善立法体制机制，深入推进科学立法、民主立法，充分发挥民族立法作用，进一步修订自治条例和制定实施有利于推动经济社会发展的单行条例,切实发挥县人大及其常委会的主导作用和政府的重要作用。加快建设法治政府，深入推进依法行政，抓住领导干部这个“关键少数”，全方位扎紧制度笼子，健全依法决策机制，坚持严格规范公正文明执法，强化对行政权力的制约和监督，推行综合执法，全面推进政务公开。扎实推进司法体制改革，健全司法权力运行机制，规范司法行为，加强对司法活动的监督，提高司法公信力。深入贯彻民族区域自治法，广泛开展法治宣传教育，坚持法治与德治相结合，弘扬社会主义法治精神，创建具有融水特点的法治文化，促进全县各族人民尊法学法守法用法。加强法治工作队伍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加强基层民主建设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健全与民主党派、工商联、无党派人士的联系制度，自觉接受县人大的法律监督、县政协的民主监督和社会舆论监督。建立健全重大问题集体决策制度、专家咨询制度、社会公示和社会听证制度、决策效果评估和责任追究制度。加强基层组织建设，保证基层群众依法行使选举权、知情权、参与权、监督权。完善村（居）委会民主选举制度和企业事业组织民主管理制度，将村级事务纳入法治化、制度化、规范化管理轨道，加强非公有制企业工会组织建设，支持工会组织维护职工合法利益，大力推进工人文化宫等职工文化活动阵地建设，支持共青团组织加强和改进青少年工作，支持妇联组织切实维护妇女儿童合法权益。进一步做好民族、宗教和侨务工作。</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全面贯彻落实党的民族政策，坚持和完善民族区域自治制度，推动各民族和睦相处、和衷共济、和谐发展。广泛开展民族团结进步宣传教育和创建活动，大力传承和弘扬民族文化，进一步加大对人口较少民族聚居区发展的扶持力度，保障少数民族合法权益，不断巩固和发展平等团结互助和谐的社会主义民族关系。认真落实好中央对民族地区的支持政策，促进我县和谐发展，让各族群众得到更多实惠。</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加强基层法治建设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逐步下放基层在人员选录和装备采购等方面自主权，建立重心下移、力量下沉的法治工作机制，改善基层基础设施和装备条件，充实基层综治信访维稳中心、派出所、司法所、中心法庭、检察室、看守所、村（社区）治保、基层中心户等基层政法综治信访维稳反邪教机构、人员力量。推进法治创建活动，开展法治乡镇、民主法治示范村（社区）创建活动。发挥市民公约、村规民约、优良民族习俗和道德传统的积极作用，构建尊法守规的社会氛围，和谐友好的邻里关系，维护社会大局稳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完善社会信用体系</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推进政务诚信建设，将政务履约和守诺服务作为政府依法行政的重要内容，纳入绩效考核评价体系。推进社会诚信建设，加快建立和完善汇集各部门、各行业的个人信用信息共享平台，建立失信者黑名单。推进司法公信建设，加强执法司法和从业人员诚信管理。逐步建立执法司法案件信息共享平台，依法处理诉讼失信与规避执行行为。</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第十七章 全面提高社会治理水平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加强党委领导，发挥政府主导作用，坚持系统治理，鼓励和支持社会各方面参与，实现政府治理和社会自我调节、居民自治良性互动。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加强社会组织建设管理</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激发社会组织活力，加快政社分开、管办分离，推进社会组织明确权责、依法自治、发挥作用。注重发挥社团、行业协会和社会中介组织的作用，推动行业协会商会、非政府组织规范发展。严格规范现职和离退休国家公务员在社会组织担任职务，完善非政府组织内部自律体系，加强非政府社会组织规范管理。引导社会公众有序参与社会治理，支持和发展志愿服务组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加强基层和社区管理</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强基层基础工作，推动社会治理重心下移，完善城区、乡镇、村（社区）三级社会服务管理平台。进一步厘清行政事务和社区自治事务、政府委托事务和社区自治事务边界，深入推动政府行政管理与基层群众自治有效衔接，构建“政社互动”新模式。拓展新型农村社区就业社保、医疗卫生、民政事务、综治警务、环境养护等功能，打造一站式综合服务。充分发挥村（居）委会的群众自治性组织作用，引导社区群众依法参与社区事务、财务和集体资产等管理。广泛开展社区志愿服务。</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加强社会治安综合治理</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健全人民调解、行政调解和司法调解相互衔接的大调解机制，抓好源头治理，积极化解各类矛盾纠纷。创新社会治理方式，积极引导人民群众参与公共事务管理，推进政府治理和社会自我调节、居民自治的良性互动。创新立体化社会治安防控体系，深入开展基层平安、和谐创建工作。</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创新社会治理体制。深入推进“平安融水”建设，完善党委领导、政府负责、社会协同、公众参与、法治保障的社会治理体制，推进社会治理精细化，构建全民共建共享的社会治理格局。坚持系统治理、依法治理、综合治理、源头治理，提高社会治理法治化水平。优化行政执法运作机制。健全基层群众自治机制，强化城乡社区组织自治功能，建立健全社区服务体系，完善社区共建机制。加强和改进信访、调解工作，创新有效预防和化解社会矛盾机制，完善人民调解、行政调解、司法调解联动工作体系。深化法治宣传教育，引导全民自觉守法、遇事找法、解决问题靠法。完善群众诉求表达机制，建立和完善法律援助制度、司法救助制度。依法构筑诚实守信的经济、社会环境，推进政务诚信、商务诚信、社会诚信和司法公信等制度建设，加快社会信用体系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健全公共安全体系。加强全民安全意识教育，落实安全生产管理制度，强化对危害食品药品安全、影响安全生产、损害生态环境等重点问题的治理，有效排查和化解各类安全生产风险，遏制重特大事故发生。完善社会应急管理机制，健全县、乡（镇）两级备灾网络体系，提高应对突发公共事件和自然灾害能力。把建立完善社会治安防控体系列入党委、政府重要议事日程，制定实施《融水苗族自治县“十三五”社会治安防控体系建设规划》，健全打防管控一体化的社会治安防控体系。完善群防群治防控网络，强化对治安复杂部位的治安整治和管理，严密防范和惩治各类违法犯罪活动，保障人民生命财产安全。依法严密防范和严厉打击敌对势力渗透颠覆破坏活动、暴力恐怖活动、极端宗教活动，坚决维护安全稳定。积极支持国防建设发展，强化消防安全体制建设，加强扫黄打非工作。加强流动人口服务管理，创新特殊人群服务管理方式。完善预警预测、信息报告、应急处置等机制。保障妇女合法权益，加强未成年人保护，推进妇女儿童事业发展。加大依法管理网络力度。加强社会组织建设，引导和监督社会组织依法开展活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第十八章 生态宜居，永葆山青水绿天蓝</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融水县属国家岭南山地生物多样性保护重点生态功能区，生态建设及环境保护任务艰巨。“十三五”时期必须按照科学发展观的要求，加快县域主体功能区建设，严守生态系统红线，加强生态环境保护建设，推动经济转型绿色发展，建设生态宜居美丽新融水，永葆山青水绿天蓝。</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第一节功能区建设保护</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落实主体功能区划明确生态空间。融水县为国家重点生态功能区，肩负着珠江流域水源涵养保护和自治区桂西北及柳州市生态保护屏障的重要功能和任务，生态资源保护和生态修复建设至关重要。必须以贯彻落实国家和自治区主体功能区规划、推进县域主体功能区建设、优化县域国土空间开发格局为契机，科学划分和明确县域生态功能空间，落实生态空间管控保护措施，严格环境准入和监管执法，维护生态屏障安全稳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严守生态保护红线。牢固树立生态红线的观念，科学划定生态功能保障基线、环境质量安全底线、自然资源利用上限红线范围，加强融水生态红线划分与国家、自治区主体功能区划及柳州市生态红线的衔接，针对不同类型的生态红线区域，制定严格的生态红线管理办法，细化生态空间保护和管控措施，严格环境准入条件，强化生态环境监管执法，确保生态保护红线不受逾越和侵犯。</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强重点生态功能区建设保护。加快健全重点生态功能区生态环境质量监测保护机制，严格禁止在生态功能区建设影响破坏生态的矿业开发加工项目，推进实施珠江流域综合治理防护林工程、退耕还林工程、宜林荒山造林工程、封山育林及低效林改造工程、石漠化综合治理工程、矿区植被恢复保护工程，重点加强九万山、元宝山、泗涧山大鲵自然保护区和滚贝-老山水源林保护区建设保护。到2020年，全县防护林面积、森林覆盖率保持较高水平，石漠化及水土流失得到有效治理，岩溶地区和矿区退化生态环境得到有效修复和重建，珠江流域防护林质量、涵养水源和水土保持能力不断提高，全县生态公益林质量显著提高，融水重点生态功能区生态屏障和生态功能不断增强。</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快生态文明“美丽融水”乡村建设。巩固清洁乡村成果，加大财政投入，整合各方资源，持续推进生态乡村、宜居乡村、幸福乡村建设，走符合农村实际的路子，充分体现农村特点、乡土味道，保留乡村风貌，留得住青山绿水，记得住乡愁，实现农村环境优美、农民生活幸福、乡村和睦安宁。统筹推进村屯基础设施建设，深入开展农村环境综合整治，加强农村人居环境集中连片整治，实施“厕所革命”，完善污水垃圾处理设施，开展污水垃圾专项治理和土壤环境治理，严格控制重污染工业向农村转移。优化村庄布局，提高村落规划和民居设计水平，科学引导农村住宅和居民点建设，加快推进农村危房改造工程，推广使用农村建房图集，注重乡土特色打造，保护开发传统村落、少数民族特色村寨，建设新型农村社区，基本实现屯级道路硬化。以培育新型农民、优化家风和文明乡风为重点，扎实推进文明村镇和绿色村屯创建，提高农民文明素质和农村文明程度。</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大力推进节能降耗。坚持不懈抓好节能减排，调整能源消费结构，因地制宜开发和推广利用低碳能源。加快产业结构调整步伐，坚决制止高耗能行业盲目投资和低水平扩张，加大节能融资政策扶持，鼓励和扶持企业转型发展、生产低能耗高附加值产品，构建节能型产业结构。坚决淘汰落后产能，继续推进对落后产能的淘汰力度，建立高耗能、高污染行业新上项目与节能指标完成进度挂钩、与淘汰落后产能相结合的机制，控制高耗能、高污染行业过快增长。严格执行两部制电价政策，提高用电设备利用率；严格执行差别电价和系统备用费收取政策，充分发挥价格杠杆促进节能降耗和产业结构调整的作用。到2020年，全县二氧化硫排放总量、化学需氧量排放总量、万元GDP能耗等节能减排指标控制在任务目标值内。</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大力发展循环经济。把园区和企业循环经济及生态化改造作为构建生态经济体系、促进转型升级的重要抓手，健全激励与约束机制，按照减量化、再利用、资源化的要求，大力推广应用节能减排、资源节约综合利用和清洁生产的先进产业技术，着重推进产业园区和企业的循环式生产，重点推动木竹加工、制糖、农林产品加工、化工、建材等传统优势产业企业循环经济发展，构建覆盖全社会的资源回收循环利用体系，协调推进生产、流通、消费和社会各领域环节的循环经济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提高资源利用效率。全面依靠科技进步，通过研究、开发和利用先进的高新技术，提高资源使用效率，构建节约型社会。大力降低资源消耗。加强对木竹加工、制糖及食品加工、电力、建材等产业能源资源消耗管理，实现资源能源的高效利用与循环利用。推进水资源科学开发、合理配置、节约使用、高效利用，推进江河流域系统整治，有效控制用水总量、万元工业增加值用水量、农田灌溉水有效利用率、主要江河水库水功能区水质达标率、河流交界断面水质水量达标率等指标值，全面提升区域水安全保障能力。加强生产生活废弃物产生及排放控制，提高产业“三废”综合利用率，推动不同行业通过产业链延伸和耦合，实现废弃物循环利用。积极发展生物能源、推广农村沼气工程，大力发展生态农业。加快城市生活污水再生利用设施建设和垃圾资源化利用。推进再生资源综合利用，积极推进废金属、废纸、废塑料等的回收利用，建立和完善垃圾分类和分选系统，提高垃圾回收利用率。鼓励使用绿色产品，如能效标识产品、节能节水产品和环境标志产品等，并提高其市场占有率，积极倡导文明、低碳、生态、适度的消费行为。</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第三节统筹城乡环境保护建设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强化县域生态环保设施建设。建设完善县域生态环境保护动态监测网络体系，包括加强环境监测站的能力建设、重点污染源的在线监测体系建设、农业环境监测站的能力建设和生态环境监察执法队伍能力建设等。在生态和环境敏感地区建立固定观测点，长期跟踪生态附近质量变动状况，强化生态环境监察执法。加快推进县城、园区和乡镇村的污水处理、污水管网、垃圾处理设施建设和扩能改造升级。建设县医疗废物处置中心，县级医院集中建设医疗垃圾集中处理设施，乡镇卫生院配置医疗垃圾储存运输装置。加强农村面源污染防治，建立农产品土壤环境质量定期评价制度，对主要农产品产地的大气、灌溉水、土壤进行常规监测，强化土壤重金属污染检测、修复、治理工作，对未受污染的土壤采取保护措施，防止污染，确保农产品生产供给安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强水环境和大气环境污染防治。围绕全面提高生态环境质量目标，加强大气、水、土壤等环境生态保护监测能力建设，严格产业项目环境准入制度，强化城乡污染源综合防治，抓好工业、建筑、日常生活领域节能减排工作。重点抓好工业“三废”整治工程，严控废水、废弃、固体废弃物等工业废弃物排放总量，全面提高城区废弃物、生活污水、生活垃圾等处理水平，强化城区环境保护能力。深入实施融水县“城乡清洁工程”，加大农村环境综合整治力度，重点抓好农村生产生活废弃物整合处理，实现以村屯绿化、饮水净化、道路硬化为重点的“美丽融水·生态乡村”的活动目标。到2020年，城镇污水集中处理率达到95%以上、生活垃圾无害化处理率保持在95%以上，镇区污水集中处理率达到80%以上、生活垃圾无害化处理率达到85%以上，城镇空气质量二级以上比例保持在100%；主要江河III类水质达标率保持在100%。</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7845" w:type="dxa"/>
        <w:tblInd w:w="3" w:type="dxa"/>
        <w:shd w:val="clear" w:color="auto" w:fill="auto"/>
        <w:tblLayout w:type="autofit"/>
        <w:tblCellMar>
          <w:top w:w="75" w:type="dxa"/>
          <w:left w:w="150" w:type="dxa"/>
          <w:bottom w:w="75" w:type="dxa"/>
          <w:right w:w="150" w:type="dxa"/>
        </w:tblCellMar>
      </w:tblPr>
      <w:tblGrid>
        <w:gridCol w:w="7845"/>
      </w:tblGrid>
      <w:tr>
        <w:tblPrEx>
          <w:shd w:val="clear" w:color="auto" w:fill="auto"/>
          <w:tblCellMar>
            <w:top w:w="75" w:type="dxa"/>
            <w:left w:w="150" w:type="dxa"/>
            <w:bottom w:w="75" w:type="dxa"/>
            <w:right w:w="150" w:type="dxa"/>
          </w:tblCellMar>
        </w:tblPrEx>
        <w:trPr>
          <w:trHeight w:val="480" w:hRule="atLeast"/>
        </w:trPr>
        <w:tc>
          <w:tcPr>
            <w:tcW w:w="784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15"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专栏10. 生态环境保护建设重点项目</w:t>
            </w:r>
          </w:p>
        </w:tc>
      </w:tr>
      <w:tr>
        <w:trPr>
          <w:trHeight w:val="2175" w:hRule="atLeast"/>
        </w:trPr>
        <w:tc>
          <w:tcPr>
            <w:tcW w:w="7845" w:type="dxa"/>
            <w:tcBorders>
              <w:top w:val="nil"/>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生态保护建设项目：</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融水县水生态保护与修复工程、县城水源地涵养与保护项目、县城生态补水工程、县城乡饮用水源保护工程、县林业生态体系建设工程等。</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资源集约利用项目：</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康田生态工业园项目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城乡环境保护与节能减排：</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县域垃圾无害化治理工程、贝江河流域水环境保护和治理工程、县农村环境连片整治项目、乡镇村污垃无害化处理项目等。</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第七篇补齐短板，全力打赢脱贫攻坚战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第十九章 扶贫攻坚，确保脱贫与实现小康</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农村贫困人口脱贫是融水县实现建成小康社会最艰巨的任务，要坚持精准扶贫、精准脱贫的基本方略。“十三五”期，以101个贫困村为主战场，加大项目、资金、政策等倾斜力度，推进整村推进、综合治理、集中攻坚，明显改善贫困地区生产生活条件和人居环境。在扎实做好精准识别基础上，建立完善精准扶贫机制，因人因地、因贫困原因、因贫困类别进行精准施策。强化党政“一把手”负总责的脱贫攻坚责任制，全面落实扶贫责任、权力、资金、任务“四到乡”制度，创新脱贫攻坚工作机制，完善脱贫摘帽激励机制。精准实施“七个一批”脱贫攻坚，全力推进脱贫攻坚“十大行动”。确保到2020年全县实现脱贫“摘帽”，农村贫困人口全部脱贫。</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明确脱贫攻坚目标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总体目标。坚持精准扶贫、精准脱贫基本方略，切实把脱贫攻坚责任扛在肩上、落实在行动上，以“攻坚五年、圆梦小康”为主题，精准实施“七个一批”脱贫攻坚，全力推进脱贫攻坚“十大行动”，完善扶贫开发政策，创新脱贫长效机制，集中力量解决贫困突出问题，确保到2020年现行标准下农村贫困人口全部脱贫，贫困村全部脱贫摘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实现“两个确保”。到2020年，确保全县现行标准下的11.64万农村贫困人口实现脱贫，确保贫困县、101个贫困村脱贫摘帽。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现“两不愁、三保障、两高于、一接近”。到2020年，稳定实现扶贫对象不愁吃、不愁穿，义务教育、基本医疗和住房安全有保障，全县农民人均可支配收入、贫困村农民人均可支配收入增幅均高于全区平均水平，贫困地区基本公共服务主要领域指标接近全区平均水平。</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实现“五有四通”。到2020年，努力实现村村有特色富民产业、有合作组织、有公共服务场所、有安全饮用水、有新村新貌，20户以上的自然屯实现屯屯通电、通路、通广播电视、通宽带网，真正让贫困地区群众致富有路子、住上好房子、过上好日子，安居乐业奔小康。</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实施精准识别工程</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制定操作性强的实施方案，县、乡（镇）、村抽调精干人员，组织强有力的领导力量和工作队伍，以乡（镇）为主体，全面推进精准识别工作，夯实精准扶贫基础。充分发挥贫困村党组织第一书记和驻村工作队的作用，广泛发动村干部和群众参与，强化工作保障，扎实有序推进，确保工作质量。</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精准识别贫困户。建立贫困户动态调整机制，制定要素构成全面、权重设计合理、符合贫困地区实际的精准识别指标体系，采用统一识别标准，自下而上对贫困人口进行精准识别。运用“一进二看三算四比五议”方法，按照“两入户、两评议、两公示、两审核、一公告”程序，严把群众申请关、入户调查关、民主评议关、公示监督关、审核确认关，建立完善纠错机制和责任追究制，确保精准识别公开透明、公平公正。</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精准识别贫困村（屯）。以自然村（屯）作为实施精准识别的基本单元，对纳入脱贫攻坚的101个贫困村中的自然村（屯）进行全面识别，找准致贫原因、脱贫需求，实行差异化扶持。对生态脆弱、不具备基本生存条件，以及居住过于分散、基础设施和公共服务设施配套难等需要移民搬迁的自然村（屯）进行精准识别，制定移民搬迁方案。</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精准识别脱贫村脱贫户。建立脱贫村、脱贫户退出识别机制，明确标准、程序和后续扶持政策，每年精准识别脱贫村、脱贫户。建立政府与贫困户脱贫“双认定”机制，防止发生“被脱贫”现象。</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立扶贫大数据管理平台。对识别出来的贫困自然村（屯）、贫困户，逐村（屯）逐户进行建档立卡登记、录入数据库，建立数据集中、服务下延、互联互通、信息共享的扶贫大数据管理平台。加强扶贫信息队伍建设，县扶贫办和乡（镇）、村配备信息员，定期进行全面核查和信息更新，实行有进有出的动态管理。</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依据扶贫大数据管理平台信息，实行精准识别结果与精准帮扶挂钩，贫困村（屯）、贫困户建档立卡与扶持政策相衔接，扶贫措施与脱贫需求相对应，对贫困村（屯）、贫困户进行分类，制定帮扶措施，实行差异化、精细化、“滴灌式”帮扶，确保项目、资金、力量精准帮扶到位。</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实施脱贫攻坚战略</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精准实施“七个一批”脱贫攻坚：</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产业发展扶持一批。对有发展条件和劳动能力的贫困人口，加大产业扶贫力度，增加群众经营收入，实现稳定脱贫。根据贫困村的优势资源禀赋，制定生态农林业、乡村旅游发展规划，把贫困村的产业发展纳入县、乡（镇）产业发展总体规划，更加注重规划引领，发挥规划配置资源的作用。突出培育发展特色优势产业，每个乡（镇）重点培育2—5个对贫困村贫困户覆盖面广的特色产业。建设特色农业（核心）示范区，加快发展观光农业和休闲农业。积极培育种养大户、家庭农场、农民合作社等新型农业经营主体，每个特色产业引进培育1—2个龙头企业，特色产业覆盖到的贫困村组建1—2个农民合作社，引导贫困户积极参与，确保贫困户都有合作社或龙头企业带动。进一步推进广西特色旅游名县建设，积极引进旅游龙头企业投资旅游产业，做大做强做优旅游特别是乡村生态旅游，推动旅游产业上规模上水平，成为脱贫致富的主导产业。制定扶持产业发展的优惠政策，对吸纳贫困户参与经营、带动增收效果好的龙头企业、种养大户、农民合作社，在建设用地、资金补助、贷款贴息、良种良法、品牌建设、基础设施建设等方面给予支持。到2020年，通过产业扶持，使20%左右的贫困人口脱贫。</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转移就业扶持一批。对有劳动能力但受制于当地发展条件的贫困人口，加大就业帮扶力度，通过就地转移就业或外出务工实现稳定脱贫。建立完善职业培训、就业创业服务、劳动维权“三位一体”的工作机制，加强驻外劳务服务站和基地建设，促进农村贫困劳动力输出有组织、求职有服务、就业有技能、创业有平台、权益有保障。健全城乡均等的公共就业服务体系，实现公共就业服务信息网络县、乡（镇）、村三级全覆盖，积极引导农村贫困劳动力有序向非农产业和城镇转移，促进就地就近就业、返乡创业。按照上级要求统筹推动户籍制度改革，全面实施居住证制度，逐步实现劳动就业、子女入学、升学考试、医疗卫生、住房租购、社会保障等领域“一证通”，让更多在城镇就业稳定、有意愿有能力的贫困人口落户城镇，有序实现市民化。“十三五”期间，实现农村劳动力转移就业新增4万人，其中贫困人口2.24万人。到2020年，通过转移就业，使20%左右的贫困人口脱贫。</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移民搬迁安置一批。对居住在生存条件恶劣、生态环境脆弱、自然灾害频发等地区的贫困人口，按照群众自愿、积极稳妥的原则，采取有土安置、无土安置方式，通过县城安置和村屯安置实施移民搬迁。到2020年，完成全县扶贫移民搬迁2.11万人。同时，从实际出发，通过加强搬迁农户就业技能培训、大力发展产业提供就业岗位、落实扶持政策促进就业创业、整合公共资源保障最低收入等措施，实现搬得出、稳得住、可发展、能致富。到2020年，通过移民搬迁，使17%左右的贫困人口脱贫。</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生态补偿脱贫一批。深入实施石漠化综合治理、新一轮退耕还林、天然林保护、防护林建设、坡耕地综合治理、营造林工程等重点生态工程，给予项目和资金倾斜，提高贫困人口参与度和受益水平。加大政府扶持引导力度，推进森林保险财政补贴政策的落实，实行林权抵押贷款贴息，鼓励林农和企业投入，培育木本粮油林、林药基地、花卉、观赏苗木、竹林、工业原料林、林产化工能源原料林等林业特色优势产业。加大招商引资选资力度，引导企业聚集，按照利用方向高值化、原料基地化、“三废”达标化、能耗递减化、加工精深化、市场扩大化的要求，推进竹木制品、油茶和林产食品加工业快速发展。把森林生态旅游作为乡村旅游发展重点，加大元宝山国家森林公园建设力度，培育旅游新亮点。力争在“十三五”将我县森林保险全部纳入中央财政补贴范围，并全面启动地方公益林森林生态效益补偿政策，让群众从中受益。到2020年，通过生态补偿，使6%左右的贫困人口脱贫。</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教育扶智帮助一批。加快实施教育扶贫工程，阻断贫困代际传递。加快推进教育项目建设，公平合理配置教育资源，推进教育均衡发展。加快发展学前教育，实行幼儿园集团化办学，以“公建民营”模式进行管理和运作，带动社会参与办学。实施“全面改薄”工程，加大薄弱学校改造力度，全面改善农村义务教育学校基本办学条件和基本生活条件。科学优化学校布局，初中按相对向县城集中、片区学校整合办学的原则进行调整，新建、改扩建一批寄宿制学校；高中通过迁建县民族高中、扩建融水中学、整合民族中专扩大办学规模，突出特色办学，均衡普高和职高发展。坚持以民为本，全面落实农村义务教育学生营养改善计划等教育惠民工程，免除贫困家庭高中生学杂费，实现12年免费教育；落实职业教育免学杂费政策，让未升入普通高中的学生能够进入中等职业学校就读。完善定户、定人的教育精准帮扶体系，对建档立卡贫困户子女从入学到毕业就业进行全程资助、全程扶持。强化教师合理增量、培训提质、轮岗交流工作的落实，实施农村教师岗位补助计划。到2020年，通过教育扶智，使8%左右的贫困人口脱贫。</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医疗救助解困一批。对因病致贫、因病返贫的贫困人口，通过帮助解决医疗费用、发展生产和外出务工实现脱贫。实施健康扶贫工程，保障贫困人口享有基本医疗卫生服务。建立分级诊疗，逐步提高贫困人口的医保补助、门诊和住院治疗费用报销标准。建立贫困人口健康卡。对贫困人口大病实行分类救治和先诊疗后付费的结算机制。将贫困人口全部纳入重特大疾病救助范围，使贫困人口大病医治得到有效保障。继续加强疾病预防控制和健康教育，加大重大公共卫生项目实施力度。不断完善市、县、乡（镇）、村四级医疗卫生服务网络建设，提高基层医疗能力，改善基层卫生机构设施条件，在拥有两家二级水平县级医院的基础上，积极探索市级三甲医院托管县级医院，继续实施县、乡（镇）、村医疗卫生一体化服务工程，通过市级资源下沉到县级、县级优质医疗服务资源下沉至乡（镇）卫生院，乡（镇）卫生院医疗服务资源下沉至村卫生室，让贫困群众在家门口就能享受二级医院的医疗服务，达到小病不出村，常见病不出乡，大病不出县，90%在县内治疗，有效解决贫困群众因病致贫、因病返贫问题。继续加大本土医疗人才贫困生定单定向培养力度，鼓励医学大中专毕业生到基层医疗机构就业，支持现有人员参加提升学历教育，逐步提高村医补助标准。加强贫困地区计划生育服务管理工作。到2020年，通过医疗救助，使4%左右的贫困人口脱贫。</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低保政策兜底一批。对无法依靠产业扶持和就业帮助脱贫的家庭实行政策性保障兜底。完善农村最低生活保障制度，逐步把低保线提高到扶贫线标准，实行农村最低生活保障制度与扶贫开发政策有机衔接，将所有符合条件的贫困家庭纳入农村低保范围，做到应保尽保。加快养老设施建设，对农村无劳动能力、无生活来源、无赡养人抚（扶）养人的特困人员逐步实行集中供养，提高供养水平。加大临时救助制度在贫困地区落实力度。扩大社会保险覆盖面，拓宽社会保障领域，提高社会保障标准，编织兜住贫困群众基本生活的社会安全网。构建政府部门救助资源、社会组织救助项目与特困户救助需求相衔接的帮扶信息平台，鼓励、支持社会组织、企事业单位和爱心人士开展慈善救助。到2020年，通过低保兜底，使25%左右的贫困人口脱贫。</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全力推进脱贫攻坚“十大行动”：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特色产业富民行动。充分发挥融水生态优势，大力发展生态经济，把生态优势转变为产业优势、经济优势、发展优势。继续抓好“杉竹茶，蔗果桑”传统优势产业转型升级。大力发展“三林”、“三农”、“三香”、“三养”以及灵芝菌、食用菌、中药材、畜禽、优势水产品等脱贫新业态。加大对贫困地区农产品品牌培育、推介和营销支持力度。引导和支持贫困地区因地制宜发展农产品、林产品、民族工艺品等加工产业，推进工业扶贫，让贫困户更多分享农业全产业链和价值链增值收益。实行差别化政策和倾斜扶持措施，支持乡（镇）创建1—2个独具区域特色的现代农业（林业）示范区，辐射带动贫困村（屯）和贫困群众，形成“一乡一业”、“一村一品”。</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大力发展乡村旅游。按照“秀美融水·风情苗乡”的旅游发展定位，制定和完善全域旅游发展规划，继续推进县城—元宝山精品特色旅游带建设，加快沿线A级景区建设和旅游服务设施配套，尽快启动县城—元宝山—滚贝老山—摩天岭—九万大山旅游环线建设，集中打造连片贫困村旅游扶贫示范带，鼓励和支持贫困村（屯）参与特色旅游名村名寨、最美休闲乡村创建，建设更多的乡村旅游扶贫重点村。引导和支持民族村寨保护完好、民族风俗浓郁、山水田园风光秀丽的贫困村、移民搬迁安置新村充分利用当地旅游资源，开展红色旅游、民族风情游、生态风光游等乡村旅游。整合农村交通、危房改造、特色旅游村镇、传统村落、库区移民安置等项目建设资金，支持贫困村推进特色民居及特色村寨新建和改造，强化旅游服务综合配套设施建设，优化乡村旅游发展环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扶贫移民搬迁行动。制定扶贫移民搬迁计划，明确年度搬迁任务，细化项目实施方案，扎实有序推进扶贫移民搬迁。科学选择安置点，精心实施水电路等基础设施建设，统筹配置教育、卫生等公共资源，加强移民后续产业发展、就业帮扶工作。对搬出地划出红线图，促进迁出区域生态恢复和耕地、林地等资源的合理利用。建立县级扶贫移民搬迁建设用地审批绿色通道，允许利用城乡建设用地增减挂钩政策，将节余的建设用地指标在全县范围内挂牌交易。加大财政投入，创新投融资机制，拓宽资金来源渠道，筹集移民搬迁资金。落实搬迁户建房优惠贷款政策，适当延长特困户贷款贴息年限。合理确定住房建设面积和标准，对搬迁户建房实行差异化补助，提高特困户建房补助标准。对移民搬迁后转为城镇居民的，纳入城镇就业保障体系，与当地城镇居民享有同等的教育、医疗卫生、社会保险、社会救助、社会福利和慈善等社会保障政策。扩大政府采购公益服务岗位范围，拓宽就业渠道，确保每户至少有一人就业，消除移民搬迁家庭“零就业”现象。对移民搬迁后仍保留农村户籍的，制定完善后续扶持政策，移民在原住地享受的最低生活保障、医疗救助、新农合补助、养老保险等政策保持不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农村电商扶贫行动。加大“互联网＋扶贫”力度，完善电信普遍服务补偿机制，加强网络电商基础设施、服务网点和物流配送体系建设，重点培育发展一批物流集散地，完善农产品冷链物流等基础设施建设。引进和培育一批电子商务龙头示范企业，发挥其带动、引领作用，激发调动全县企业应用电子商务的积极性，促进电子商务与实体经济深度融合，促进企业转型和可持续发展，对于进入我县开展业务的电商企业，依法给予税收、信贷等方面的政策优惠。强化产销对接服务，培育一批“互联网＋特色农业”知名品牌。积极参与电子商务示范县建设，依托供销合作社、邮政和流通企业，建设完善农村电子商务配送和综合服务网络。大力发展物流快递服务业，鼓励和扶持贫困面广的乡（镇）建立电商物流配送门店，贫困村建立快递服务点，积极推进知名电商落地。对贫困家庭开设网店给予网络资费补助、小额信贷等支持。加强村干部、大学生村官、致富带头人电商知识培训，帮助贫困户对接电商平台。到2020年，电子商务培训全县行政村覆盖率达80%以上，力争50%以上的行政村设立电子商务服务站；力争培育电子商务市场主体200家以上，实现电子商务从业人员1500人以上，全县电子商务销售额突破4亿元，使电商平台、骨干企业、特色网商协调发展。</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农民工培训创业行动。全面实施农民工职业技能提升计划，免费对贫困户劳动力开展订单、订岗、定向、菜单式培训。支持各类职业技术学校、社会培训机构和用人单位在贫困地区建立农民工培训基地，提高农民工职业培训的针对性和实效性。对贫困户“两后生”开展2—3年职业技能学历教育，按规定给予培训补助和生活补助，到2017年，对新增“两后生”和贫困地区有需求的劳动力基本实现全员培训；到2020年，绝大部分贫困家庭至少有1人取得职业资格证书或技术培训合格证书。推行职业资格证书和学历证书互认制度，打造提升本地劳务品牌，促进劳务输出从体力型向技能型转变。“十三五”期间，全县农民工职业技能培训4万人，“雨露计划”培训0.85万人。</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大对农民工创业扶持力度。深化商事制度改革，优化返乡创业登记方式，降低返乡创业门槛。加大财政支持力度，落实定向减税和普遍性降费政策，鼓励金融机构加大对农民工创业的信贷支持，对农民工初次创办的企业，免除属于县级收入的各项行政事业性收费。支持建设农民工创业园，全面落实扶持农民工创业的土地政策，每年安排专项用地指标保障农民工创业园项目建设。鼓励农民工租赁产业园区标准厂房发展二、三产业，支持农民工以租赁、入股、合作经营等形式，盘活利用农村集体建设用地，发展旅游业、服务业或加工业。鼓励支持企业使用贫困农民工。建立健全农民工创业激励机制，树立农民工创业典型，发挥示范带动作用。</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贫困户产权收益行动。深化农村产权制度改革，加快贫困地区土地承包经营权确权登记颁证试点工作步伐。引导土地承包经营权、林权流转，大力推广“小块并大块”、“土地入股”等土地流转模式，促进适度规模经营，增加贫困群众土地收益。大力推进土地股份合作，搞好农村土地承包经营权和农民住房财产权抵押贷款试点。扎实推进农村产权交易平台建设，探索适合贫困地区农村产权流转交易的多种市场形式，扩大交易品种，运用市场手段盘活农村资产要素，增加贫困群众财产性收入。</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构建资产收益扶贫机制。在不改变用途的前提下，财政专项扶贫资金和其他涉农资金投入农业、养殖、水电、乡村旅游等项目形成的资产，具备条件的可折股量化给贫困村、贫困户，并优先给予丧失劳动能力的贫困户，资产可由村集体、合作社或其他经营主体统一经营。强化监督管理，明确资产运营方对财政资金形成资产的保值增值责任，建立健全收益分配机制，实行贫困户收益保底、按股分红，确保资产收益及时回馈持股贫困户。推进贫困村集体资产折股量化到户，引导贫困村将集体有关资源资产资金、贫困户将土地承包经营权和个人财产入股，采取委托经营、合作经营等多种模式，提高股份资产收益，帮助贫困户增加入股资金分红、土地租金等收入。探索建立资产收益动态管理机制。</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基础设施建设行动。下大力气破解交通瓶颈问题，加快外联路网建设，畅通对外干线通道，实现与域外互联互通。加快推进三江—柳州（融水段）高速公路建设，确保2016年年底前建成通车；建成罗城—洞头（融水段）二级公路；加快推进河池—桂林高速公路、大浪—丹洲二级公路前期工作，确保2017年按时开工建设，提前谋划融水—环江、融水—贵州接边县份等一批高等级外联公路项目，保障贫困地区对外物流、人流畅通。加快内联路网建设，形成县境内乡与乡、乡与村、村与村之间公路互联互通。加强旅游景区景点交通设施配套建设，实现每个景区都通等级公路，逐步开通旅游景区交通环线，减少回头路，消灭断头路，提升景区公共服务能力。巩固村村通水泥路建设成果，加强村（屯）道路建设，实现20户以上的自然屯全部通车。对居住相对集中、基础条件较好的村（屯）道路进行硬化，提高村（屯）道路硬化率。建立健全城乡客运管理体制，提高农村客运通达率。围绕扶贫产业开发，建设产业基地道路。加快乡村道路基础设施全面改造，建立完善道路建管养运机制，根本解决群众行路难问题。</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强水利建设。重点实施县城防洪堤工程；乡（镇）小河流域综合治理工程；防洪抗灾工程；完善城乡稳定安全供水设施，提高贫困村自来水普及率，全面解决贫困人口饮水安全问题。兴修水利设施，实施水库除险加固工程和农业生产用水节水工程，利用落久水利枢纽工程，完善榄口灌区续建工程配套设施，推进永乐乡片渠配套改造和小型水源改造工程建设。在贫困村实施小流域水土保持综合治理工程。优先在贫困村安排高效节水灌溉工程，进一步完善水利基础设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强化电力保障。实施农网改造升级工程，切实解决贫困村（屯）、贫困户生产生活用电问题。对贫困村（屯）的供电网络和老旧设施进行更新改造，建设一批高能变电站，解决贫困户的生产生活新增用电问题。加强农电管理，全面提升农网供电能力和供电质量。</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加强贫困村（屯）信息网络基础设施建设。推动光缆入村入屯入户，2017年基本实现行政村宽带信息网络全覆盖，2020年基本实现自然屯宽带信息网络全覆盖。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改善贫困地区人居环境。加强贫困户危房改造力度，加大资金投入力度，提高贫困户补助标准，2020年全面完成危房改造任务。深入实施“美丽融水”乡村建设，突出抓好贫困村环境综合整治，建设贫困村垃圾、污水处理处置设施及大中型沼气工程，大力推进改水、改厕、改灶、改圈工程，加大生态基础设施建设力度，不断改善村容村貌，实现农村人居环境新提升。</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科技文化扶贫行动。实施科技扶贫，推进科技与扶贫的深度融合，优先在贫困村（屯）配置科技资源，提高科学技术对精准脱贫的贡献率。以贫困村（屯）、贫困人口为重点，因地制宜制定科技精准扶贫规划。实施科技创新驱动战略，依靠科技提高劳动者素质，开展“造血型”扶贫，以科技特派员进村“一对一”帮扶的形式，通过开展生产规划、技术培训、科研试验、实地指导以及产业示范等多种形式的科技服务活动，为贫困村的农户提供全面的技术指导和服务；进一步加大科技示范基地建设，以市场为导向、技术为依托，开展“公司+基地+科技+农户”的扶贫模式，推动贫困村建立和发展切合实际的优势特色产业。支持扶贫龙头企业开展科技创新，率先在贫困村（屯）推广增收效果好的新技术、新品种和科技创新成果。推进贫困村创业致富带头人培训工程，加强以贫困群众为主要对象的科技培训，确保贫困家庭的劳动力至少掌握一项实用技术。</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推进文化扶贫。加强乡风文明建设，扶持贫困村综合性文化阵地建设，文化事业、文化产业专项资金向贫困村倾斜，推动文化大发展大繁荣。积极推进文化扶贫项目建设，着力保护和传承民族文化，创造更多体现融水苗族特色、富有时代精神且群众喜闻乐见的文化产品。实施文化惠民工程、重大公共文化建设工程，推进少数民族特色村寨、民居保护工作。加快构建以县中心城区为主干、覆盖城乡、功能完善的公共文化服务体系，积极开展群众性文化体育活动，推动文化产业与旅游等行业协调均衡发展。开创广播电影电视事业发展新局面，到2020 年，全县公共文化服务设施体系基本建立，广播、电视综合人口覆盖率达到99.9%以上；经常性参加体育活动的人数争取达到全县总人口的55%以上，国民体质监测合格率达85%。不断提升人民群众幸福指数。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金融扶贫行动。建立完善扶贫开发投融资主体。制定优惠政策，加快推进贫困地区征信体系建设，全面开展贫困村和有信贷需求的贫困户评级授信工作，鼓励各类金融机构到我县开展金融业务，扩大信贷规模。改善农村金融服务环境，2020年实现贫困村金融便民服务点全覆盖。加大财政资金贴息力度，为贫困户提供免抵押、免担保的小额信贷，为考上大学、高职（专科）贫困家庭学生每生每学年提供8000元以内生源地信用助学贴息贷款。加大创业担保贷款、妇女小额贷款、康复扶贫贷款实施力度。提高扶贫龙头企业、贫困村农民合作社的贴息贷款额度。由财政和金融机构共同出资，设立精准扶贫贷款风险补偿基金，对精准扶贫小额信贷、生源地信用助学贴息贷款的损失给予补偿，建立风险补偿长效机制。积极推进农村土地承包经营权、林权、宅基地使用权等不动产以及大型农机具等抵押担保贷款。建立由财政支持的农业信用担保体系，发展扶贫小额贷款保证保险，对贫困户保证保险保费予以补助。扩大农业保险范围，加大农业保险保费补贴力度，优先在贫困村推广政策性农业保险。推广贷款贫困户人身意外保险，对人身意外保险保费予以补助。积极稳妥发展贫困村资金互助组织，采取财政扶贫资金补助、社会帮扶等形式，加大互助金的投入。</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社会扶贫行动。向贫困村派驻党组织第一书记和驻村工作队，实现101个贫困村全覆盖，并切实加强对第一书记和工作队队员的管理、业务培训和工作指导，发挥他们在精准扶贫中“排头兵”的作用。帮扶单位要选派熟悉农村工作、能力强的干部驻村，落实驻村工作队队员责任制，做到贫困村不摘帽、贫困户不脱贫，工作队不撤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广泛动员社会力量参与。完善社会力量精准帮扶机制，建设信息平台和服务网络，发布社会扶贫援助和求助信息，公布社会扶贫项目，实现社会扶贫资源与贫困村（屯）、贫困户帮扶需求精准对接。充分发挥各民主党派、工商联、群团组织、社会组织的作用，强化“光彩事业”、“希望工程”、“春蕾计划”、“贫困地区儿童营养改善计划”、“扶贫志愿者行动计划”等扶贫公益品牌效应，引导更多的社会资源投向贫困地区。制定优惠政策支持国有企业、民营企业到贫困地区参与脱贫攻坚，与贫困村开展“村企共建”活动，深入推进民营企业“千企扶千村”活动。落实企业捐赠享受税前抵扣等优惠政策。</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深化对口帮扶。高度重视自治区、柳州市单位定点帮扶工作，积极主动争取上级机关单位和各级国企对融水县脱贫攻坚给予更大力度的支持。</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农村“三留守”人员和残疾人关爱服务行动。建立和完善农村留守儿童、妇女、老人和残疾人信息管理数据库，实行动态管理。建立乡（镇）村党员、干部、教师联系帮扶“三留守”人员“一对一”联系对接制度，落实联系帮扶责任。探索建立关爱“三留守”人员服务机制，积极倡导邻里互助，组建关爱农村家庭互助队伍，引导和鼓励社会力量参与特殊群体关爱服务工作。进一步健全社会救助体系，全面加强“三留守”人员的基本民生保障工作，凡基本生活有困难的，一律实行应保尽保、应救尽救。做好儿童福利保障、社会保护和留守老人、妇女的维权工作，加大对农村幸福院、儿童家园、妇女之家等服务设施的投入力度和运营保障，确保“三留守”人员生活有依靠、有尊严、有保障，实现留守儿童健康成长、留守妇女安居乐业、留守老人安享晚年。加快健全困难残疾人生活补贴和重度残疾人护理补贴制度，做好残疾人关爱服务工作。设立贫困对象医疗救助基金，对贫困户中不同残疾程度的残疾人和影响劳动的慢性病患者，适度资助个人参保资金。</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7935" w:type="dxa"/>
        <w:tblInd w:w="3" w:type="dxa"/>
        <w:shd w:val="clear" w:color="auto" w:fill="auto"/>
        <w:tblLayout w:type="autofit"/>
        <w:tblCellMar>
          <w:top w:w="75" w:type="dxa"/>
          <w:left w:w="150" w:type="dxa"/>
          <w:bottom w:w="75" w:type="dxa"/>
          <w:right w:w="150" w:type="dxa"/>
        </w:tblCellMar>
      </w:tblPr>
      <w:tblGrid>
        <w:gridCol w:w="7935"/>
      </w:tblGrid>
      <w:tr>
        <w:tblPrEx>
          <w:shd w:val="clear" w:color="auto" w:fill="auto"/>
          <w:tblCellMar>
            <w:top w:w="75" w:type="dxa"/>
            <w:left w:w="150" w:type="dxa"/>
            <w:bottom w:w="75" w:type="dxa"/>
            <w:right w:w="150" w:type="dxa"/>
          </w:tblCellMar>
        </w:tblPrEx>
        <w:tc>
          <w:tcPr>
            <w:tcW w:w="7935" w:type="dxa"/>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90" w:beforeAutospacing="0" w:after="90" w:afterAutospacing="0" w:line="315"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专栏11：扶贫发展重点项目</w:t>
            </w:r>
          </w:p>
        </w:tc>
      </w:tr>
      <w:tr>
        <w:tblPrEx>
          <w:shd w:val="clear" w:color="auto" w:fill="auto"/>
          <w:tblCellMar>
            <w:top w:w="75" w:type="dxa"/>
            <w:left w:w="150" w:type="dxa"/>
            <w:bottom w:w="75" w:type="dxa"/>
            <w:right w:w="150" w:type="dxa"/>
          </w:tblCellMar>
        </w:tblPrEx>
        <w:tc>
          <w:tcPr>
            <w:tcW w:w="7935" w:type="dxa"/>
            <w:tcBorders>
              <w:top w:val="nil"/>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top"/>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9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产业扶贫就地脱贫工程：</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乡镇旅游富民工程、贫困村产业扶持项目、村特色产业开展项目。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9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扶贫生态移民易地脱贫工程</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：融水县城北铁坑片区扶贫移民安置项目、城西康田片区扶贫移民安置项目、城东水东新区扶贫移民安置项目、城南新区扶贫移民安置项目、乡镇驻地及村屯易地搬迁项目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9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低保政策兜底精准脱贫工程：</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乡村养老敬老院能力建设项目。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95" w:lineRule="atLeast"/>
              <w:ind w:left="0" w:right="0" w:firstLine="482"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333333"/>
                <w:spacing w:val="0"/>
                <w:kern w:val="0"/>
                <w:sz w:val="24"/>
                <w:szCs w:val="24"/>
                <w:lang w:val="en-US" w:eastAsia="zh-CN" w:bidi="ar"/>
              </w:rPr>
              <w:t>扶贫医疗救助精准脱贫工程：</w:t>
            </w:r>
            <w:r>
              <w:rPr>
                <w:rFonts w:hint="eastAsia" w:ascii="方正仿宋_GB2312" w:hAnsi="方正仿宋_GB2312" w:eastAsia="方正仿宋_GB2312" w:cs="方正仿宋_GB2312"/>
                <w:i w:val="0"/>
                <w:iCs w:val="0"/>
                <w:caps w:val="0"/>
                <w:color w:val="333333"/>
                <w:spacing w:val="0"/>
                <w:kern w:val="0"/>
                <w:sz w:val="24"/>
                <w:szCs w:val="24"/>
                <w:lang w:val="en-US" w:eastAsia="zh-CN" w:bidi="ar"/>
              </w:rPr>
              <w:t>县、乡、村三级医疗救助体系建设项目。</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第八篇 强化机制，保障规划顺利实施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第二十章 强化规划约束</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本纲要经县人民代表大会审议通过，具有法律效力，是编制其他各类规划、年度计划等经济政策的重要依据，对未来五年全县各乡镇、各部门开展规划建设具有纲领性指导作用，因此，要明确职责，健全机制，切实提高服务效能，配套完善政策措施，营造良好发展环境，加强统筹协调，狠抓项目建设，有序推进规划实施，确保规划各项目标任务顺利完成。</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第一节 健全规划实施组织机制</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成立县委县政府主要领导任组长、县直各部门、乡镇领导为成员的规划实施领导小组，专门负责研究决定和统筹协调规划实施、政策细化、项目推动等重大事项。设立领导小组办公室，明确各级各部门责任，各部门要切实加强组织领导，做好统筹协调，加强相关专项规划的综合协调，促进规划联动、上下联动，将落实规划的总体要求与实施好相应的重点专项规划结合起来，全面推进规划的实施。各级、各部门要按职能职责，加强协调配合，认真抓好落实，制定具体落实措施，保障规划主要目标和任务的实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第二节 加强规划实施统筹协调</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制定工业化、城镇化、农业现代化和信息化发展配套政策，建立政策实施协调机制，确保人口、土地、投融资、住房、生态环境等多个领域的改革与政策形成合力。加强“十三五”规划实施与县城、乡镇总体规划、土地利用规划、交通规划、生态环保规划等的衔接协调。积极争取上级财政专项资金加大对“十三五”规划重点项目建设的支持。增强规划实施统筹协调，加强部门之间的分工协作，防止规划部门化，加强规划实施过程中财税、金融、投资、产业、土地、环保、城镇、改革开放、价格等政策措施衔接配合。</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第三节 有效实施重大项目建设</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加强重点项目前期可行性研究和全过程服务，为企业发展营造良好的政务服务环境。创新工作机制，优化审批流程，简化办事程序，不断提高行政效能，提高重大项目审批效率。建立健全重大项目推进机制，明确进度、明确要求、明确责任，确保重大项目和重大工程的实施。通过年度计划分解落实重大项目建设，建立科学的中期评估制度，形成有效的分类分时实施机制。</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第四节 加强规划实施监测评估</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建立规划实施督促检查机制，实行年度巡查报告制度、规划中期评估评价制度，根据发展实际，按程序对规划进行必要调整。加强对规划实施情况的跟踪分析，对重要发展目标、重点任务实施情况、重大项目进展情况进行监测分析。规划实施过程中，要定期向批准机关报告实施进展情况，自觉接受县人民代表大会及其常务委员会监督检查。规划实施情况要定期向社会公布，接受社会公众监督。加强规划实施情况督查工作，选择重点行业、重点任务、重大建设项目和重大政策措施等方面，开展重点督查。规划实施中期阶段，组织对规划重要目标、重点任务、重大项目的实施进展情况进行中期评估，总结经验，查找问题，提出促进规划实施的措施建议，确保自治县“十三五”规划顺利实施。</w:t>
      </w:r>
    </w:p>
    <w:p>
      <w:pPr>
        <w:pStyle w:val="3"/>
        <w:keepNext w:val="0"/>
        <w:keepLines w:val="0"/>
        <w:widowControl/>
        <w:suppressLineNumbers w:val="0"/>
        <w:spacing w:line="315" w:lineRule="atLeast"/>
        <w:ind w:left="0" w:firstLine="480" w:firstLineChars="200"/>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附表1. 融水县“十三五”经济社会发展主要目标指标表</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9942" w:type="dxa"/>
        <w:tblInd w:w="3"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autofit"/>
        <w:tblCellMar>
          <w:top w:w="75" w:type="dxa"/>
          <w:left w:w="150" w:type="dxa"/>
          <w:bottom w:w="75" w:type="dxa"/>
          <w:right w:w="150" w:type="dxa"/>
        </w:tblCellMar>
      </w:tblPr>
      <w:tblGrid>
        <w:gridCol w:w="870"/>
        <w:gridCol w:w="524"/>
        <w:gridCol w:w="2991"/>
        <w:gridCol w:w="852"/>
        <w:gridCol w:w="1137"/>
        <w:gridCol w:w="1058"/>
        <w:gridCol w:w="1003"/>
        <w:gridCol w:w="1507"/>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675" w:hRule="atLeast"/>
        </w:trPr>
        <w:tc>
          <w:tcPr>
            <w:tcW w:w="838" w:type="dxa"/>
            <w:tcBorders>
              <w:top w:val="single" w:color="auto" w:sz="8" w:space="0"/>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类别</w:t>
            </w:r>
          </w:p>
        </w:tc>
        <w:tc>
          <w:tcPr>
            <w:tcW w:w="525" w:type="dxa"/>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序号</w:t>
            </w:r>
          </w:p>
        </w:tc>
        <w:tc>
          <w:tcPr>
            <w:tcW w:w="3006" w:type="dxa"/>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指标名称</w:t>
            </w:r>
          </w:p>
        </w:tc>
        <w:tc>
          <w:tcPr>
            <w:tcW w:w="855" w:type="dxa"/>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24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2015年预计数</w:t>
            </w:r>
          </w:p>
        </w:tc>
        <w:tc>
          <w:tcPr>
            <w:tcW w:w="1139" w:type="dxa"/>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24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“十二五”预计年均增长（%）</w:t>
            </w:r>
          </w:p>
        </w:tc>
        <w:tc>
          <w:tcPr>
            <w:tcW w:w="1063" w:type="dxa"/>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24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2020年</w:t>
            </w:r>
          </w:p>
        </w:tc>
        <w:tc>
          <w:tcPr>
            <w:tcW w:w="1004" w:type="dxa"/>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24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“十三五”年均增长（%）</w:t>
            </w:r>
          </w:p>
        </w:tc>
        <w:tc>
          <w:tcPr>
            <w:tcW w:w="1512" w:type="dxa"/>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指标</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属性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restart"/>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经济</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发展</w:t>
            </w: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地区生产总值（亿元，2010价）</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76.5</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10.6</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118</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人均生产总值（元，2010价）</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18576</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10.5</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30000</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财政收入（亿元）</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6.02</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12.6</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8.8</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固定资产投资（亿元）</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90</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19</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179</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社会消费品零售总额（亿元）</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24</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13.8</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39</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第一产业增加值（亿元）</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15.6</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17.7</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农业总产值（亿元）</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28</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33</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林业总产值（亿元）</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第二产业增加值（亿元）</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34.05</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48</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第三产业增加值（亿元）</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27.4</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restart"/>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社会</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发展</w:t>
            </w: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城镇化率（%）</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31.26</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2百分点</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40以上</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2百分点</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城镇居民人均可支配收入（元）</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25566</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10.2</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41100</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城镇建成区绿化覆盖率（%）</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38.7</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1.45</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41</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0.66</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14</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农民人均纯收入（元）</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6742</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14.9</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13500</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农村人口贫困发生率（%）</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22.1</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16</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农村安全饮水达标率（%）</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65</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80以上</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17</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城镇基本社会保险覆盖率（%）</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93</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95</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18</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新农合参合率（%）</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98.61</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96以上</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19</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城乡居民基本养老保险覆盖率（%）</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城镇登记失业率（%）</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3.72</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4.5以下</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21</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五年城镇新增就业（人）</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13199</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9000</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22</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义务教育巩固率（%）</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83.17</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88</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23</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高中阶段教育毛入学率（%）</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70.93</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2.08</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85</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24</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R&amp;D支出占GDP比重（%）</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0.12</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预期性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restart"/>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生态</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文明</w:t>
            </w: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耕地保有量（万亩）</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78.4</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78.4</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26</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森林覆盖率（%）</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78</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78</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27</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活木蓄积量（万立方米）</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2550</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2650</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28</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河流湖库水质达标率（%）</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6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0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29</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单位地区生产总值能耗（吨标煤）</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0.89内</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2067"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按上级下达任务</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万元GDP二氧化碳排放（吨）</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2067"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按上级下达任务</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31</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万元工业增加值用水量降低（吨）</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2067"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按上级下达任务</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32</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二氧化硫排放减少（%）</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35%</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2067"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按上级下达任务</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33</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化学需氧量排放减少（%）</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7.4%</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7.4%</w:t>
            </w:r>
          </w:p>
        </w:tc>
        <w:tc>
          <w:tcPr>
            <w:tcW w:w="2067"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按上级下达任务</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34</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氮氧化物排放减少（%）</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11.1%</w:t>
            </w:r>
          </w:p>
        </w:tc>
        <w:tc>
          <w:tcPr>
            <w:tcW w:w="2067"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按上级下达任务</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10" w:hRule="atLeast"/>
        </w:trPr>
        <w:tc>
          <w:tcPr>
            <w:tcW w:w="838"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2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35</w:t>
            </w:r>
          </w:p>
        </w:tc>
        <w:tc>
          <w:tcPr>
            <w:tcW w:w="300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氨氮排放减少（%）</w:t>
            </w:r>
          </w:p>
        </w:tc>
        <w:tc>
          <w:tcPr>
            <w:tcW w:w="85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15.82%</w:t>
            </w:r>
          </w:p>
        </w:tc>
        <w:tc>
          <w:tcPr>
            <w:tcW w:w="1139"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15.82%</w:t>
            </w:r>
          </w:p>
        </w:tc>
        <w:tc>
          <w:tcPr>
            <w:tcW w:w="2067"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按上级下达任务</w:t>
            </w:r>
          </w:p>
        </w:tc>
        <w:tc>
          <w:tcPr>
            <w:tcW w:w="151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20"/>
              <w:jc w:val="both"/>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约束性</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80" w:firstLineChars="200"/>
        <w:jc w:val="left"/>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333333"/>
          <w:spacing w:val="0"/>
          <w:kern w:val="0"/>
          <w:sz w:val="24"/>
          <w:szCs w:val="24"/>
          <w:shd w:val="clear" w:fill="FFFFFF"/>
          <w:lang w:val="en-US" w:eastAsia="zh-CN" w:bidi="ar"/>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80" w:firstLineChars="200"/>
        <w:jc w:val="left"/>
        <w:rPr>
          <w:rFonts w:hint="eastAsia" w:ascii="方正仿宋_GB2312" w:hAnsi="方正仿宋_GB2312" w:eastAsia="方正仿宋_GB2312" w:cs="方正仿宋_GB2312"/>
          <w:i w:val="0"/>
          <w:iCs w:val="0"/>
          <w:caps w:val="0"/>
          <w:color w:val="333333"/>
          <w:spacing w:val="0"/>
          <w:kern w:val="0"/>
          <w:sz w:val="24"/>
          <w:szCs w:val="24"/>
          <w:shd w:val="clear" w:fill="FFFFFF"/>
          <w:lang w:val="en-US" w:eastAsia="zh-CN" w:bidi="ar"/>
        </w:rPr>
      </w:pPr>
      <w:r>
        <w:rPr>
          <w:rFonts w:hint="eastAsia" w:ascii="方正仿宋_GB2312" w:hAnsi="方正仿宋_GB2312" w:eastAsia="方正仿宋_GB2312" w:cs="方正仿宋_GB2312"/>
          <w:i w:val="0"/>
          <w:iCs w:val="0"/>
          <w:caps w:val="0"/>
          <w:color w:val="333333"/>
          <w:spacing w:val="0"/>
          <w:kern w:val="0"/>
          <w:sz w:val="24"/>
          <w:szCs w:val="24"/>
          <w:shd w:val="clear" w:fill="FFFFFF"/>
          <w:lang w:val="en-US" w:eastAsia="zh-CN" w:bidi="ar"/>
        </w:rPr>
        <w:t>（仅供参考）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left"/>
        <w:rPr>
          <w:rFonts w:hint="eastAsia" w:ascii="方正仿宋_GB2312" w:hAnsi="方正仿宋_GB2312" w:eastAsia="方正仿宋_GB2312" w:cs="方正仿宋_GB2312"/>
          <w:i w:val="0"/>
          <w:iCs w:val="0"/>
          <w:caps w:val="0"/>
          <w:color w:val="333333"/>
          <w:spacing w:val="0"/>
          <w:kern w:val="0"/>
          <w:sz w:val="24"/>
          <w:szCs w:val="24"/>
          <w:shd w:val="clear" w:fill="FFFFFF"/>
          <w:lang w:val="en-US" w:eastAsia="zh-CN" w:bidi="ar"/>
        </w:rPr>
        <w:sectPr>
          <w:pgSz w:w="11906" w:h="16838"/>
          <w:pgMar w:top="1440" w:right="1800" w:bottom="1440" w:left="1800" w:header="851" w:footer="992" w:gutter="0"/>
          <w:cols w:space="425" w:num="1"/>
          <w:docGrid w:type="lines" w:linePitch="312" w:charSpace="0"/>
        </w:sect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left"/>
        <w:rPr>
          <w:rFonts w:hint="eastAsia" w:ascii="方正仿宋_GB2312" w:hAnsi="方正仿宋_GB2312" w:eastAsia="方正仿宋_GB2312" w:cs="方正仿宋_GB2312"/>
          <w:i w:val="0"/>
          <w:iCs w:val="0"/>
          <w:caps w:val="0"/>
          <w:color w:val="333333"/>
          <w:spacing w:val="0"/>
          <w:kern w:val="0"/>
          <w:sz w:val="24"/>
          <w:szCs w:val="24"/>
          <w:shd w:val="clear" w:fill="FFFFFF"/>
          <w:lang w:val="en-US" w:eastAsia="zh-CN" w:bidi="ar"/>
        </w:rPr>
      </w:pP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14490" w:type="dxa"/>
        <w:tblInd w:w="3"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autofit"/>
        <w:tblCellMar>
          <w:top w:w="75" w:type="dxa"/>
          <w:left w:w="150" w:type="dxa"/>
          <w:bottom w:w="75" w:type="dxa"/>
          <w:right w:w="150" w:type="dxa"/>
        </w:tblCellMar>
      </w:tblPr>
      <w:tblGrid>
        <w:gridCol w:w="871"/>
        <w:gridCol w:w="875"/>
        <w:gridCol w:w="1552"/>
        <w:gridCol w:w="573"/>
        <w:gridCol w:w="630"/>
        <w:gridCol w:w="952"/>
        <w:gridCol w:w="1004"/>
        <w:gridCol w:w="1016"/>
        <w:gridCol w:w="1012"/>
        <w:gridCol w:w="972"/>
        <w:gridCol w:w="1271"/>
        <w:gridCol w:w="3762"/>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65" w:hRule="atLeast"/>
        </w:trPr>
        <w:tc>
          <w:tcPr>
            <w:tcW w:w="560" w:type="dxa"/>
            <w:vMerge w:val="restart"/>
            <w:tcBorders>
              <w:top w:val="single" w:color="auto" w:sz="8" w:space="0"/>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类别</w:t>
            </w:r>
          </w:p>
        </w:tc>
        <w:tc>
          <w:tcPr>
            <w:tcW w:w="2490" w:type="dxa"/>
            <w:gridSpan w:val="2"/>
            <w:vMerge w:val="restart"/>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监  测  指  标</w:t>
            </w:r>
          </w:p>
        </w:tc>
        <w:tc>
          <w:tcPr>
            <w:tcW w:w="578" w:type="dxa"/>
            <w:vMerge w:val="restart"/>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单位</w:t>
            </w:r>
          </w:p>
        </w:tc>
        <w:tc>
          <w:tcPr>
            <w:tcW w:w="637" w:type="dxa"/>
            <w:vMerge w:val="restart"/>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权重</w:t>
            </w:r>
          </w:p>
        </w:tc>
        <w:tc>
          <w:tcPr>
            <w:tcW w:w="972" w:type="dxa"/>
            <w:vMerge w:val="restart"/>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西部地区目标值</w:t>
            </w:r>
          </w:p>
        </w:tc>
        <w:tc>
          <w:tcPr>
            <w:tcW w:w="2050" w:type="dxa"/>
            <w:gridSpan w:val="2"/>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“十二五”期末实现情况</w:t>
            </w:r>
          </w:p>
        </w:tc>
        <w:tc>
          <w:tcPr>
            <w:tcW w:w="2013" w:type="dxa"/>
            <w:gridSpan w:val="2"/>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“十三五”期末预测情况</w:t>
            </w:r>
          </w:p>
        </w:tc>
        <w:tc>
          <w:tcPr>
            <w:tcW w:w="1287" w:type="dxa"/>
            <w:vMerge w:val="restart"/>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数据提供</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单位</w:t>
            </w:r>
          </w:p>
        </w:tc>
        <w:tc>
          <w:tcPr>
            <w:tcW w:w="3903" w:type="dxa"/>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570" w:hRule="atLeast"/>
        </w:trPr>
        <w:tc>
          <w:tcPr>
            <w:tcW w:w="560" w:type="dxa"/>
            <w:vMerge w:val="continue"/>
            <w:tcBorders>
              <w:top w:val="single" w:color="auto" w:sz="8" w:space="0"/>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vMerge w:val="continue"/>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578" w:type="dxa"/>
            <w:vMerge w:val="continue"/>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637" w:type="dxa"/>
            <w:vMerge w:val="continue"/>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972" w:type="dxa"/>
            <w:vMerge w:val="continue"/>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2015年实现值</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2015年实现程度（%）</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2020年预测值</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2020年实现程度（%）</w:t>
            </w:r>
          </w:p>
        </w:tc>
        <w:tc>
          <w:tcPr>
            <w:tcW w:w="1287" w:type="dxa"/>
            <w:vMerge w:val="continue"/>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3903" w:type="dxa"/>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restart"/>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经济</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发展</w:t>
            </w: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1.GDP（2010年不变价）</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亿元</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比2010年翻一番</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66.07</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94.01</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118</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2.第三产业增加值占GDP比重</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28.87</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71.1</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3.人均GDP比重</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比2010年翻一番</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18576</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95.3</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30000</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4.R＆D经费支出占GDP比重</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≧2.2</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0.4</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18.2</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财政</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5.每万人口发明专利拥有量</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件</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0.12</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科技</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6.工业劳动生产率</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万元/人</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未测算</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7.互联网普及率</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未测算</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经贸</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8.城镇人口比重</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≧55</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31</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56</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41</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75</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9.农业劳动生产率</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万元/人</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未测算</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restart"/>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民主</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法制</w:t>
            </w: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10.基层民主参选率</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≧95</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90.72</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95.49</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93.14</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98.04</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基层办</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11.每万名公务人员检察机关立案人数</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人/万人</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0.00083</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政法委</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12.社会安全指数</w:t>
            </w: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每万人口刑事犯罪人数</w:t>
            </w:r>
          </w:p>
        </w:tc>
        <w:tc>
          <w:tcPr>
            <w:tcW w:w="578"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4.0</w:t>
            </w:r>
          </w:p>
        </w:tc>
        <w:tc>
          <w:tcPr>
            <w:tcW w:w="972"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0.0432</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公安</w:t>
            </w:r>
          </w:p>
        </w:tc>
        <w:tc>
          <w:tcPr>
            <w:tcW w:w="3903" w:type="dxa"/>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每万人口交通事故死亡人数</w:t>
            </w:r>
          </w:p>
        </w:tc>
        <w:tc>
          <w:tcPr>
            <w:tcW w:w="578"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637"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972"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0.00004</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0.00004</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公安</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每万人口火灾事故死亡人数</w:t>
            </w:r>
          </w:p>
        </w:tc>
        <w:tc>
          <w:tcPr>
            <w:tcW w:w="578"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637"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972"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0.0004</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消防</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每万人口工伤事故死亡人数</w:t>
            </w:r>
          </w:p>
        </w:tc>
        <w:tc>
          <w:tcPr>
            <w:tcW w:w="578"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637"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972"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0.0016</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0.0015</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安监</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13.每万人口拥有律师数</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人</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≧2.3</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0.00004</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0.0017</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0.1</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司法</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restart"/>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文化</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建设</w:t>
            </w: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14.文化及相关产业增加值占GDP比重</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0.7</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14.3</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文体</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15.人均公共文化财政支出</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元</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43.76</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21.88</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财政</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16.有线广播电视入户率</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99</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广电</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17.每万人口有“三馆一站”公用房屋建筑面积</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平方米</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未测算</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文体</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18.城乡居民文化娱乐服务支出占家庭消费支出比重</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文体.统计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restart"/>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人民</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生活</w:t>
            </w: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19.城乡居民人均收入（2010年不变价）</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元</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比2010年翻一番</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14636</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20.地区人均基本公共服务支出差异系数</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未测算</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财政.统计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21.失业率</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3.62</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4.5以下</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人社</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22.恩格尔系数</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45.03</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未测算</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23.基尼系数</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≦0.4</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未测算</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24.城乡居民收入比</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以农为1</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3.9</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76</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25.城乡居民家庭人均住房面积达标率</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35.6</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59.3</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40</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住建.统计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26.公共交通服务指数</w:t>
            </w: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每万人拥有公共交通车辆</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标车</w:t>
            </w:r>
          </w:p>
        </w:tc>
        <w:tc>
          <w:tcPr>
            <w:tcW w:w="637"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0.073</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3.6</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交通</w:t>
            </w:r>
          </w:p>
        </w:tc>
        <w:tc>
          <w:tcPr>
            <w:tcW w:w="3903" w:type="dxa"/>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行政村客运班线通达率</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75</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75</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交通</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27.平均预期寿命</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岁</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≧76</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未测算</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卫生</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28.平均受教育年限</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年</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≧10.5</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10.8</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13.5</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教育</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29.每千人口拥有执业医生数</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人</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≧1.95</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0.822</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42</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卫生</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30.基本社会保险覆盖率</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≧93</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93</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95</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人社</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31.农村自来水普及率</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≧75</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75</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80</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水利.住建</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32.农村卫生厕所普及率</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79.12</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85</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卫生</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restart"/>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资源</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2" w:firstLineChars="20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环境</w:t>
            </w: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33.单位GDP能耗（2010年不变价）</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吨标煤/万元</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≦0.65</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0.5901</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34.单位GDP水耗（2011年不变价）</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立方米/万元</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≦115</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未测算</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35.单位GDP建设用地占用面积（2012年不变价）</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公顷/亿元</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≦65</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未测算</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统计.国土</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36.单位GDP二氧化碳排放量（2013年不变价）</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吨/万元</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未测算</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环保</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37.环境质量指数</w:t>
            </w: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PM2.5达标天数比例</w:t>
            </w:r>
          </w:p>
        </w:tc>
        <w:tc>
          <w:tcPr>
            <w:tcW w:w="578"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4.0</w:t>
            </w:r>
          </w:p>
        </w:tc>
        <w:tc>
          <w:tcPr>
            <w:tcW w:w="972"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未测算</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环保</w:t>
            </w:r>
          </w:p>
        </w:tc>
        <w:tc>
          <w:tcPr>
            <w:tcW w:w="3903" w:type="dxa"/>
            <w:tcBorders>
              <w:top w:val="single" w:color="auto" w:sz="8" w:space="0"/>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地表水达标率</w:t>
            </w:r>
          </w:p>
        </w:tc>
        <w:tc>
          <w:tcPr>
            <w:tcW w:w="578"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637"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972"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环保</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森林覆盖率</w:t>
            </w:r>
          </w:p>
        </w:tc>
        <w:tc>
          <w:tcPr>
            <w:tcW w:w="578"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637"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972"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78.9</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79</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林业</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城市建成区绿化覆盖率</w:t>
            </w:r>
          </w:p>
        </w:tc>
        <w:tc>
          <w:tcPr>
            <w:tcW w:w="578"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637"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972"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38.7</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41</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住建</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38.主要污染物排放强度指数</w:t>
            </w: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单位GDP化学需氧量排放强度</w:t>
            </w:r>
          </w:p>
        </w:tc>
        <w:tc>
          <w:tcPr>
            <w:tcW w:w="578"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4.0</w:t>
            </w:r>
          </w:p>
        </w:tc>
        <w:tc>
          <w:tcPr>
            <w:tcW w:w="972" w:type="dxa"/>
            <w:vMerge w:val="restart"/>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环保</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单位GDP二氧化硫排放强度</w:t>
            </w:r>
          </w:p>
        </w:tc>
        <w:tc>
          <w:tcPr>
            <w:tcW w:w="578"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637"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972"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环保</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单位GDP氨氮排放强度</w:t>
            </w:r>
          </w:p>
        </w:tc>
        <w:tc>
          <w:tcPr>
            <w:tcW w:w="578"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637"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972"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环保</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893"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59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单位GDP氮氧化物排放强度</w:t>
            </w:r>
          </w:p>
        </w:tc>
        <w:tc>
          <w:tcPr>
            <w:tcW w:w="578"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637"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972" w:type="dxa"/>
            <w:vMerge w:val="continue"/>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环保</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95" w:hRule="atLeast"/>
        </w:trPr>
        <w:tc>
          <w:tcPr>
            <w:tcW w:w="560" w:type="dxa"/>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2490" w:type="dxa"/>
            <w:gridSpan w:val="2"/>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39.城市生活垃圾无害化处理率</w:t>
            </w:r>
          </w:p>
        </w:tc>
        <w:tc>
          <w:tcPr>
            <w:tcW w:w="5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w:t>
            </w:r>
          </w:p>
        </w:tc>
        <w:tc>
          <w:tcPr>
            <w:tcW w:w="63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972"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≧80</w:t>
            </w:r>
          </w:p>
        </w:tc>
        <w:tc>
          <w:tcPr>
            <w:tcW w:w="1026"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24"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035"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978"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w:t>
            </w:r>
          </w:p>
        </w:tc>
        <w:tc>
          <w:tcPr>
            <w:tcW w:w="1287"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住建</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80" w:hRule="atLeast"/>
        </w:trPr>
        <w:tc>
          <w:tcPr>
            <w:tcW w:w="10587" w:type="dxa"/>
            <w:gridSpan w:val="11"/>
            <w:vMerge w:val="restart"/>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80"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注：在监测指标中，一些指标如：PM2.5、居民消费支出占GDP比重、互联网普及率、单位GDP二氧化碳排放量、基尼系数等未监测统计，数据暂无法取得，不纳入计算。</w:t>
            </w:r>
          </w:p>
        </w:tc>
        <w:tc>
          <w:tcPr>
            <w:tcW w:w="3903" w:type="dxa"/>
            <w:tcBorders>
              <w:top w:val="nil"/>
              <w:left w:val="nil"/>
              <w:bottom w:val="single" w:color="auto" w:sz="8" w:space="0"/>
              <w:right w:val="single" w:color="auto" w:sz="8" w:space="0"/>
            </w:tcBorders>
            <w:shd w:val="clear" w:color="auto" w:fill="auto"/>
            <w:tcMar>
              <w:top w:w="0" w:type="dxa"/>
              <w:left w:w="105" w:type="dxa"/>
              <w:bottom w:w="0" w:type="dxa"/>
              <w:right w:w="105"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480" w:hRule="atLeast"/>
        </w:trPr>
        <w:tc>
          <w:tcPr>
            <w:tcW w:w="10587" w:type="dxa"/>
            <w:gridSpan w:val="11"/>
            <w:vMerge w:val="continue"/>
            <w:tcBorders>
              <w:top w:val="nil"/>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pPr>
              <w:rPr>
                <w:rFonts w:hint="eastAsia" w:ascii="方正仿宋_GB2312" w:hAnsi="方正仿宋_GB2312" w:eastAsia="方正仿宋_GB2312" w:cs="方正仿宋_GB2312"/>
                <w:i w:val="0"/>
                <w:iCs w:val="0"/>
                <w:caps w:val="0"/>
                <w:color w:val="000000"/>
                <w:spacing w:val="0"/>
                <w:sz w:val="24"/>
                <w:szCs w:val="24"/>
              </w:rPr>
            </w:pPr>
          </w:p>
        </w:tc>
        <w:tc>
          <w:tcPr>
            <w:tcW w:w="3903"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82" w:firstLineChars="200"/>
        <w:jc w:val="left"/>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b/>
          <w:bCs/>
          <w:i w:val="0"/>
          <w:iCs w:val="0"/>
          <w:caps w:val="0"/>
          <w:color w:val="333333"/>
          <w:spacing w:val="0"/>
          <w:kern w:val="0"/>
          <w:sz w:val="24"/>
          <w:szCs w:val="24"/>
          <w:shd w:val="clear" w:fill="FFFFFF"/>
          <w:lang w:val="en-US" w:eastAsia="zh-CN" w:bidi="ar"/>
        </w:rPr>
        <w:br w:type="textWrapping"/>
      </w:r>
      <w:r>
        <w:rPr>
          <w:rFonts w:hint="eastAsia" w:ascii="方正仿宋_GB2312" w:hAnsi="方正仿宋_GB2312" w:eastAsia="方正仿宋_GB2312" w:cs="方正仿宋_GB2312"/>
          <w:i w:val="0"/>
          <w:iCs w:val="0"/>
          <w:caps w:val="0"/>
          <w:color w:val="333333"/>
          <w:spacing w:val="0"/>
          <w:kern w:val="0"/>
          <w:sz w:val="24"/>
          <w:szCs w:val="24"/>
          <w:shd w:val="clear" w:fill="FFFFFF"/>
          <w:lang w:val="en-US" w:eastAsia="zh-CN" w:bidi="ar"/>
        </w:rPr>
        <w:t>附表3. 融水县“十三五”发展规划重大项目储备表</w:t>
      </w:r>
    </w:p>
    <w:p>
      <w:pPr>
        <w:pStyle w:val="3"/>
        <w:keepNext w:val="0"/>
        <w:keepLines w:val="0"/>
        <w:widowControl/>
        <w:suppressLineNumbers w:val="0"/>
        <w:spacing w:line="315" w:lineRule="atLeast"/>
        <w:ind w:left="0" w:firstLine="0"/>
        <w:jc w:val="center"/>
        <w:rPr>
          <w:rFonts w:hint="eastAsia" w:ascii="方正仿宋_GB2312" w:hAnsi="方正仿宋_GB2312" w:eastAsia="方正仿宋_GB2312" w:cs="方正仿宋_GB2312"/>
          <w:i w:val="0"/>
          <w:iCs w:val="0"/>
          <w:caps w:val="0"/>
          <w:color w:val="000000"/>
          <w:spacing w:val="0"/>
          <w:sz w:val="24"/>
          <w:szCs w:val="24"/>
        </w:rPr>
      </w:pPr>
    </w:p>
    <w:tbl>
      <w:tblPr>
        <w:tblStyle w:val="4"/>
        <w:tblW w:w="14025" w:type="dxa"/>
        <w:tblInd w:w="93"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Layout w:type="autofit"/>
        <w:tblCellMar>
          <w:top w:w="75" w:type="dxa"/>
          <w:left w:w="150" w:type="dxa"/>
          <w:bottom w:w="75" w:type="dxa"/>
          <w:right w:w="150" w:type="dxa"/>
        </w:tblCellMar>
      </w:tblPr>
      <w:tblGrid>
        <w:gridCol w:w="449"/>
        <w:gridCol w:w="1279"/>
        <w:gridCol w:w="449"/>
        <w:gridCol w:w="559"/>
        <w:gridCol w:w="2527"/>
        <w:gridCol w:w="2136"/>
        <w:gridCol w:w="2188"/>
        <w:gridCol w:w="2266"/>
        <w:gridCol w:w="2172"/>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single" w:color="auto" w:sz="8" w:space="0"/>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序号</w:t>
            </w:r>
          </w:p>
        </w:tc>
        <w:tc>
          <w:tcPr>
            <w:tcW w:w="1995" w:type="dxa"/>
            <w:tcBorders>
              <w:top w:val="single" w:color="auto" w:sz="8" w:space="0"/>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项目名称</w:t>
            </w:r>
          </w:p>
        </w:tc>
        <w:tc>
          <w:tcPr>
            <w:tcW w:w="675" w:type="dxa"/>
            <w:tcBorders>
              <w:top w:val="single" w:color="auto" w:sz="8" w:space="0"/>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性质</w:t>
            </w:r>
          </w:p>
        </w:tc>
        <w:tc>
          <w:tcPr>
            <w:tcW w:w="915" w:type="dxa"/>
            <w:tcBorders>
              <w:top w:val="single" w:color="auto" w:sz="8" w:space="0"/>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个数</w:t>
            </w:r>
          </w:p>
        </w:tc>
        <w:tc>
          <w:tcPr>
            <w:tcW w:w="4380" w:type="dxa"/>
            <w:tcBorders>
              <w:top w:val="single" w:color="auto" w:sz="8" w:space="0"/>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主要建设内容及规模</w:t>
            </w:r>
          </w:p>
        </w:tc>
        <w:tc>
          <w:tcPr>
            <w:tcW w:w="1155" w:type="dxa"/>
            <w:tcBorders>
              <w:top w:val="single" w:color="auto" w:sz="8" w:space="0"/>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总投资</w:t>
            </w:r>
          </w:p>
        </w:tc>
        <w:tc>
          <w:tcPr>
            <w:tcW w:w="1530" w:type="dxa"/>
            <w:tcBorders>
              <w:top w:val="single" w:color="auto" w:sz="8" w:space="0"/>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6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建设起止年限</w:t>
            </w:r>
          </w:p>
        </w:tc>
        <w:tc>
          <w:tcPr>
            <w:tcW w:w="1710" w:type="dxa"/>
            <w:tcBorders>
              <w:top w:val="single" w:color="auto" w:sz="8" w:space="0"/>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30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至2015年底项目前期工作进展要求及情况</w:t>
            </w:r>
          </w:p>
        </w:tc>
        <w:tc>
          <w:tcPr>
            <w:tcW w:w="975" w:type="dxa"/>
            <w:tcBorders>
              <w:top w:val="single" w:color="auto" w:sz="8" w:space="0"/>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项目业主</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合计</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105</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5275113</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一、交通类</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12</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935378</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桂林-河池（融水段，含和睦大桥）高速公路</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桂林-河池高速公路，全长230km,其中融水段20km</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202000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待定</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罗城经怀宝至融水洞头（融水段）</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二级公路，融水段93km。</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108597</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2015-2018</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完成前期并开工</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待定</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三江富禄-丹洲（融水段）</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改建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二级公路改造，95km</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104500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待定</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融水环元宝山景区旅游公路</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建设景区三级水泥公路211公里。</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2015-2025</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融水县交通运输局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柳城-和睦(融水段）</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改建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二级公路改造，11.3km</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10509</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待定</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融水四荣田头口-环江界</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改建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二级公路改造，82km</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90200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待定</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焦柳铁路电气化改造</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电器化改造，228km</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180000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2014-2018</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南宁铁路局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融水安陲-融安大巷</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四级水泥路，13km</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1560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融水县交通运输局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融水兴洞口-贵州丛江县界</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改建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三级公路改造，85km</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42500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融水县交通运输局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融水产儒-贵州刚边乡界</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改建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三级公路改造，49km</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24500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融水县交通运输局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融水四荣-香粉-白云-三江界</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改建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三级公路改造，129km</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64500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融水县交通运输局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大良-巷口（融水段）</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改建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三级公路改造，4.2km</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1512</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2015-2016</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融水县交通运输局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二、城市基础设施类</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30</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1030100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融水落久水利枢纽</w:t>
            </w:r>
          </w:p>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firstLine="480" w:firstLineChars="20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工 程</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建设水库总容3.43亿立方米，防洪库容2.5亿立方米，电站装机3.9万千瓦。</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2014-2020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完善项目的前期工作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广西柳州龙溪公司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融水县城区防洪排涝工程</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县城防洪排涝工程总体布置方案按城北区、城南区、城东区（水东区）三个区自成防洪排涝封闭圈设防，共设置防洪堤总长11.95公里，护岸9.94公里，设解放桥、紫佩、中麻、水东、秧安、东安等六处排涝控制闸及泵站。近期：县城老区三个堤段防洪堤，堤线总长度为2357.69m，包括堤段内解放桥泵站、排涝闸，估算投资1.4亿元；远期：县城区护岸18330m，其中护岸左岸长7800m，右岸长10830m，估算投资1.3亿元。总投资2.7亿元。</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27000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可行性研究报告已经审查，目前正在按照专家审查意见修改；水保方案也已经审查，目前正在修改完善。</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融水苗族自治县水利局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融水县贝江自来水厂工程（第二水源）建设项目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从融水贝江落久电站坝面库区上游200m左右取水，取水口距县城单程约8km,拟建设6万m3/d净水处理厂（含三通一平、净水设施、厂房、办公综合楼、加压泵房、管网改造等），同时，计划敷设16km长的两条DN630输水管道。</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15500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2015-2017</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正在组织材料办理审批手续。</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融水苗族自治县水厂</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融水县县城新区供排水项目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新建水东片区创业大道、苗高东路、融东大道、水东大道及城南、城西片区主要干道等供排水管网，总长约为5万米。</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2015-2016</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县城投公司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融水县城市立体停车场</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在旧城区通过改造建设大型公共立体停车场。</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2014-2016</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融水苗族自治县城投公司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融水县城南大道</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城南片区道路基础设施建设，其中城南大道东接融水二桥南岸，途径东良村，西接康田工业园，全长15公里，宽40米，设计时速60m/h。</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43000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2015-2018</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完成投资许可及初步规划选址、用地预审、环境评价、设计方案，准备进去招投标环节。</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融水苗族自治县城市建设投资有限公司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融水县三桥</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桥梁全长850米，宽30米，采用机动车与非机动车并行设置，桥面按4车道+2非机动车道+2人行道布置。</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48000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完成投资许可、初步规划选址、桥型方案设计、初步地质测绘工作。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融水苗族自治县城市建设投资有限公司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融水水东汽车站</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建设连接三柳高速出口汽车客运站。</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完成前期并开工</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待定</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融水城南汽车站</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建设连接城南大道及S204汽车客运站。</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2017-2021</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待定</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融水县城四桥</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桥梁全长900米，宽30米，采用机动车与非机动车并行设置，桥面按4车道+2非机动车道+2人行道布置。</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2017-2022</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县城投公司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融水县水东货运码头</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拟建1-500吨级泊位码头，统筹县域货物装卸，存放，配装。</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2018-2020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完成投资许可及初步规划选址</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融水苗族自治县城市建设投资有限公司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融水县和睦货运码头</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该项目将是融水县水路交通枢纽、货物集散地，货运码头建设含1500吨级件杂泊位，兼顾货物集散功能，年吞吐量300万吨。</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38000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2015-2016</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县城投公司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融水珠沙铁路立交桥</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融水至永乐路上的县储木场道口将半平交道口改为上架或下穿形式，修建一条城市道路使之与县城南大道相连。</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2018-2020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县城投公司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14</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融水火车站迁建项目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焦柳铁路电气化改造方案中火车站原货场部分将迁移到永乐火车站。</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融水火车站</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融水县通用飞机场</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计划建设占地面积300亩的通用飞机场。</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完成选址及规划编制等主要环节工作。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融水县人民政府</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16</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融水县燃气接收站</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计划在县城南片区建设占地面积100亩的燃气接收站。</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拟开展选址及规划编制等主要环节工作。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融水县人民政府</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17</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融水县扶贫生态移民安置项目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实施扶贫移民安置工程，计划搬迁19000人以上，分四期实施，主要建设内容为搬迁住房，配套建设交通、教育、文化、卫生、市场等基础设施，计划总投资12亿元。</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融水县人民政府</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18</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融水县人防工程</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该工程位于民族广场、民族市场、卫生局片区和民族大道及五岔路口片区，其中，民族大道及五岔路口人防工程总长350米，面积约1.4万平方米。</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32500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县住建局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19</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融水民族市场改造项目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规划总占地面积为83000㎡，建设面积75000㎡，其中，1.融水民族市场，占地11000㎡，建筑35000㎡。2.融水镇水东河综合农贸市场占地20000㎡，建设面积30000㎡3.融水县水东工业品物流中心占地3000㎡、建设面积10000㎡，大浪麻石综合批发市场占地3000㎡、汪洞农贸市场8000㎡.以上主要包括固定设施、配送工具、信息平台三大块。</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38300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县住建局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融水县水东休闲公园</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本项目位于融水县水东新区，规划建设用地654.03亩。工程建设内容为绿化、园林小品、铺装、排水、给水、道路硬化、停车场、配套建筑等工程。</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县住建局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融水县城南休闲公园</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本项目位于融水县城南区将军山，规划建设用地700亩。工程建设内容为绿化、园林小品、铺装、排水、给水、道路硬化、停车场、配套建筑等工程。</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县住建局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融水县香山公园改造项目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本项目位于融水县大旗山路，规划建设用地  750亩。工程建设内容为绿化、园林小品、铺装、排水、给水、道路硬化等工程。</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县住建局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23</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融水县乡镇污垃处理项目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在大浪、汪洞等8个乡镇建立污水提升泵站、调节池、缺氧池、生物接触氧化池、消毒及计量槽、污泥池、沉淀池、生产服务用房、鼓风机房、污泥脱水机房、配电房、发电机各一座；日处理量为500m3/d规模。在三防、安太、大浪三个乡镇建立三个片区垃圾处理中心。</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10800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县住建局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24</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融水县民族文化活动中心</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在水东新区建设演艺综合楼、图书馆，主体工程面积为10000平方米，设备配备达到国家标准。</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县文广新局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25</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融水县全民健身体育中心</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在水东新区建设建设灯光球场2个，气排球场2个，健身路径场地，2500米跑道；容纳4000人观众的篮球馆，建筑面积9500平方米。</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县文广新局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26</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融水县青少年活动中心</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总建筑面积10000平方米。主要建设科普园、3D影院、音乐舞蹈室、棋牌室、绘画市、手工制作坊等功能室。</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县文广新局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27</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融水县老年活动中心</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总建筑面积10000平方米。主要建设公寓楼、活动中心大楼、食堂、门球场等设施。</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县文广新局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28</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融水县工人文化宫</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占地30亩。1、职工综合培训中心；2、会务中心；3、职工球馆（篮球、排球、乒乓球）；4、职工游泳训练馆；5、职工健身训练馆；6、职工影院；7、职工棋牌、琴、乐训练和书画摄影展。</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县总工会</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29</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世界苗都苗族文化生态保护区建设</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总建筑面积10000平方米，苗族吊脚楼、室外场地、各种工艺传承基地。</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2015-2018</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县文广新局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融水县职工文体活动中心</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用地面积30亩，总建筑面积10000平方米。主要建设公寓楼、活动中心大楼、食堂、门球场等设施。</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开展项目的前期规划工作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县总工会</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三、工业及能源类</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23</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1831304</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优能广西融水摩天岭49.5MW风电场项目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220kV升压站一座，24台2.0MW风力发电机组</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49447</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2015-2016</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已完成自治区发改委核准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柳州融水优能风力发电有限公司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优能广西融水梓山坪49.5MW风电场项目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24台2.0MW风力发电机组</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2015-2017</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已完成自治区发改委核准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柳州融水优能风力发电有限公司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优能广西融水庆林山49.5MW风电场项目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24台2.0MW风力发电机组</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2016-2017</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取得可研评审，压矿批复，开展环评、水保、土地调规报告编制。</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柳州融水优能风力发电有限公司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优能广西融水杆洞49.5MW风电场项目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24台2.0MW风力发电机组</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2016-2017</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取得可研评审，压矿批复，开展环评、水保、土地调规报告编制。</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柳州融水优能风力发电有限公司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优能广西融水尧告岭49.5MW风电场项目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220kV升压站一座33台1.5MW风力发电机组</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49447</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2018-2019</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项目前期工作筹备</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柳州融水优能风力发电有限公司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优能广西融水阿扣山49.5MW风电场项目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33台1.5MW风力发电机组</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2018-2019</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项目前期工作筹备</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柳州融水优能风力发电有限公司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优能广西融水帮福49.5MW风电场项目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33台1.5MW风力发电机组</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2019-2020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项目前期工作筹备</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柳州融水优能风力发电有限公司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优能广西融水沙坪顶49.5MW风电场项目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33台1.5MW风力发电机组</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2019-2020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项目前期工作筹备</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柳州融水优能风力发电有限公司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融水县白云风电场项目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50台2MW风力发电机组，110kV升压站一座</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89000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取得自治区发改委“路条”</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中国三峡新能源公司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融水县九元山风电场项目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33台1.7MW风力发电机组</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90827</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项目前期工作筹备</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广西华电柳州能源项目筹备处</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融水康田竹木加工二期项目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建设年产10万立方米刨花板生产线一条。年产6万立方米高密度板生产线一条。年产3万立方米细木板生产线一条。主要建设生产车间、综合楼、仓库及附属设施。</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40285</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广西融水华林木业有限公司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融水县康田生态农业加工项目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建设具有农产品加工、仓储区、配送、农产品质量检测、物流基地综合服务等功能的农产品产地集配中心。</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广西禾美生态农业股份有限公司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融水和睦高岭土精深加工项目</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87" name="图片 8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9" descr="IMG_261"/>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86" name="图片 9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0" descr="IMG_262"/>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85" name="图片 9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91" descr="IMG_263"/>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84" name="图片 9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92" descr="IMG_264"/>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项目用地面积173亩（约11.53公顷），总建筑面积69234.6㎡，包括破碎区、球磨区、除铁区、分级区、包装区、办公生活配套区。项目总投资22000万元，其中：建筑工程费用6500万元；设备购置费7600万元；安装工程费1200万元；其他费用6700万元。</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93" name="图片 9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IMG_265"/>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22298</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2014-2020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项目已得到发改局备案批文。建设用地征收工作将即完成，正在发放征地补偿款。原材料矿点的挂牌出让工作正在办理当中。</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融水县源土矿业公司张文华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br w:type="textWrapp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            融水县良基矿业公司黄建辉</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14</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融水水东竹木物流园区</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建设专业化的物流、仓储等企业和各种专业化设施设备，实现对山区竹木的装卸、堆存加工、商务交易、运输配送、信息服务等基本功能，形成竹木集散物流市场。</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43000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2018-2020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完成项目选址</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融水苗族自治县创业投资有限公司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融水城南综合物流园项目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建设专业化的物流、仓储等企业和各种专业化设施设备，实现对建材、农副产品的装卸、堆存加工、商务交易、运输配送、信息服务等基本功能，形成物流基地。</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完成项目选址</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县城投公司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16</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融水苗药瑶药种植加工项目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建设万亩民族中药材种植基地以及药材加工厂基础设施。</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完成项目选址</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县经贸局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17</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融水石英石深加工项目</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94" name="图片 9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IMG_266"/>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95" name="图片 9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IMG_267"/>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96" name="图片 96"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IMG_268"/>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97" name="图片 97"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IMG_269"/>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98" name="图片 98"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IMG_270"/>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99" name="图片 99"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IMG_271"/>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00" name="图片 100"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IMG_272"/>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01" name="图片 101"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IMG_273"/>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项目用地67亩（约4.46公顷），总建筑面积26813㎡，包括破碎区、球磨区、除铁区、分级区、包装区、办公生活配套区；配套建设供电、排水、停车场、道路及绿化、原料堆场等辅助设施。</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02" name="图片 102"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IMG_274"/>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2014-2020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项目备案已获发改局批准。已获得石英石矿点采矿权，集体土地征收工作已完成前期准备工作，近期准备发入征地补偿款。</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融水县吉石矿业公司张文华</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18</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融水油茶深加工及综合利用项目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项目用地面积137112.8㎡（约合205.67亩），总建筑面积87000㎡。油茶生产加工区、茶叶等特色农产品生产加工区、办公生活配套区；配套建设供电、供排水、停车场、道路及绿化等辅助设施。</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21000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2014-2020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前期手续办理完毕，正在进行场地平整。</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柳州苗氏油茶科技有限责任公司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19</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元宝山抽水蓄能电站</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该电站总装机容量为4×30万KW（可扩大到总装机240万KW）。设计年调峰发电量1971Gwh，年抽水消耗电量2628Gwh。电站设计水头为623.5M。上下水库之间的水平距离为3160M，由直径为7.5M的输水隧洞经电站厂房相连，输水量为55.6M3/s。设计水头与隧洞水平距离之比值是1：5。</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正在策划前期工作。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融水县水利局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融水县生态饮用水项目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生产优质饮用水。</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县经贸局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融水县木质家具厂</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利用融水县杉木资源生产中高档木质家具。</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县经贸局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融水县木材装饰材料加工项目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木制室内装潢装饰材料；花架、花盘、相框等工艺美术品加工。</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县经贸局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23</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融水县竹子装饰材料加工项目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竹制室内装潢装饰材料；花架、花盘、相框等工艺美术品加工。</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县经贸局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四、农业产业类</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17</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190168</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融水香杉木业集约化产业化发展项目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项目内容：项目建设用地面积46871.45㎡(约70亩)，技改扩建香杉地板500万平方米、墙板200万平方米生产线各一条，综合办公楼、职工宿舍、标准厂房、高速生产线等生产设施建设。</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13268</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2014-2020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完成土地招拍挂工作，正在进行土地平整。</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广西柳州金杉木业有限公司董事长李爱培</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融水县毛竹集成材产业化技术开发项目</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03" name="图片 103"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IMG_275"/>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04" name="图片 104"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IMG_276"/>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05" name="图片 105"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IMG_277"/>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06" name="图片 106"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IMG_278"/>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07" name="图片 107"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IMG_279"/>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08" name="图片 108"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IMG_280"/>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09" name="图片 109"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IMG_281"/>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10" name="图片 110"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IMG_282"/>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扩建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毛竹集成材产业化技术开发项目，本项目建设用地3公顷，规划建设二层框架标准厂房、仓库、锅炉房等建筑，项目规划总建筑面积3062平方米，新增生产、公用及运输设备336台（套），项目建成后，其生产规模将达到年毛竹集成材3万立方米的生产规模。</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2013-2020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县林业局</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76200" cy="76200"/>
                  <wp:effectExtent l="0" t="0" r="0" b="0"/>
                  <wp:docPr id="111" name="图片 111"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IMG_283"/>
                          <pic:cNvPicPr>
                            <a:picLocks noChangeAspect="1"/>
                          </pic:cNvPicPr>
                        </pic:nvPicPr>
                        <pic:blipFill>
                          <a:blip r:embed="rId10"/>
                          <a:stretch>
                            <a:fillRect/>
                          </a:stretch>
                        </pic:blipFill>
                        <pic:spPr>
                          <a:xfrm>
                            <a:off x="0" y="0"/>
                            <a:ext cx="76200"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76200" cy="76200"/>
                  <wp:effectExtent l="0" t="0" r="0" b="0"/>
                  <wp:docPr id="112" name="图片 112"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IMG_284"/>
                          <pic:cNvPicPr>
                            <a:picLocks noChangeAspect="1"/>
                          </pic:cNvPicPr>
                        </pic:nvPicPr>
                        <pic:blipFill>
                          <a:blip r:embed="rId10"/>
                          <a:stretch>
                            <a:fillRect/>
                          </a:stretch>
                        </pic:blipFill>
                        <pic:spPr>
                          <a:xfrm>
                            <a:off x="0" y="0"/>
                            <a:ext cx="76200"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76200" cy="76200"/>
                  <wp:effectExtent l="0" t="0" r="0" b="0"/>
                  <wp:docPr id="113" name="图片 113"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IMG_285"/>
                          <pic:cNvPicPr>
                            <a:picLocks noChangeAspect="1"/>
                          </pic:cNvPicPr>
                        </pic:nvPicPr>
                        <pic:blipFill>
                          <a:blip r:embed="rId10"/>
                          <a:stretch>
                            <a:fillRect/>
                          </a:stretch>
                        </pic:blipFill>
                        <pic:spPr>
                          <a:xfrm>
                            <a:off x="0" y="0"/>
                            <a:ext cx="76200"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76200" cy="76200"/>
                  <wp:effectExtent l="0" t="0" r="0" b="0"/>
                  <wp:docPr id="114" name="图片 114"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IMG_286"/>
                          <pic:cNvPicPr>
                            <a:picLocks noChangeAspect="1"/>
                          </pic:cNvPicPr>
                        </pic:nvPicPr>
                        <pic:blipFill>
                          <a:blip r:embed="rId10"/>
                          <a:stretch>
                            <a:fillRect/>
                          </a:stretch>
                        </pic:blipFill>
                        <pic:spPr>
                          <a:xfrm>
                            <a:off x="0" y="0"/>
                            <a:ext cx="76200" cy="762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融水县香猪养殖项目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建立生态香猪养殖场，占地100亩，建设栏舍2万平方米，年出栏肉猪10万头，建立产品深加工生产线，年加工香猪8万头。</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县水产畜牧兽医局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融水县香牛养殖项目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建立现代化肉牛生产基地一个，年出栏1万头肉牛。加工0.8万头肉牛。</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开展项目前期工作，完成选址、部分基础建设。</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融水路弘达农业贸易有限公司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融水县香鸭养殖项目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通过“公司+基地+养殖户”的模式，扩大养殖规模，建立融水香鸭专业批发市场、加工、冷藏速冻，有效拓宽香鸭的流通领域。年产出融水香鸭500万只，建立加工生产线，年加工400万只。</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县水产畜牧兽医局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融水县稻田养鱼项目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全县稻田禾花鲤养殖面积10万亩，年产禾花鲤鱼鲜鱼5000吨，建设有年产3000万尾、占地87亩的自治区禾花鲤一级鱼苗场1个；建立禾花鲤产品深加工基地，年加工禾花鲤3000吨。</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完成项目前期工程</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县水产畜牧兽医局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融水县林下养殖项目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通过“公司+基地+养殖户”的模式，扩大养殖规模。实施品牌战略，进行融水香鸡生产和加工，冷链，年出栏500万只。</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县水产畜牧兽医局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融水县特色养殖项目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在大浪标口湖建立特色水产养殖基地一个，主养匙吻鲟，台湾泥鳅等，新建网箱2万平方米。</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县水产畜牧兽医局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融水县圈养山羊项目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建立现代圈养山羊养殖场，年出栏量1.5万只，屠宰加工1万只。</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县水产畜牧兽医局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融水县茶叶种植项目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野生茶繁殖，种植，旅游观光茶园建设，茶产品开发、加工、销售，野生茶育苗、新植茶园1万亩以上。</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县农业局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融水县高山蔬菜开发项目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发展高山蔬菜种植面积1.5万亩，建设水肥一体化，基地基础设施；建设蔬菜交易大棚，蔬菜储藏保鲜冻库。</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2014—2020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县农业局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融水糯米柚开发项目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融水糯米柚标准化生产示范基地10000亩，集成现代农业生产技术，改善山区果园的生产条件，建设水、电、路、房屋等基础设施，提高水果商品化处理水平，加强品牌建设，建设水果商品化处理生产线五条，果品储藏库5座，共10000平方米。</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18500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县农业局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融水高山水果开发项目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高山水果生产基地10000亩，主要发展桃、李、梨、猕猴桃、樱桃、蓝莓等适合我县山区发展的优质水果品种，改善山区果园的生产条件，建设水、电、路、房屋等基础设施，提高水果商品化处理水平，加强品牌建设。</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县农业局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14</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融水县生态食品加工园项目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用原生态食材加工熟食、速食食品。</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县农业局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融水县现代特色农业核心示范区项目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规划耕地面积4445亩，主要建设内容：1.禾美公司500亩精品蔬菜种植及休闲农业示范区；2.三融合作社400亩蔬菜基地；3.富恒公司1500亩香芋种植示范区；4.融荣水产品合作社85亩禾花鲤繁育基地；5.禾美公司150亩农产品交易、贮藏、加工及配送中心；6.小荣村西洞屯新农村示范点建设。</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2015年1月—2016年12月</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禾美公司500亩精品蔬菜种植及休闲农业示范区建设；2.三融合作社180亩大棚蔬菜及220亩冬瓜基地建设；3.富恒公司1500亩香芋基地建设；4.融荣水产品合作社30亩禾花鲤高密度养殖示范基地建设；5.康田公司50亩农产品贮藏及配送中心建设；6.小荣村西洞屯新农村示范点建设。</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县农业局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16</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融水福融农产品加工项目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建设厂房、冷冻库、转运中心、检查中心等基础设施，主要对芋头、水果等农产品进行加工。</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11400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2014-2018</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融水福融贝江源农业发展有限公司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17</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融水县蔬菜加工项目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扩建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建设厂房、冷冻库、转运中心、检查中心等基础设施，主要对蔬菜、禾花鱼、香猪、香牛、三防鸭等农产品进行加工。</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2013-2020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广西禾美生态农业股份有限公司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五、旅游业类</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15</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1204600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Style w:val="6"/>
                <w:rFonts w:hint="eastAsia" w:ascii="方正仿宋_GB2312" w:hAnsi="方正仿宋_GB2312" w:eastAsia="方正仿宋_GB2312" w:cs="方正仿宋_GB2312"/>
                <w:b/>
                <w:bCs/>
                <w:i w:val="0"/>
                <w:iCs w:val="0"/>
                <w:caps w:val="0"/>
                <w:color w:val="000000"/>
                <w:spacing w:val="0"/>
                <w:kern w:val="0"/>
                <w:sz w:val="24"/>
                <w:szCs w:val="24"/>
                <w:lang w:val="en-US" w:eastAsia="zh-CN" w:bidi="ar"/>
              </w:rPr>
              <w:drawing>
                <wp:inline distT="0" distB="0" distL="114300" distR="114300">
                  <wp:extent cx="85725" cy="76200"/>
                  <wp:effectExtent l="0" t="0" r="0" b="0"/>
                  <wp:docPr id="115" name="图片 115"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IMG_287"/>
                          <pic:cNvPicPr>
                            <a:picLocks noChangeAspect="1"/>
                          </pic:cNvPicPr>
                        </pic:nvPicPr>
                        <pic:blipFill>
                          <a:blip r:embed="rId11"/>
                          <a:stretch>
                            <a:fillRect/>
                          </a:stretch>
                        </pic:blipFill>
                        <pic:spPr>
                          <a:xfrm>
                            <a:off x="0" y="0"/>
                            <a:ext cx="85725" cy="76200"/>
                          </a:xfrm>
                          <a:prstGeom prst="rect">
                            <a:avLst/>
                          </a:prstGeom>
                          <a:noFill/>
                          <a:ln w="9525">
                            <a:noFill/>
                          </a:ln>
                        </pic:spPr>
                      </pic:pic>
                    </a:graphicData>
                  </a:graphic>
                </wp:inline>
              </w:drawing>
            </w:r>
            <w:r>
              <w:rPr>
                <w:rStyle w:val="6"/>
                <w:rFonts w:hint="eastAsia" w:ascii="方正仿宋_GB2312" w:hAnsi="方正仿宋_GB2312" w:eastAsia="方正仿宋_GB2312" w:cs="方正仿宋_GB2312"/>
                <w:b/>
                <w:bCs/>
                <w:i w:val="0"/>
                <w:iCs w:val="0"/>
                <w:caps w:val="0"/>
                <w:color w:val="000000"/>
                <w:spacing w:val="0"/>
                <w:kern w:val="0"/>
                <w:sz w:val="24"/>
                <w:szCs w:val="24"/>
                <w:lang w:val="en-US" w:eastAsia="zh-CN" w:bidi="ar"/>
              </w:rPr>
              <w:drawing>
                <wp:inline distT="0" distB="0" distL="114300" distR="114300">
                  <wp:extent cx="85725" cy="76200"/>
                  <wp:effectExtent l="0" t="0" r="0" b="0"/>
                  <wp:docPr id="116" name="图片 116"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IMG_288"/>
                          <pic:cNvPicPr>
                            <a:picLocks noChangeAspect="1"/>
                          </pic:cNvPicPr>
                        </pic:nvPicPr>
                        <pic:blipFill>
                          <a:blip r:embed="rId11"/>
                          <a:stretch>
                            <a:fillRect/>
                          </a:stretch>
                        </pic:blipFill>
                        <pic:spPr>
                          <a:xfrm>
                            <a:off x="0" y="0"/>
                            <a:ext cx="8572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融水世界苗都项目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按5A景区建设，建设包括老子山、老君洞、苗人祖庙、休闲公园、县城风貌改造、景区二桥、三桥、四桥、停车场、游客集散中心、星级迎宾馆等设施。项目分为2个板块，融水县城、元宝山区30个原状苗族村寨，核心区占地2300亩，其中平地712亩、石山1588亩，非核心区占地340亩；由世界苗族历史展示中心、苗人祖庙历史博物馆、玉融古镇苗族活态博物馆、真仙观宗教文化园、世界苗都国际酒店、门庭文化旅游商业街、元宝山原状村寨生态博物馆群等项目构成。</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2015-2025</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完成规划编制，正在开展前期可研工作。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融水县城投公司或元笙旅游发展有限公司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融水元宝山—贝江旅游开发项目</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17" name="图片 117"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IMG_289"/>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18" name="图片 118"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IMG_290"/>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19" name="图片 119"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IMG_291"/>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20" name="图片 120"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IMG_292"/>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21" name="图片 121"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IMG_293"/>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22" name="图片 122"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IMG_294"/>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23" name="图片 123"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IMG_295"/>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24" name="图片 124"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IMG_296"/>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主要建设元宝山汽车自驾营地、登山步道、高等级宾馆、餐饮设施、旅游接待中心及县地成大型亲水游乐设施、游艇经营以及相关旅游配套设施等；改造提升和经营管理贝江景区（落久电站库区范围），重点建设滨水游览区和贝江旅游度假酒店等项目，并按照国家AAAAA级旅游景区标准进行提升改造，争创5A级景区。</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完成规划编制，正在开展前期可研工作。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广西旅游发展集团有限公司</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76200" cy="76200"/>
                  <wp:effectExtent l="0" t="0" r="0" b="0"/>
                  <wp:docPr id="125" name="图片 125"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IMG_297"/>
                          <pic:cNvPicPr>
                            <a:picLocks noChangeAspect="1"/>
                          </pic:cNvPicPr>
                        </pic:nvPicPr>
                        <pic:blipFill>
                          <a:blip r:embed="rId10"/>
                          <a:stretch>
                            <a:fillRect/>
                          </a:stretch>
                        </pic:blipFill>
                        <pic:spPr>
                          <a:xfrm>
                            <a:off x="0" y="0"/>
                            <a:ext cx="76200"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76200" cy="76200"/>
                  <wp:effectExtent l="0" t="0" r="0" b="0"/>
                  <wp:docPr id="126" name="图片 126"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IMG_298"/>
                          <pic:cNvPicPr>
                            <a:picLocks noChangeAspect="1"/>
                          </pic:cNvPicPr>
                        </pic:nvPicPr>
                        <pic:blipFill>
                          <a:blip r:embed="rId10"/>
                          <a:stretch>
                            <a:fillRect/>
                          </a:stretch>
                        </pic:blipFill>
                        <pic:spPr>
                          <a:xfrm>
                            <a:off x="0" y="0"/>
                            <a:ext cx="76200"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76200" cy="76200"/>
                  <wp:effectExtent l="0" t="0" r="0" b="0"/>
                  <wp:docPr id="127" name="图片 127"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IMG_299"/>
                          <pic:cNvPicPr>
                            <a:picLocks noChangeAspect="1"/>
                          </pic:cNvPicPr>
                        </pic:nvPicPr>
                        <pic:blipFill>
                          <a:blip r:embed="rId10"/>
                          <a:stretch>
                            <a:fillRect/>
                          </a:stretch>
                        </pic:blipFill>
                        <pic:spPr>
                          <a:xfrm>
                            <a:off x="0" y="0"/>
                            <a:ext cx="76200"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76200" cy="76200"/>
                  <wp:effectExtent l="0" t="0" r="0" b="0"/>
                  <wp:docPr id="128" name="图片 128"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IMG_300"/>
                          <pic:cNvPicPr>
                            <a:picLocks noChangeAspect="1"/>
                          </pic:cNvPicPr>
                        </pic:nvPicPr>
                        <pic:blipFill>
                          <a:blip r:embed="rId10"/>
                          <a:stretch>
                            <a:fillRect/>
                          </a:stretch>
                        </pic:blipFill>
                        <pic:spPr>
                          <a:xfrm>
                            <a:off x="0" y="0"/>
                            <a:ext cx="76200" cy="762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融水元宝野人谷旅游项目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建设星级宾馆、游客集散中心、旅游步道、停车场等旅游基础设施。</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2015-2018</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正在编制规划。</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县元笙旅游发展有限责任公司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融水苗族文化旅游风情园</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老子山--老君洞旅游项目建设)。老子山:牌坊，老子山整体规划设计，停车场、旅游公厕、游客咨询中心、城市绿道、路灯亮化等。老君洞:整体规划设计、太极广场、停车场、登山步道、游客咨询中心、旅游公厕、城市绿道、路灯亮化等.</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正在组织材料办理报批手续。</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76200"/>
                  <wp:effectExtent l="0" t="0" r="0" b="0"/>
                  <wp:docPr id="129" name="图片 129"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IMG_301"/>
                          <pic:cNvPicPr>
                            <a:picLocks noChangeAspect="1"/>
                          </pic:cNvPicPr>
                        </pic:nvPicPr>
                        <pic:blipFill>
                          <a:blip r:embed="rId11"/>
                          <a:stretch>
                            <a:fillRect/>
                          </a:stretch>
                        </pic:blipFill>
                        <pic:spPr>
                          <a:xfrm>
                            <a:off x="0" y="0"/>
                            <a:ext cx="8572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76200"/>
                  <wp:effectExtent l="0" t="0" r="0" b="0"/>
                  <wp:docPr id="130" name="图片 130"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IMG_302"/>
                          <pic:cNvPicPr>
                            <a:picLocks noChangeAspect="1"/>
                          </pic:cNvPicPr>
                        </pic:nvPicPr>
                        <pic:blipFill>
                          <a:blip r:embed="rId11"/>
                          <a:stretch>
                            <a:fillRect/>
                          </a:stretch>
                        </pic:blipFill>
                        <pic:spPr>
                          <a:xfrm>
                            <a:off x="0" y="0"/>
                            <a:ext cx="85725" cy="76200"/>
                          </a:xfrm>
                          <a:prstGeom prst="rect">
                            <a:avLst/>
                          </a:prstGeom>
                          <a:noFill/>
                          <a:ln w="9525">
                            <a:noFill/>
                          </a:ln>
                        </pic:spPr>
                      </pic:pic>
                    </a:graphicData>
                  </a:graphic>
                </wp:inline>
              </w:drawing>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广西苏盟旅游开发有限公司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融水今贝江生态风情园旅游项目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建设星级宾馆、游客集散中心、旅游步道、停车场等旅游基础设施。</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正在编制规划。</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76200"/>
                  <wp:effectExtent l="0" t="0" r="0" b="0"/>
                  <wp:docPr id="131" name="图片 131"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IMG_303"/>
                          <pic:cNvPicPr>
                            <a:picLocks noChangeAspect="1"/>
                          </pic:cNvPicPr>
                        </pic:nvPicPr>
                        <pic:blipFill>
                          <a:blip r:embed="rId11"/>
                          <a:stretch>
                            <a:fillRect/>
                          </a:stretch>
                        </pic:blipFill>
                        <pic:spPr>
                          <a:xfrm>
                            <a:off x="0" y="0"/>
                            <a:ext cx="8572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76200"/>
                  <wp:effectExtent l="0" t="0" r="0" b="0"/>
                  <wp:docPr id="132" name="图片 132"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IMG_304"/>
                          <pic:cNvPicPr>
                            <a:picLocks noChangeAspect="1"/>
                          </pic:cNvPicPr>
                        </pic:nvPicPr>
                        <pic:blipFill>
                          <a:blip r:embed="rId11"/>
                          <a:stretch>
                            <a:fillRect/>
                          </a:stretch>
                        </pic:blipFill>
                        <pic:spPr>
                          <a:xfrm>
                            <a:off x="0" y="0"/>
                            <a:ext cx="85725" cy="76200"/>
                          </a:xfrm>
                          <a:prstGeom prst="rect">
                            <a:avLst/>
                          </a:prstGeom>
                          <a:noFill/>
                          <a:ln w="9525">
                            <a:noFill/>
                          </a:ln>
                        </pic:spPr>
                      </pic:pic>
                    </a:graphicData>
                  </a:graphic>
                </wp:inline>
              </w:drawing>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广西今贝江旅游开发有限责任公司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融水县香粉雨卜旅游景区项目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自然风景观光、民俗为主要特色。本项目主要对景区基础设施进行建设，主要建设内容包括旅游休闲设施、宾馆、步行栈道、配套和环卫系统。</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2015-2022</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完成规划编制，正在开展前期可研工作。</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28575"/>
                  <wp:effectExtent l="0" t="0" r="0" b="0"/>
                  <wp:docPr id="133" name="图片 133"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IMG_305"/>
                          <pic:cNvPicPr>
                            <a:picLocks noChangeAspect="1"/>
                          </pic:cNvPicPr>
                        </pic:nvPicPr>
                        <pic:blipFill>
                          <a:blip r:embed="rId12"/>
                          <a:stretch>
                            <a:fillRect/>
                          </a:stretch>
                        </pic:blipFill>
                        <pic:spPr>
                          <a:xfrm>
                            <a:off x="0" y="0"/>
                            <a:ext cx="85725" cy="28575"/>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28575"/>
                  <wp:effectExtent l="0" t="0" r="0" b="0"/>
                  <wp:docPr id="134" name="图片 134"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IMG_306"/>
                          <pic:cNvPicPr>
                            <a:picLocks noChangeAspect="1"/>
                          </pic:cNvPicPr>
                        </pic:nvPicPr>
                        <pic:blipFill>
                          <a:blip r:embed="rId12"/>
                          <a:stretch>
                            <a:fillRect/>
                          </a:stretch>
                        </pic:blipFill>
                        <pic:spPr>
                          <a:xfrm>
                            <a:off x="0" y="0"/>
                            <a:ext cx="85725" cy="28575"/>
                          </a:xfrm>
                          <a:prstGeom prst="rect">
                            <a:avLst/>
                          </a:prstGeom>
                          <a:noFill/>
                          <a:ln w="9525">
                            <a:noFill/>
                          </a:ln>
                        </pic:spPr>
                      </pic:pic>
                    </a:graphicData>
                  </a:graphic>
                </wp:inline>
              </w:drawing>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融水县元笙旅游发展有限公司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融水贝江水利风景区项目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主要建设内容：一是河流水利整治工程，重点是对玉带溪、丹江河、古鼎河等进行整治。二是道路交通建设工程，建设景区旅游公交巴士道路，融江两岸滨江休闲步行道，电瓶车（或畜力）等5条道路。三是公共旅游服务项目工程，主要包括在各景区的旅游标识牌、游客中心、码头、旅游厕所、停车场等公共服务项目。四是文化挖掘与提炼展示工程。以老君洞、老子山、长赖等为核心区，挖掘民族文化。</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完成规划编制，正在开展前期可研工作。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融水县元笙旅游发展有限公司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融水苗族文化传承保护基础设施项目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建设苗族村寨民居保护与修善、民族文化博物馆、民族工艺传承、自然及人文景观保护等基础设施。计划每年选择10个特色民族村屯和2个节庆坡会作为示范点建设。</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已经完成安太乡培秀民族文化园的设计、预算工作。争取年底完成评审工作。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融水县民宗局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融水县城水上娱乐项目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建设停车场、游客中心、休闲养生馆、度假酒店、水上游乐设施、景区公路、旅游步道、观景亭台、水榭、等旅游基础设施建设。</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76200"/>
                  <wp:effectExtent l="0" t="0" r="0" b="0"/>
                  <wp:docPr id="135" name="图片 135"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IMG_307"/>
                          <pic:cNvPicPr>
                            <a:picLocks noChangeAspect="1"/>
                          </pic:cNvPicPr>
                        </pic:nvPicPr>
                        <pic:blipFill>
                          <a:blip r:embed="rId11"/>
                          <a:stretch>
                            <a:fillRect/>
                          </a:stretch>
                        </pic:blipFill>
                        <pic:spPr>
                          <a:xfrm>
                            <a:off x="0" y="0"/>
                            <a:ext cx="8572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76200"/>
                  <wp:effectExtent l="0" t="0" r="0" b="0"/>
                  <wp:docPr id="136" name="图片 136"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IMG_308"/>
                          <pic:cNvPicPr>
                            <a:picLocks noChangeAspect="1"/>
                          </pic:cNvPicPr>
                        </pic:nvPicPr>
                        <pic:blipFill>
                          <a:blip r:embed="rId11"/>
                          <a:stretch>
                            <a:fillRect/>
                          </a:stretch>
                        </pic:blipFill>
                        <pic:spPr>
                          <a:xfrm>
                            <a:off x="0" y="0"/>
                            <a:ext cx="85725" cy="76200"/>
                          </a:xfrm>
                          <a:prstGeom prst="rect">
                            <a:avLst/>
                          </a:prstGeom>
                          <a:noFill/>
                          <a:ln w="9525">
                            <a:noFill/>
                          </a:ln>
                        </pic:spPr>
                      </pic:pic>
                    </a:graphicData>
                  </a:graphic>
                </wp:inline>
              </w:drawing>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县旅游发展局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融水县汽车测试项目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轻钢结构检测车间5个，其中一个检测车间内设立安装机动车综合性能检测线；一个安全性能检测线。另一个检测车间内设立3条环保检测线(汽油线1条，轻柴、重柴各1条)及修理厂。物流信息中心以及配备建设相应的办公设施、设备。</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交警队</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龙女沟景区休闲度假园</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农家住宿、农家餐饮、农家养生休闲、生态养老休闲、农业观光体验等，占地面积约30亩</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开展招商引资，筹备前期工作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融水县元笙旅游发展有限公司</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融水仟熙文化广场</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建设一处包括各种不同的面积的高科技舞技3D或4D的小剧场、文化艺术交易一条街、现场魔术表演广场、剧场、水幕灯光秀广场、魔术餐饮一条街、少数民族魔术服装一条街等项目</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260000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9525"/>
                  <wp:effectExtent l="0" t="0" r="0" b="0"/>
                  <wp:docPr id="137" name="图片 137"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IMG_309"/>
                          <pic:cNvPicPr>
                            <a:picLocks noChangeAspect="1"/>
                          </pic:cNvPicPr>
                        </pic:nvPicPr>
                        <pic:blipFill>
                          <a:blip r:embed="rId13"/>
                          <a:stretch>
                            <a:fillRect/>
                          </a:stretch>
                        </pic:blipFill>
                        <pic:spPr>
                          <a:xfrm>
                            <a:off x="0" y="0"/>
                            <a:ext cx="85725" cy="9525"/>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19050"/>
                  <wp:effectExtent l="0" t="0" r="0" b="0"/>
                  <wp:docPr id="138" name="图片 138"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IMG_310"/>
                          <pic:cNvPicPr>
                            <a:picLocks noChangeAspect="1"/>
                          </pic:cNvPicPr>
                        </pic:nvPicPr>
                        <pic:blipFill>
                          <a:blip r:embed="rId14"/>
                          <a:stretch>
                            <a:fillRect/>
                          </a:stretch>
                        </pic:blipFill>
                        <pic:spPr>
                          <a:xfrm>
                            <a:off x="0" y="0"/>
                            <a:ext cx="85725" cy="19050"/>
                          </a:xfrm>
                          <a:prstGeom prst="rect">
                            <a:avLst/>
                          </a:prstGeom>
                          <a:noFill/>
                          <a:ln w="9525">
                            <a:noFill/>
                          </a:ln>
                        </pic:spPr>
                      </pic:pic>
                    </a:graphicData>
                  </a:graphic>
                </wp:inline>
              </w:drawing>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签订合作意向协议书，完成规划编制</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9525"/>
                  <wp:effectExtent l="0" t="0" r="0" b="0"/>
                  <wp:docPr id="139" name="图片 139"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IMG_311"/>
                          <pic:cNvPicPr>
                            <a:picLocks noChangeAspect="1"/>
                          </pic:cNvPicPr>
                        </pic:nvPicPr>
                        <pic:blipFill>
                          <a:blip r:embed="rId13"/>
                          <a:stretch>
                            <a:fillRect/>
                          </a:stretch>
                        </pic:blipFill>
                        <pic:spPr>
                          <a:xfrm>
                            <a:off x="0" y="0"/>
                            <a:ext cx="85725" cy="9525"/>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95250" cy="19050"/>
                  <wp:effectExtent l="0" t="0" r="0" b="0"/>
                  <wp:docPr id="140" name="图片 140"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IMG_312"/>
                          <pic:cNvPicPr>
                            <a:picLocks noChangeAspect="1"/>
                          </pic:cNvPicPr>
                        </pic:nvPicPr>
                        <pic:blipFill>
                          <a:blip r:embed="rId15"/>
                          <a:stretch>
                            <a:fillRect/>
                          </a:stretch>
                        </pic:blipFill>
                        <pic:spPr>
                          <a:xfrm>
                            <a:off x="0" y="0"/>
                            <a:ext cx="95250" cy="19050"/>
                          </a:xfrm>
                          <a:prstGeom prst="rect">
                            <a:avLst/>
                          </a:prstGeom>
                          <a:noFill/>
                          <a:ln w="9525">
                            <a:noFill/>
                          </a:ln>
                        </pic:spPr>
                      </pic:pic>
                    </a:graphicData>
                  </a:graphic>
                </wp:inline>
              </w:drawing>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美国上海商会</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13</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融水乡土特色村寨建设项目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按照自治区工作部署，我县每年开展2-3个乡土特色示范村建设，建设内容包括房屋立面改造乡土化、村容村貌综合整治等内容，每个村投资规模约600万元。开展6-10传统村落保护建设，每个传统村落投资建设约1000万元，建设内容包括传统村落保护，传统建筑保护，传统文化和民俗挖掘保护。</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完成安太培秀、元宝翁义、四荣东田村小东江屯三个乡土特色示范村规划设计和项目建设工作和完成拱洞乡平卯屯、四荣乡归秀屯两个传统村落第一期保护建设。</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114300"/>
                  <wp:effectExtent l="0" t="0" r="0" b="0"/>
                  <wp:docPr id="141" name="图片 141"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IMG_313"/>
                          <pic:cNvPicPr>
                            <a:picLocks noChangeAspect="1"/>
                          </pic:cNvPicPr>
                        </pic:nvPicPr>
                        <pic:blipFill>
                          <a:blip r:embed="rId16"/>
                          <a:stretch>
                            <a:fillRect/>
                          </a:stretch>
                        </pic:blipFill>
                        <pic:spPr>
                          <a:xfrm>
                            <a:off x="0" y="0"/>
                            <a:ext cx="85725" cy="1143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114300"/>
                  <wp:effectExtent l="0" t="0" r="0" b="0"/>
                  <wp:docPr id="142" name="图片 142"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IMG_314"/>
                          <pic:cNvPicPr>
                            <a:picLocks noChangeAspect="1"/>
                          </pic:cNvPicPr>
                        </pic:nvPicPr>
                        <pic:blipFill>
                          <a:blip r:embed="rId16"/>
                          <a:stretch>
                            <a:fillRect/>
                          </a:stretch>
                        </pic:blipFill>
                        <pic:spPr>
                          <a:xfrm>
                            <a:off x="0" y="0"/>
                            <a:ext cx="85725" cy="1143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28575"/>
                  <wp:effectExtent l="0" t="0" r="0" b="0"/>
                  <wp:docPr id="143" name="图片 143"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IMG_315"/>
                          <pic:cNvPicPr>
                            <a:picLocks noChangeAspect="1"/>
                          </pic:cNvPicPr>
                        </pic:nvPicPr>
                        <pic:blipFill>
                          <a:blip r:embed="rId12"/>
                          <a:stretch>
                            <a:fillRect/>
                          </a:stretch>
                        </pic:blipFill>
                        <pic:spPr>
                          <a:xfrm>
                            <a:off x="0" y="0"/>
                            <a:ext cx="85725" cy="28575"/>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28575"/>
                  <wp:effectExtent l="0" t="0" r="0" b="0"/>
                  <wp:docPr id="144" name="图片 144"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IMG_316"/>
                          <pic:cNvPicPr>
                            <a:picLocks noChangeAspect="1"/>
                          </pic:cNvPicPr>
                        </pic:nvPicPr>
                        <pic:blipFill>
                          <a:blip r:embed="rId12"/>
                          <a:stretch>
                            <a:fillRect/>
                          </a:stretch>
                        </pic:blipFill>
                        <pic:spPr>
                          <a:xfrm>
                            <a:off x="0" y="0"/>
                            <a:ext cx="85725" cy="28575"/>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114300"/>
                  <wp:effectExtent l="0" t="0" r="0" b="0"/>
                  <wp:docPr id="145" name="图片 145"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IMG_317"/>
                          <pic:cNvPicPr>
                            <a:picLocks noChangeAspect="1"/>
                          </pic:cNvPicPr>
                        </pic:nvPicPr>
                        <pic:blipFill>
                          <a:blip r:embed="rId16"/>
                          <a:stretch>
                            <a:fillRect/>
                          </a:stretch>
                        </pic:blipFill>
                        <pic:spPr>
                          <a:xfrm>
                            <a:off x="0" y="0"/>
                            <a:ext cx="85725" cy="1143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114300"/>
                  <wp:effectExtent l="0" t="0" r="0" b="0"/>
                  <wp:docPr id="146" name="图片 146"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IMG_318"/>
                          <pic:cNvPicPr>
                            <a:picLocks noChangeAspect="1"/>
                          </pic:cNvPicPr>
                        </pic:nvPicPr>
                        <pic:blipFill>
                          <a:blip r:embed="rId16"/>
                          <a:stretch>
                            <a:fillRect/>
                          </a:stretch>
                        </pic:blipFill>
                        <pic:spPr>
                          <a:xfrm>
                            <a:off x="0" y="0"/>
                            <a:ext cx="85725" cy="1143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28575"/>
                  <wp:effectExtent l="0" t="0" r="0" b="0"/>
                  <wp:docPr id="147" name="图片 147"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IMG_319"/>
                          <pic:cNvPicPr>
                            <a:picLocks noChangeAspect="1"/>
                          </pic:cNvPicPr>
                        </pic:nvPicPr>
                        <pic:blipFill>
                          <a:blip r:embed="rId12"/>
                          <a:stretch>
                            <a:fillRect/>
                          </a:stretch>
                        </pic:blipFill>
                        <pic:spPr>
                          <a:xfrm>
                            <a:off x="0" y="0"/>
                            <a:ext cx="85725" cy="28575"/>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28575"/>
                  <wp:effectExtent l="0" t="0" r="0" b="0"/>
                  <wp:docPr id="148" name="图片 148"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IMG_320"/>
                          <pic:cNvPicPr>
                            <a:picLocks noChangeAspect="1"/>
                          </pic:cNvPicPr>
                        </pic:nvPicPr>
                        <pic:blipFill>
                          <a:blip r:embed="rId12"/>
                          <a:stretch>
                            <a:fillRect/>
                          </a:stretch>
                        </pic:blipFill>
                        <pic:spPr>
                          <a:xfrm>
                            <a:off x="0" y="0"/>
                            <a:ext cx="85725" cy="28575"/>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114300"/>
                  <wp:effectExtent l="0" t="0" r="0" b="0"/>
                  <wp:docPr id="149" name="图片 149"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IMG_321"/>
                          <pic:cNvPicPr>
                            <a:picLocks noChangeAspect="1"/>
                          </pic:cNvPicPr>
                        </pic:nvPicPr>
                        <pic:blipFill>
                          <a:blip r:embed="rId16"/>
                          <a:stretch>
                            <a:fillRect/>
                          </a:stretch>
                        </pic:blipFill>
                        <pic:spPr>
                          <a:xfrm>
                            <a:off x="0" y="0"/>
                            <a:ext cx="85725" cy="1143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114300"/>
                  <wp:effectExtent l="0" t="0" r="0" b="0"/>
                  <wp:docPr id="150" name="图片 150"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IMG_322"/>
                          <pic:cNvPicPr>
                            <a:picLocks noChangeAspect="1"/>
                          </pic:cNvPicPr>
                        </pic:nvPicPr>
                        <pic:blipFill>
                          <a:blip r:embed="rId16"/>
                          <a:stretch>
                            <a:fillRect/>
                          </a:stretch>
                        </pic:blipFill>
                        <pic:spPr>
                          <a:xfrm>
                            <a:off x="0" y="0"/>
                            <a:ext cx="85725" cy="1143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28575"/>
                  <wp:effectExtent l="0" t="0" r="0" b="0"/>
                  <wp:docPr id="151" name="图片 151"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IMG_323"/>
                          <pic:cNvPicPr>
                            <a:picLocks noChangeAspect="1"/>
                          </pic:cNvPicPr>
                        </pic:nvPicPr>
                        <pic:blipFill>
                          <a:blip r:embed="rId12"/>
                          <a:stretch>
                            <a:fillRect/>
                          </a:stretch>
                        </pic:blipFill>
                        <pic:spPr>
                          <a:xfrm>
                            <a:off x="0" y="0"/>
                            <a:ext cx="85725" cy="28575"/>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28575"/>
                  <wp:effectExtent l="0" t="0" r="0" b="0"/>
                  <wp:docPr id="152" name="图片 152"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IMG_324"/>
                          <pic:cNvPicPr>
                            <a:picLocks noChangeAspect="1"/>
                          </pic:cNvPicPr>
                        </pic:nvPicPr>
                        <pic:blipFill>
                          <a:blip r:embed="rId12"/>
                          <a:stretch>
                            <a:fillRect/>
                          </a:stretch>
                        </pic:blipFill>
                        <pic:spPr>
                          <a:xfrm>
                            <a:off x="0" y="0"/>
                            <a:ext cx="85725" cy="28575"/>
                          </a:xfrm>
                          <a:prstGeom prst="rect">
                            <a:avLst/>
                          </a:prstGeom>
                          <a:noFill/>
                          <a:ln w="9525">
                            <a:noFill/>
                          </a:ln>
                        </pic:spPr>
                      </pic:pic>
                    </a:graphicData>
                  </a:graphic>
                </wp:inline>
              </w:drawing>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县住建局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14</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融水乡村旅游富民工程</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分批建设培秀、小桑、元宝、江竹、荣地、东田、吉曼、乌吉等8个村旅游基础设施。</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9600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开展项目可研、初步设计等前期工作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县发改局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15</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融水县城4A级景区建设项目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按照国家4A级景区建设县城老子山、老君洞、融江、贝江等景点，打造环县城4A景区，提升县城景区水平。</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100000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2015—2020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县旅游发展局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六、社会事业类</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8</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b/>
                <w:bCs/>
                <w:i w:val="0"/>
                <w:iCs w:val="0"/>
                <w:caps w:val="0"/>
                <w:color w:val="000000"/>
                <w:spacing w:val="0"/>
                <w:kern w:val="0"/>
                <w:sz w:val="24"/>
                <w:szCs w:val="24"/>
                <w:lang w:val="en-US" w:eastAsia="zh-CN" w:bidi="ar"/>
              </w:rPr>
              <w:t>83563</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融水县民族高级中学项目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规划用地面积105000㎡（合157.50亩）；总建筑面积66204㎡；规划招生规模3个年级， 60个教学班，在校生3000人，其中住校生 2550人。主要建设内容包括：综合楼1栋、普通教学楼3栋、合班教室2栋、综合实验楼1栋、艺体楼1栋、图书馆1栋、报告厅1栋、食堂2栋、学生宿舍6栋、教师周转房5栋等建筑，400米环形跑道运动场、篮球场、排球场、羽毛球场等室外活动场地，以及供配电、给排水、道路、硬地铺装、绿化等配套设施。</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14607</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2014-2016</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已在建两栋学生宿舍楼项目三层主体。</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融水苗族自治县教育局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融水县城南初级中学项目</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53" name="图片 153"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IMG_325"/>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54" name="图片 154"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IMG_326"/>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55" name="图片 155"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IMG_327"/>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56" name="图片 156"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IMG_328"/>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57" name="图片 157"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IMG_329"/>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58" name="图片 158"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IMG_330"/>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59" name="图片 159"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IMG_331"/>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66675" cy="76200"/>
                  <wp:effectExtent l="0" t="0" r="0" b="0"/>
                  <wp:docPr id="160" name="图片 160"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IMG_332"/>
                          <pic:cNvPicPr>
                            <a:picLocks noChangeAspect="1"/>
                          </pic:cNvPicPr>
                        </pic:nvPicPr>
                        <pic:blipFill>
                          <a:blip r:embed="rId9"/>
                          <a:stretch>
                            <a:fillRect/>
                          </a:stretch>
                        </pic:blipFill>
                        <pic:spPr>
                          <a:xfrm>
                            <a:off x="0" y="0"/>
                            <a:ext cx="66675" cy="76200"/>
                          </a:xfrm>
                          <a:prstGeom prst="rect">
                            <a:avLst/>
                          </a:prstGeom>
                          <a:noFill/>
                          <a:ln w="9525">
                            <a:noFill/>
                          </a:ln>
                        </pic:spPr>
                      </pic:pic>
                    </a:graphicData>
                  </a:graphic>
                </wp:inline>
              </w:drawing>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规划用地面积54000㎡（合80亩）；总建筑面积24395.68㎡；规划招生规模 36个教学班，在校生1800人，其中住校生 1800人。主要建设内容包括：教学楼一栋、教学综合楼一栋、学生宿舍楼三栋、学生食堂一栋、教室周转宿舍三栋、300米环形跑道运动场、篮球场、排球场等室外活动场地、门卫室、锅炉房、设备用房、公厕、大门、围墙及配套工程组成，配套工程有：场地平整、供配电工程、道路、绿化、室外给排水、室外照明等。</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5536</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2014-2016</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已完成立项、环评、节能、可研等工作，正在进行学校总平规划设计。</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融水苗族自治县教育局</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76200" cy="76200"/>
                  <wp:effectExtent l="0" t="0" r="0" b="0"/>
                  <wp:docPr id="161" name="图片 161"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IMG_333"/>
                          <pic:cNvPicPr>
                            <a:picLocks noChangeAspect="1"/>
                          </pic:cNvPicPr>
                        </pic:nvPicPr>
                        <pic:blipFill>
                          <a:blip r:embed="rId10"/>
                          <a:stretch>
                            <a:fillRect/>
                          </a:stretch>
                        </pic:blipFill>
                        <pic:spPr>
                          <a:xfrm>
                            <a:off x="0" y="0"/>
                            <a:ext cx="76200"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76200" cy="76200"/>
                  <wp:effectExtent l="0" t="0" r="0" b="0"/>
                  <wp:docPr id="162" name="图片 162"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IMG_334"/>
                          <pic:cNvPicPr>
                            <a:picLocks noChangeAspect="1"/>
                          </pic:cNvPicPr>
                        </pic:nvPicPr>
                        <pic:blipFill>
                          <a:blip r:embed="rId10"/>
                          <a:stretch>
                            <a:fillRect/>
                          </a:stretch>
                        </pic:blipFill>
                        <pic:spPr>
                          <a:xfrm>
                            <a:off x="0" y="0"/>
                            <a:ext cx="76200"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76200" cy="76200"/>
                  <wp:effectExtent l="0" t="0" r="0" b="0"/>
                  <wp:docPr id="163" name="图片 163"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IMG_335"/>
                          <pic:cNvPicPr>
                            <a:picLocks noChangeAspect="1"/>
                          </pic:cNvPicPr>
                        </pic:nvPicPr>
                        <pic:blipFill>
                          <a:blip r:embed="rId10"/>
                          <a:stretch>
                            <a:fillRect/>
                          </a:stretch>
                        </pic:blipFill>
                        <pic:spPr>
                          <a:xfrm>
                            <a:off x="0" y="0"/>
                            <a:ext cx="76200" cy="762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76200" cy="76200"/>
                  <wp:effectExtent l="0" t="0" r="0" b="0"/>
                  <wp:docPr id="164" name="图片 164"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IMG_336"/>
                          <pic:cNvPicPr>
                            <a:picLocks noChangeAspect="1"/>
                          </pic:cNvPicPr>
                        </pic:nvPicPr>
                        <pic:blipFill>
                          <a:blip r:embed="rId10"/>
                          <a:stretch>
                            <a:fillRect/>
                          </a:stretch>
                        </pic:blipFill>
                        <pic:spPr>
                          <a:xfrm>
                            <a:off x="0" y="0"/>
                            <a:ext cx="76200" cy="762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3</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融水县水东新区幼儿园、小学项目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建设水东新区第一、二小学，其中1、第一小学项目规划总用地面积约35567平方米（合53.35亩），项目总建筑面积9400平方米，投资2556万元，其中教学楼及教辅用房7200平方米；）学生食堂及生活辅助用房2150平方米；门卫室、配电房、大门等配套建筑50平方米；250米塑胶跑道运动场1个；其它配套的给排水、供电、电讯、校园道路场地硬化以及景观绿化工程等；小学将拥有36个教学班、可同时容纳1620名（按每班45人计算）学生入学就读。2、第二小学本项目规划总用地面积约32877平方米（合49.32亩），项目总建筑面积8849平方米，投资2525万元，其中教学楼及教辅用房6747平方米；）学生食堂及生活辅助用房2050平方米；门卫室、配电房、大门等配套建筑52平方米；250米塑胶跑道运动场1个；其它配套的给排水、供电电讯、校园道路场地硬化以及景观绿化工程等；小学将拥有48个教学班、可同时容纳2160名（按每班45人计算）学生入学就读。3.水东第一、第二、第三幼儿园：规划用地4683m2,办学规模12个教学班，在校生360人。建筑面积为3420m2，主要建设教学综合楼1栋，建校门、围墙，以及供配电、给排水、道路、硬地铺装、绿化等配套设施。</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7500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2016-2018</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正在进行调研、征地等前期工作。</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融水苗族自治县教育局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4</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融水县中医医院搬迁项目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续建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该项目规划总用地面积39333.53平方米（约59亩），总建筑面积85189.23平方米（分一、二、三期建设）。一期建筑面积22778.58平方米。拟建门诊综合楼、住院楼、医技楼、后勤供给楼、污水处理站、供氧房、配电所及其他附属工程等设施。</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21200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2014-2020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完成项目立项、土地证、可研、地堪、环评、初设等前期工作。</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114300"/>
                  <wp:effectExtent l="0" t="0" r="0" b="0"/>
                  <wp:docPr id="165" name="图片 165"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IMG_337"/>
                          <pic:cNvPicPr>
                            <a:picLocks noChangeAspect="1"/>
                          </pic:cNvPicPr>
                        </pic:nvPicPr>
                        <pic:blipFill>
                          <a:blip r:embed="rId16"/>
                          <a:stretch>
                            <a:fillRect/>
                          </a:stretch>
                        </pic:blipFill>
                        <pic:spPr>
                          <a:xfrm>
                            <a:off x="0" y="0"/>
                            <a:ext cx="85725" cy="114300"/>
                          </a:xfrm>
                          <a:prstGeom prst="rect">
                            <a:avLst/>
                          </a:prstGeom>
                          <a:noFill/>
                          <a:ln w="9525">
                            <a:noFill/>
                          </a:ln>
                        </pic:spPr>
                      </pic:pic>
                    </a:graphicData>
                  </a:graphic>
                </wp:inline>
              </w:drawing>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drawing>
                <wp:inline distT="0" distB="0" distL="114300" distR="114300">
                  <wp:extent cx="85725" cy="114300"/>
                  <wp:effectExtent l="0" t="0" r="0" b="0"/>
                  <wp:docPr id="166" name="图片 166"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IMG_338"/>
                          <pic:cNvPicPr>
                            <a:picLocks noChangeAspect="1"/>
                          </pic:cNvPicPr>
                        </pic:nvPicPr>
                        <pic:blipFill>
                          <a:blip r:embed="rId16"/>
                          <a:stretch>
                            <a:fillRect/>
                          </a:stretch>
                        </pic:blipFill>
                        <pic:spPr>
                          <a:xfrm>
                            <a:off x="0" y="0"/>
                            <a:ext cx="85725" cy="114300"/>
                          </a:xfrm>
                          <a:prstGeom prst="rect">
                            <a:avLst/>
                          </a:prstGeom>
                          <a:noFill/>
                          <a:ln w="9525">
                            <a:noFill/>
                          </a:ln>
                        </pic:spPr>
                      </pic:pic>
                    </a:graphicData>
                  </a:graphic>
                </wp:inline>
              </w:drawing>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融水苗族自治县中医医院</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融水县老年养护医院项目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该项目在取得《医疗机构许可证》的前提下，规划总用地面积19800平方米，床位400张，总建筑面积28000平方米（其中：养护中心建筑面积16000平方米。拟建住宿生活、卫生保健、康复、娱乐、行政办公和后勤附属设施用房。其他附属工程设施12000平方米。拟建室外运动场、绿化区、停车场、污水处理站、配电所及其他附属工程等设施）。</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14000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2016-2020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策划招商（争取中央投资和演技、引进外资）</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县卫计局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6</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融水苗医苗药休闲养护中心项目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该项目在取得《医疗机构许可证》的前提下，规划总用地面积12800平方米，床位150张，总建筑面积9500平方米（其中：养护中心建筑面积6000平方米。拟建住宿生活、治疗、卫生保健、康复、娱乐、行政办公和后勤附属设施用房。其他附属工程设施4500平方米。拟建室外运动场、绿化区、停车场、污水处理站、配电所及其他附属工程等设施）。按标准配置相应的医疗保健、娱乐、养生等设备。</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5600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2017-2020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县卫计局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融水九万山疗养中心项目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294"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规划总用地面积15000平方米，房间100间（其中套间40个，标准间60个）总建筑面积10740平方米（其中：1.生活区建筑面积3240平方米，拟建住宿公寓。2.运动区建筑面积3000平方米，拟建各种运动场、娱乐、训练、讲座培训场所。3.养生堂建筑面积2000平方米，拟建美容按摩、治疗、卫生保健、康复、人工温泉疗养等。4.国学堂1000平方米，拟建琴、棋、书、画厅，网吧，茶吧，手工作坊室等。5.行政办公和后勤附属设施用房建筑面积1500平方米，拟建行政办公、食堂、污水处理站、配电所及其他附属工程等设施）。按标准配置相应的医疗保健、娱乐、养生等设备。</w:t>
            </w:r>
          </w:p>
        </w:tc>
        <w:tc>
          <w:tcPr>
            <w:tcW w:w="115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7560</w:t>
            </w:r>
          </w:p>
        </w:tc>
        <w:tc>
          <w:tcPr>
            <w:tcW w:w="153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2017-2020</w:t>
            </w:r>
          </w:p>
        </w:tc>
        <w:tc>
          <w:tcPr>
            <w:tcW w:w="171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策划招商</w:t>
            </w:r>
          </w:p>
        </w:tc>
        <w:tc>
          <w:tcPr>
            <w:tcW w:w="9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县卫计局</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shd w:val="clear" w:color="auto" w:fill="auto"/>
          <w:tblCellMar>
            <w:top w:w="75" w:type="dxa"/>
            <w:left w:w="150" w:type="dxa"/>
            <w:bottom w:w="75" w:type="dxa"/>
            <w:right w:w="150" w:type="dxa"/>
          </w:tblCellMar>
        </w:tblPrEx>
        <w:trPr>
          <w:trHeight w:val="795" w:hRule="atLeast"/>
        </w:trPr>
        <w:tc>
          <w:tcPr>
            <w:tcW w:w="675" w:type="dxa"/>
            <w:tcBorders>
              <w:top w:val="nil"/>
              <w:left w:val="single" w:color="auto" w:sz="8" w:space="0"/>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8</w:t>
            </w:r>
          </w:p>
        </w:tc>
        <w:tc>
          <w:tcPr>
            <w:tcW w:w="199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融水元宝山疗养中心项目</w:t>
            </w:r>
          </w:p>
        </w:tc>
        <w:tc>
          <w:tcPr>
            <w:tcW w:w="67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新建</w:t>
            </w:r>
          </w:p>
        </w:tc>
        <w:tc>
          <w:tcPr>
            <w:tcW w:w="915"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420"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1</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pStyle w:val="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300" w:afterAutospacing="0" w:line="294" w:lineRule="atLeast"/>
              <w:ind w:left="0" w:right="0"/>
              <w:jc w:val="center"/>
              <w:textAlignment w:val="cente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规划总用地面积15000平方米，房间100间（其中套间40个，标准间60个）总建筑面积10740平方米（其中：1.生活区建筑面积3240平方米，拟建住宿公寓。2.运动区建筑面积3000平方米，拟建各种运动场、娱乐、训练、讲座培训场所。3.养生堂建筑面积2000平方米，拟建美容按摩、治疗、卫生保健、康复、人工温泉疗养等。4.国学堂建筑面积1000平方米，拟建琴、棋、书、画厅，网吧，茶吧，手工作坊室等。5.行政办公和后勤附属设施用房建筑面积1500平方米，拟建行政办公、食堂、污水处理站、配电所及其他附属工程等设施）。按标准配置相应的医疗保健、娱乐、养生等设备。</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c>
          <w:tcPr>
            <w:tcW w:w="4380" w:type="dxa"/>
            <w:tcBorders>
              <w:top w:val="nil"/>
              <w:left w:val="nil"/>
              <w:bottom w:val="single" w:color="auto" w:sz="8" w:space="0"/>
              <w:right w:val="single" w:color="auto" w:sz="8" w:space="0"/>
            </w:tcBorders>
            <w:shd w:val="clear" w:color="auto" w:fill="auto"/>
            <w:tcMar>
              <w:top w:w="0" w:type="dxa"/>
              <w:left w:w="0" w:type="dxa"/>
              <w:bottom w:w="0" w:type="dxa"/>
              <w:right w:w="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i w:val="0"/>
                <w:iCs w:val="0"/>
                <w:caps w:val="0"/>
                <w:color w:val="000000"/>
                <w:spacing w:val="0"/>
                <w:kern w:val="0"/>
                <w:sz w:val="24"/>
                <w:szCs w:val="24"/>
                <w:lang w:val="en-US" w:eastAsia="zh-CN" w:bidi="ar"/>
              </w:rPr>
              <w:t> </w:t>
            </w:r>
          </w:p>
        </w:tc>
      </w:tr>
    </w:tbl>
    <w:p>
      <w:pPr>
        <w:pStyle w:val="3"/>
        <w:keepNext w:val="0"/>
        <w:keepLines w:val="0"/>
        <w:widowControl/>
        <w:suppressLineNumbers w:val="0"/>
        <w:spacing w:line="315" w:lineRule="atLeast"/>
        <w:ind w:left="0" w:firstLine="0"/>
        <w:rPr>
          <w:rFonts w:hint="eastAsia" w:ascii="方正仿宋_GB2312" w:hAnsi="方正仿宋_GB2312" w:eastAsia="方正仿宋_GB2312" w:cs="方正仿宋_GB2312"/>
          <w:i w:val="0"/>
          <w:iCs w:val="0"/>
          <w:caps w:val="0"/>
          <w:color w:val="000000"/>
          <w:spacing w:val="0"/>
          <w:sz w:val="24"/>
          <w:szCs w:val="24"/>
        </w:rPr>
      </w:pPr>
    </w:p>
    <w:p>
      <w:pPr>
        <w:pStyle w:val="3"/>
        <w:keepNext w:val="0"/>
        <w:keepLines w:val="0"/>
        <w:widowControl/>
        <w:suppressLineNumbers w:val="0"/>
        <w:spacing w:line="315" w:lineRule="atLeast"/>
        <w:ind w:left="0" w:firstLine="480" w:firstLineChars="200"/>
        <w:jc w:val="right"/>
        <w:rPr>
          <w:rFonts w:hint="eastAsia" w:ascii="方正仿宋_GB2312" w:hAnsi="方正仿宋_GB2312" w:eastAsia="方正仿宋_GB2312" w:cs="方正仿宋_GB2312"/>
          <w:i w:val="0"/>
          <w:iCs w:val="0"/>
          <w:caps w:val="0"/>
          <w:color w:val="000000"/>
          <w:spacing w:val="0"/>
          <w:sz w:val="24"/>
          <w:szCs w:val="24"/>
        </w:rPr>
      </w:pPr>
      <w:r>
        <w:rPr>
          <w:rFonts w:hint="eastAsia" w:ascii="方正仿宋_GB2312" w:hAnsi="方正仿宋_GB2312" w:eastAsia="方正仿宋_GB2312" w:cs="方正仿宋_GB2312"/>
          <w:i w:val="0"/>
          <w:iCs w:val="0"/>
          <w:caps w:val="0"/>
          <w:color w:val="000000"/>
          <w:spacing w:val="0"/>
          <w:sz w:val="24"/>
          <w:szCs w:val="24"/>
        </w:rPr>
        <w:t>终审：网管中心</w:t>
      </w:r>
    </w:p>
    <w:p>
      <w:pPr>
        <w:rPr>
          <w:rFonts w:hint="eastAsia" w:ascii="方正仿宋_GB2312" w:hAnsi="方正仿宋_GB2312" w:eastAsia="方正仿宋_GB2312" w:cs="方正仿宋_GB2312"/>
          <w:sz w:val="24"/>
          <w:szCs w:val="24"/>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366108B-2CEE-4747-9988-2A0E3424C1C6}"/>
  </w:font>
  <w:font w:name="Arial">
    <w:panose1 w:val="020B0604020202020204"/>
    <w:charset w:val="01"/>
    <w:family w:val="swiss"/>
    <w:pitch w:val="default"/>
    <w:sig w:usb0="E0002EFF" w:usb1="C000785B" w:usb2="00000009" w:usb3="00000000" w:csb0="400001FF" w:csb1="FFFF0000"/>
    <w:embedRegular r:id="rId2" w:fontKey="{90C98790-2AB2-4406-BA70-9B69E0439805}"/>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1E0F81D-CAC1-4AB0-B37C-4D6B8F716E84}"/>
  </w:font>
  <w:font w:name="Symbol">
    <w:panose1 w:val="05050102010706020507"/>
    <w:charset w:val="02"/>
    <w:family w:val="roman"/>
    <w:pitch w:val="default"/>
    <w:sig w:usb0="00000000" w:usb1="00000000" w:usb2="00000000" w:usb3="00000000" w:csb0="80000000" w:csb1="00000000"/>
    <w:embedRegular r:id="rId4" w:fontKey="{3B243A77-9923-44CB-8E01-4BFD204492B8}"/>
  </w:font>
  <w:font w:name="Calibri">
    <w:panose1 w:val="020F0502020204030204"/>
    <w:charset w:val="00"/>
    <w:family w:val="swiss"/>
    <w:pitch w:val="default"/>
    <w:sig w:usb0="E4002EFF" w:usb1="C000247B" w:usb2="00000009" w:usb3="00000000" w:csb0="200001FF" w:csb1="00000000"/>
    <w:embedRegular r:id="rId5" w:fontKey="{CF4FC09F-E5EB-4345-B9FC-DB7413FDC5B3}"/>
  </w:font>
  <w:font w:name="方正小标宋简体">
    <w:panose1 w:val="03000509000000000000"/>
    <w:charset w:val="86"/>
    <w:family w:val="auto"/>
    <w:pitch w:val="default"/>
    <w:sig w:usb0="00000001" w:usb1="080E0000" w:usb2="00000000" w:usb3="00000000" w:csb0="00040000" w:csb1="00000000"/>
    <w:embedRegular r:id="rId6" w:fontKey="{36EA24B9-1EE8-4488-BF64-CFEE17B664BF}"/>
  </w:font>
  <w:font w:name="方正仿宋_GB2312">
    <w:panose1 w:val="02000000000000000000"/>
    <w:charset w:val="86"/>
    <w:family w:val="auto"/>
    <w:pitch w:val="default"/>
    <w:sig w:usb0="A00002BF" w:usb1="184F6CFA" w:usb2="00000012" w:usb3="00000000" w:csb0="00040001" w:csb1="00000000"/>
    <w:embedRegular r:id="rId7" w:fontKey="{772C0365-6673-4542-B376-56219D05AE5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DA2F8F"/>
    <w:rsid w:val="0AF25CCA"/>
    <w:rsid w:val="10FA3922"/>
    <w:rsid w:val="1AB079CF"/>
    <w:rsid w:val="24CB3758"/>
    <w:rsid w:val="27117AD7"/>
    <w:rsid w:val="34F81FF1"/>
    <w:rsid w:val="3D093EE0"/>
    <w:rsid w:val="59880BF7"/>
    <w:rsid w:val="60E650C2"/>
    <w:rsid w:val="626537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42</TotalTime>
  <ScaleCrop>false</ScaleCrop>
  <LinksUpToDate>false</LinksUpToDate>
  <CharactersWithSpaces>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2021-04-29T02:48:00Z</dcterms:created>
  <dc:creator>Administrator</dc:creator>
  <cp:lastModifiedBy>狼～的诱惑</cp:lastModifiedBy>
  <dcterms:modified xsi:type="dcterms:W3CDTF">2025-03-07T01:25:35Z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KSOSaveFontToCloudKey">
    <vt:lpwstr>559840397_btnclosed</vt:lpwstr>
  </property>
  <property fmtid="{D5CDD505-2E9C-101B-9397-08002B2CF9AE}" pid="4" name="ICV">
    <vt:lpwstr>A1A27A84DE5242119066CCAC85AFC3FF</vt:lpwstr>
  </property>
</Properties>
</file>