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themeColor="text1"/>
          <w:sz w:val="32"/>
          <w:szCs w:val="32"/>
          <w14:textFill>
            <w14:solidFill>
              <w14:schemeClr w14:val="tx1"/>
            </w14:solidFill>
          </w14:textFill>
        </w:rPr>
      </w:pPr>
    </w:p>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融水苗族自治县</w:t>
      </w:r>
      <w:r>
        <w:rPr>
          <w:rFonts w:hint="eastAsia" w:ascii="方正小标宋简体" w:hAnsi="华文仿宋" w:eastAsia="方正小标宋简体"/>
          <w:sz w:val="44"/>
          <w:szCs w:val="44"/>
          <w:lang w:val="en-US" w:eastAsia="zh-CN"/>
        </w:rPr>
        <w:t>同练瑶族乡中心幼儿园</w:t>
      </w:r>
      <w:r>
        <w:rPr>
          <w:rFonts w:hint="eastAsia" w:ascii="方正小标宋简体" w:hAnsi="华文仿宋" w:eastAsia="方正小标宋简体"/>
          <w:sz w:val="44"/>
          <w:szCs w:val="44"/>
        </w:rPr>
        <w:t>202</w:t>
      </w:r>
      <w:r>
        <w:rPr>
          <w:rFonts w:hint="eastAsia" w:ascii="方正小标宋简体" w:hAnsi="华文仿宋" w:eastAsia="方正小标宋简体"/>
          <w:sz w:val="44"/>
          <w:szCs w:val="44"/>
          <w:lang w:val="en-US" w:eastAsia="zh-CN"/>
        </w:rPr>
        <w:t>2</w:t>
      </w:r>
      <w:r>
        <w:rPr>
          <w:rFonts w:hint="eastAsia" w:ascii="方正小标宋简体" w:hAnsi="华文仿宋" w:eastAsia="方正小标宋简体"/>
          <w:sz w:val="44"/>
          <w:szCs w:val="44"/>
        </w:rPr>
        <w:t>年</w:t>
      </w:r>
      <w:r>
        <w:rPr>
          <w:rFonts w:hint="eastAsia" w:ascii="方正小标宋简体" w:hAnsi="华文仿宋" w:eastAsia="方正小标宋简体"/>
          <w:sz w:val="44"/>
          <w:szCs w:val="44"/>
          <w:lang w:eastAsia="zh-CN"/>
        </w:rPr>
        <w:t>单位</w:t>
      </w:r>
      <w:r>
        <w:rPr>
          <w:rFonts w:hint="eastAsia" w:ascii="方正小标宋简体" w:hAnsi="华文仿宋" w:eastAsia="方正小标宋简体"/>
          <w:sz w:val="44"/>
          <w:szCs w:val="44"/>
        </w:rPr>
        <w:t>预算公开说明</w:t>
      </w:r>
    </w:p>
    <w:p>
      <w:pPr>
        <w:spacing w:line="540" w:lineRule="exact"/>
        <w:rPr>
          <w:rFonts w:eastAsia="方正小标宋简体"/>
          <w:color w:val="000000" w:themeColor="text1"/>
          <w:sz w:val="44"/>
          <w:szCs w:val="44"/>
          <w14:textFill>
            <w14:solidFill>
              <w14:schemeClr w14:val="tx1"/>
            </w14:solidFill>
          </w14:textFill>
        </w:rPr>
      </w:pPr>
    </w:p>
    <w:p>
      <w:pPr>
        <w:spacing w:line="560" w:lineRule="exact"/>
        <w:jc w:val="center"/>
        <w:rPr>
          <w:rFonts w:hint="eastAsia" w:ascii="方正小标宋简体" w:hAnsi="华文仿宋" w:eastAsia="方正小标宋简体" w:cs="Times New Roman"/>
          <w:sz w:val="44"/>
          <w:szCs w:val="44"/>
        </w:rPr>
      </w:pPr>
      <w:r>
        <w:rPr>
          <w:rFonts w:hint="eastAsia" w:ascii="方正小标宋简体" w:hAnsi="华文仿宋" w:eastAsia="方正小标宋简体" w:cs="Times New Roman"/>
          <w:sz w:val="44"/>
          <w:szCs w:val="44"/>
        </w:rPr>
        <w:t>目 录</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同练瑶族乡中心幼儿园</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预算情况说明</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4"/>
        <w:spacing w:line="560" w:lineRule="exact"/>
        <w:ind w:firstLine="643" w:firstLineChars="200"/>
        <w:rPr>
          <w:rStyle w:val="7"/>
          <w:rFonts w:hint="eastAsia" w:ascii="仿宋_GB2312" w:hAnsi="华文仿宋" w:eastAsia="仿宋_GB2312"/>
          <w:color w:val="000000"/>
          <w:sz w:val="32"/>
          <w:szCs w:val="32"/>
        </w:rPr>
      </w:pPr>
    </w:p>
    <w:p>
      <w:pPr>
        <w:pStyle w:val="4"/>
        <w:spacing w:line="560" w:lineRule="exact"/>
        <w:ind w:firstLine="643" w:firstLineChars="200"/>
        <w:rPr>
          <w:rFonts w:ascii="Times New Roman" w:hAnsi="Times New Roman" w:eastAsia="黑体" w:cs="Times New Roman"/>
          <w:color w:val="000000" w:themeColor="text1"/>
          <w:sz w:val="32"/>
          <w:szCs w:val="32"/>
          <w14:textFill>
            <w14:solidFill>
              <w14:schemeClr w14:val="tx1"/>
            </w14:solidFill>
          </w14:textFill>
        </w:rPr>
      </w:pPr>
      <w:r>
        <w:rPr>
          <w:rStyle w:val="7"/>
          <w:rFonts w:hint="eastAsia" w:ascii="仿宋_GB2312" w:hAnsi="华文仿宋" w:eastAsia="仿宋_GB2312"/>
          <w:color w:val="000000"/>
          <w:sz w:val="32"/>
          <w:szCs w:val="32"/>
        </w:rPr>
        <w:t>第一部分：</w:t>
      </w:r>
      <w:r>
        <w:rPr>
          <w:rStyle w:val="7"/>
          <w:rFonts w:hint="eastAsia" w:ascii="仿宋_GB2312" w:hAnsi="华文仿宋" w:eastAsia="仿宋_GB2312"/>
          <w:color w:val="000000"/>
          <w:sz w:val="32"/>
          <w:szCs w:val="32"/>
          <w:lang w:eastAsia="zh-CN"/>
        </w:rPr>
        <w:t>单位</w:t>
      </w:r>
      <w:r>
        <w:rPr>
          <w:rStyle w:val="7"/>
          <w:rFonts w:hint="eastAsia" w:ascii="仿宋_GB2312" w:hAnsi="华文仿宋" w:eastAsia="仿宋_GB2312"/>
          <w:color w:val="000000"/>
          <w:sz w:val="32"/>
          <w:szCs w:val="32"/>
        </w:rPr>
        <w:t>概况</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 xml:space="preserve"> </w:t>
      </w:r>
      <w:r>
        <w:rPr>
          <w:rFonts w:hint="eastAsia" w:ascii="仿宋_GB2312" w:hAnsi="华文仿宋" w:eastAsia="仿宋_GB2312"/>
          <w:bCs/>
          <w:sz w:val="32"/>
          <w:szCs w:val="32"/>
          <w:lang w:val="en-US" w:eastAsia="zh-CN"/>
        </w:rPr>
        <w:t>一、</w:t>
      </w:r>
      <w:r>
        <w:rPr>
          <w:rFonts w:hint="eastAsia" w:ascii="仿宋_GB2312" w:hAnsi="华文仿宋" w:eastAsia="仿宋_GB2312"/>
          <w:bCs/>
          <w:sz w:val="32"/>
          <w:szCs w:val="32"/>
          <w:lang w:eastAsia="zh-CN"/>
        </w:rPr>
        <w:t>主要职责</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融水县</w:t>
      </w:r>
      <w:r>
        <w:rPr>
          <w:rFonts w:hint="eastAsia" w:ascii="仿宋_GB2312" w:hAnsi="华文仿宋" w:eastAsia="仿宋_GB2312"/>
          <w:bCs/>
          <w:sz w:val="32"/>
          <w:szCs w:val="32"/>
          <w:lang w:val="en-US" w:eastAsia="zh-CN"/>
        </w:rPr>
        <w:t>同练</w:t>
      </w:r>
      <w:r>
        <w:rPr>
          <w:rFonts w:hint="eastAsia" w:ascii="仿宋_GB2312" w:hAnsi="华文仿宋" w:eastAsia="仿宋_GB2312"/>
          <w:bCs/>
          <w:sz w:val="32"/>
          <w:szCs w:val="32"/>
          <w:lang w:eastAsia="zh-CN"/>
        </w:rPr>
        <w:t>乡中心幼儿园是融水县教育局为主管单位的下属单位，是独立核算的组织机构。主要工作职能：</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val="en-US" w:eastAsia="zh-CN"/>
        </w:rPr>
      </w:pPr>
      <w:r>
        <w:rPr>
          <w:rFonts w:hint="eastAsia" w:ascii="仿宋_GB2312" w:hAnsi="华文仿宋" w:eastAsia="仿宋_GB2312"/>
          <w:bCs/>
          <w:sz w:val="32"/>
          <w:szCs w:val="32"/>
          <w:lang w:eastAsia="zh-CN"/>
        </w:rPr>
        <w:t>（</w:t>
      </w:r>
      <w:r>
        <w:rPr>
          <w:rFonts w:hint="eastAsia" w:ascii="仿宋_GB2312" w:hAnsi="华文仿宋" w:eastAsia="仿宋_GB2312"/>
          <w:bCs/>
          <w:sz w:val="32"/>
          <w:szCs w:val="32"/>
          <w:lang w:val="en-US" w:eastAsia="zh-CN"/>
        </w:rPr>
        <w:t>1</w:t>
      </w:r>
      <w:r>
        <w:rPr>
          <w:rFonts w:hint="eastAsia" w:ascii="仿宋_GB2312" w:hAnsi="华文仿宋" w:eastAsia="仿宋_GB2312"/>
          <w:bCs/>
          <w:sz w:val="32"/>
          <w:szCs w:val="32"/>
          <w:lang w:eastAsia="zh-CN"/>
        </w:rPr>
        <w:t>）贯彻执行党的教育方针、政策、法律、法规，依法拟定并组织实施全县教育工作发展规划、计划。</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（2）贯彻落实教育方针、政策，以文化育人为抓手，推进学校教育。（3）抓好师生思想政治、德育、体育卫生艺术与安全教育工作。</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 xml:space="preserve">（4）组织实施教师培训工作，依法统筹规划学校教师和管理人员的队伍建设工作。 </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val="en-US" w:eastAsia="zh-CN"/>
        </w:rPr>
        <w:t>二、</w:t>
      </w:r>
      <w:r>
        <w:rPr>
          <w:rFonts w:hint="eastAsia" w:ascii="仿宋_GB2312" w:hAnsi="华文仿宋" w:eastAsia="仿宋_GB2312"/>
          <w:bCs/>
          <w:sz w:val="32"/>
          <w:szCs w:val="32"/>
          <w:lang w:eastAsia="zh-CN"/>
        </w:rPr>
        <w:t>机构设置情况</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融水苗族自治县</w:t>
      </w:r>
      <w:r>
        <w:rPr>
          <w:rFonts w:hint="eastAsia" w:ascii="仿宋_GB2312" w:hAnsi="华文仿宋" w:eastAsia="仿宋_GB2312"/>
          <w:bCs/>
          <w:sz w:val="32"/>
          <w:szCs w:val="32"/>
          <w:lang w:val="en-US" w:eastAsia="zh-CN"/>
        </w:rPr>
        <w:t>同练</w:t>
      </w:r>
      <w:r>
        <w:rPr>
          <w:rFonts w:hint="eastAsia" w:ascii="仿宋_GB2312" w:hAnsi="华文仿宋" w:eastAsia="仿宋_GB2312"/>
          <w:bCs/>
          <w:sz w:val="32"/>
          <w:szCs w:val="32"/>
          <w:lang w:eastAsia="zh-CN"/>
        </w:rPr>
        <w:t>乡中心幼儿园共有直属单位1个。其中行政单位0个，参照公务员管理事业单位0个，全额拨款事业单位1个，差额拨款事业单位0个，自收自支事业单位0个。全额拨款事业单位是：融水苗族自治县拱洞乡中心幼儿园。</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编制现状及人员构成：</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lang w:eastAsia="zh-CN"/>
        </w:rPr>
        <w:t>单位人员编制总数为</w:t>
      </w:r>
      <w:r>
        <w:rPr>
          <w:rFonts w:hint="eastAsia" w:ascii="仿宋_GB2312" w:hAnsi="华文仿宋" w:eastAsia="仿宋_GB2312"/>
          <w:bCs/>
          <w:sz w:val="32"/>
          <w:szCs w:val="32"/>
          <w:lang w:val="en-US" w:eastAsia="zh-CN"/>
        </w:rPr>
        <w:t>3</w:t>
      </w:r>
      <w:r>
        <w:rPr>
          <w:rFonts w:hint="eastAsia" w:ascii="仿宋_GB2312" w:hAnsi="华文仿宋" w:eastAsia="仿宋_GB2312"/>
          <w:bCs/>
          <w:sz w:val="32"/>
          <w:szCs w:val="32"/>
          <w:lang w:eastAsia="zh-CN"/>
        </w:rPr>
        <w:t>人，编内在职</w:t>
      </w:r>
      <w:r>
        <w:rPr>
          <w:rFonts w:hint="eastAsia" w:ascii="仿宋_GB2312" w:hAnsi="华文仿宋" w:eastAsia="仿宋_GB2312"/>
          <w:bCs/>
          <w:sz w:val="32"/>
          <w:szCs w:val="32"/>
          <w:lang w:val="en-US" w:eastAsia="zh-CN"/>
        </w:rPr>
        <w:t>3</w:t>
      </w:r>
      <w:r>
        <w:rPr>
          <w:rFonts w:hint="eastAsia" w:ascii="仿宋_GB2312" w:hAnsi="华文仿宋" w:eastAsia="仿宋_GB2312"/>
          <w:bCs/>
          <w:sz w:val="32"/>
          <w:szCs w:val="32"/>
          <w:lang w:eastAsia="zh-CN"/>
        </w:rPr>
        <w:t>人，控制数人员</w:t>
      </w:r>
      <w:r>
        <w:rPr>
          <w:rFonts w:hint="eastAsia" w:ascii="仿宋_GB2312" w:hAnsi="华文仿宋" w:eastAsia="仿宋_GB2312"/>
          <w:bCs/>
          <w:sz w:val="32"/>
          <w:szCs w:val="32"/>
          <w:lang w:val="en-US" w:eastAsia="zh-CN"/>
        </w:rPr>
        <w:t>11人，</w:t>
      </w:r>
      <w:r>
        <w:rPr>
          <w:rFonts w:hint="eastAsia" w:ascii="仿宋_GB2312" w:hAnsi="华文仿宋" w:eastAsia="仿宋_GB2312"/>
          <w:bCs/>
          <w:sz w:val="32"/>
          <w:szCs w:val="32"/>
          <w:lang w:eastAsia="zh-CN"/>
        </w:rPr>
        <w:t>其中：行政在职0人，全额事业在职</w:t>
      </w:r>
      <w:r>
        <w:rPr>
          <w:rFonts w:hint="eastAsia" w:ascii="仿宋_GB2312" w:hAnsi="华文仿宋" w:eastAsia="仿宋_GB2312"/>
          <w:bCs/>
          <w:sz w:val="32"/>
          <w:szCs w:val="32"/>
          <w:lang w:val="en-US" w:eastAsia="zh-CN"/>
        </w:rPr>
        <w:t>14</w:t>
      </w:r>
      <w:r>
        <w:rPr>
          <w:rFonts w:hint="eastAsia" w:ascii="仿宋_GB2312" w:hAnsi="华文仿宋" w:eastAsia="仿宋_GB2312"/>
          <w:bCs/>
          <w:sz w:val="32"/>
          <w:szCs w:val="32"/>
          <w:lang w:eastAsia="zh-CN"/>
        </w:rPr>
        <w:t>人。离休人员0人，退休补助</w:t>
      </w:r>
      <w:r>
        <w:rPr>
          <w:rFonts w:hint="eastAsia" w:ascii="仿宋_GB2312" w:hAnsi="华文仿宋" w:eastAsia="仿宋_GB2312"/>
          <w:bCs/>
          <w:sz w:val="32"/>
          <w:szCs w:val="32"/>
          <w:lang w:val="en-US" w:eastAsia="zh-CN"/>
        </w:rPr>
        <w:t>0</w:t>
      </w:r>
      <w:r>
        <w:rPr>
          <w:rFonts w:hint="eastAsia" w:ascii="仿宋_GB2312" w:hAnsi="华文仿宋" w:eastAsia="仿宋_GB2312"/>
          <w:bCs/>
          <w:sz w:val="32"/>
          <w:szCs w:val="32"/>
          <w:lang w:eastAsia="zh-CN"/>
        </w:rPr>
        <w:t>人。</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p>
    <w:p>
      <w:pPr>
        <w:pStyle w:val="4"/>
        <w:spacing w:before="0" w:beforeAutospacing="0" w:after="0" w:afterAutospacing="0" w:line="540" w:lineRule="exact"/>
        <w:jc w:val="both"/>
        <w:rPr>
          <w:rFonts w:ascii="Times New Roman" w:hAnsi="Times New Roman" w:eastAsia="黑体" w:cs="Times New Roman"/>
          <w:color w:val="000000" w:themeColor="text1"/>
          <w:sz w:val="32"/>
          <w:szCs w:val="32"/>
          <w14:textFill>
            <w14:solidFill>
              <w14:schemeClr w14:val="tx1"/>
            </w14:solidFill>
          </w14:textFill>
        </w:rPr>
      </w:pP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同练瑶族乡中心幼儿园</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bookmarkStart w:id="0" w:name="_GoBack"/>
      <w:bookmarkEnd w:id="0"/>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（上述报表详见附件）</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p>
    <w:p>
      <w:pPr>
        <w:adjustRightInd w:val="0"/>
        <w:snapToGrid w:val="0"/>
        <w:spacing w:line="540" w:lineRule="exact"/>
        <w:ind w:right="-218" w:rightChars="-104"/>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w:t>
      </w:r>
      <w:r>
        <w:rPr>
          <w:rFonts w:hint="eastAsia" w:eastAsia="黑体"/>
          <w:color w:val="000000" w:themeColor="text1"/>
          <w:kern w:val="0"/>
          <w:sz w:val="32"/>
          <w:szCs w:val="32"/>
          <w:lang w:eastAsia="zh-CN"/>
          <w14:textFill>
            <w14:solidFill>
              <w14:schemeClr w14:val="tx1"/>
            </w14:solidFill>
          </w14:textFill>
        </w:rPr>
        <w:t>三</w:t>
      </w:r>
      <w:r>
        <w:rPr>
          <w:rFonts w:eastAsia="黑体"/>
          <w:color w:val="000000" w:themeColor="text1"/>
          <w:kern w:val="0"/>
          <w:sz w:val="32"/>
          <w:szCs w:val="32"/>
          <w14:textFill>
            <w14:solidFill>
              <w14:schemeClr w14:val="tx1"/>
            </w14:solidFill>
          </w14:textFill>
        </w:rPr>
        <w:t>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同练瑶族乡中心幼儿园</w:t>
      </w:r>
      <w:r>
        <w:rPr>
          <w:rFonts w:hint="eastAsia" w:ascii="仿宋_GB2312" w:hAnsi="仿宋_GB2312" w:eastAsia="仿宋_GB2312" w:cs="仿宋_GB2312"/>
          <w:b/>
          <w:bCs/>
          <w:color w:val="000000" w:themeColor="text1"/>
          <w:kern w:val="0"/>
          <w:sz w:val="32"/>
          <w:szCs w:val="32"/>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单位</w:t>
      </w:r>
      <w:r>
        <w:rPr>
          <w:rFonts w:hint="eastAsia" w:ascii="仿宋_GB2312" w:hAnsi="仿宋_GB2312" w:eastAsia="仿宋_GB2312" w:cs="仿宋_GB2312"/>
          <w:b/>
          <w:bCs/>
          <w:color w:val="000000" w:themeColor="text1"/>
          <w:kern w:val="0"/>
          <w:sz w:val="32"/>
          <w:szCs w:val="32"/>
          <w14:textFill>
            <w14:solidFill>
              <w14:schemeClr w14:val="tx1"/>
            </w14:solidFill>
          </w14:textFill>
        </w:rPr>
        <w:t>预算情况说明</w:t>
      </w:r>
    </w:p>
    <w:p>
      <w:pPr>
        <w:tabs>
          <w:tab w:val="center" w:pos="4475"/>
        </w:tabs>
        <w:spacing w:line="540" w:lineRule="exact"/>
        <w:ind w:firstLine="645"/>
        <w:rPr>
          <w:rFonts w:ascii="仿宋_GB2312" w:hAnsi="仿宋_GB2312" w:eastAsia="仿宋_GB2312" w:cs="仿宋_GB2312"/>
          <w:b/>
          <w:bCs/>
          <w:color w:val="000000" w:themeColor="text1"/>
          <w:kern w:val="0"/>
          <w:sz w:val="32"/>
          <w:szCs w:val="32"/>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收支预算情况说明</w:t>
      </w:r>
    </w:p>
    <w:p>
      <w:pPr>
        <w:tabs>
          <w:tab w:val="center" w:pos="4475"/>
        </w:tabs>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收支总预算</w:t>
      </w:r>
      <w:r>
        <w:rPr>
          <w:rFonts w:hint="eastAsia" w:eastAsia="仿宋_GB2312"/>
          <w:color w:val="000000" w:themeColor="text1"/>
          <w:sz w:val="32"/>
          <w:szCs w:val="32"/>
          <w:lang w:val="en-US" w:eastAsia="zh-CN"/>
          <w14:textFill>
            <w14:solidFill>
              <w14:schemeClr w14:val="tx1"/>
            </w14:solidFill>
          </w14:textFill>
        </w:rPr>
        <w:t>162.34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增加162.34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增加100</w:t>
      </w:r>
      <w:r>
        <w:rPr>
          <w:rFonts w:eastAsia="仿宋_GB2312"/>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收入包括：一般公共预算拨款</w:t>
      </w:r>
      <w:r>
        <w:rPr>
          <w:rFonts w:hint="eastAsia" w:eastAsia="仿宋_GB2312"/>
          <w:color w:val="000000" w:themeColor="text1"/>
          <w:kern w:val="0"/>
          <w:sz w:val="32"/>
          <w:szCs w:val="32"/>
          <w:lang w:val="en-US" w:eastAsia="zh-CN"/>
          <w14:textFill>
            <w14:solidFill>
              <w14:schemeClr w14:val="tx1"/>
            </w14:solidFill>
          </w14:textFill>
        </w:rPr>
        <w:t>162.34万元</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支出包括：</w:t>
      </w:r>
      <w:r>
        <w:rPr>
          <w:rFonts w:hint="eastAsia" w:eastAsia="仿宋_GB2312"/>
          <w:color w:val="000000" w:themeColor="text1"/>
          <w:kern w:val="0"/>
          <w:sz w:val="32"/>
          <w:szCs w:val="32"/>
          <w14:textFill>
            <w14:solidFill>
              <w14:schemeClr w14:val="tx1"/>
            </w14:solidFill>
          </w14:textFill>
        </w:rPr>
        <w:t>教育支出</w:t>
      </w:r>
      <w:r>
        <w:rPr>
          <w:rFonts w:hint="eastAsia" w:eastAsia="仿宋_GB2312"/>
          <w:color w:val="000000" w:themeColor="text1"/>
          <w:kern w:val="0"/>
          <w:sz w:val="32"/>
          <w:szCs w:val="32"/>
          <w:lang w:val="en-US" w:eastAsia="zh-CN"/>
          <w14:textFill>
            <w14:solidFill>
              <w14:schemeClr w14:val="tx1"/>
            </w14:solidFill>
          </w14:textFill>
        </w:rPr>
        <w:t>121.31万元</w:t>
      </w:r>
      <w:r>
        <w:rPr>
          <w:rFonts w:eastAsia="仿宋_GB2312"/>
          <w:color w:val="000000" w:themeColor="text1"/>
          <w:kern w:val="0"/>
          <w:sz w:val="32"/>
          <w:szCs w:val="32"/>
          <w14:textFill>
            <w14:solidFill>
              <w14:schemeClr w14:val="tx1"/>
            </w14:solidFill>
          </w14:textFill>
        </w:rPr>
        <w:t>、社会保障和就业支出</w:t>
      </w:r>
      <w:r>
        <w:rPr>
          <w:rFonts w:hint="eastAsia" w:eastAsia="仿宋_GB2312"/>
          <w:color w:val="000000" w:themeColor="text1"/>
          <w:kern w:val="0"/>
          <w:sz w:val="32"/>
          <w:szCs w:val="32"/>
          <w:lang w:val="en-US" w:eastAsia="zh-CN"/>
          <w14:textFill>
            <w14:solidFill>
              <w14:schemeClr w14:val="tx1"/>
            </w14:solidFill>
          </w14:textFill>
        </w:rPr>
        <w:t>25.64万元</w:t>
      </w:r>
      <w:r>
        <w:rPr>
          <w:rFonts w:eastAsia="仿宋_GB2312"/>
          <w:color w:val="000000" w:themeColor="text1"/>
          <w:kern w:val="0"/>
          <w:sz w:val="32"/>
          <w:szCs w:val="32"/>
          <w14:textFill>
            <w14:solidFill>
              <w14:schemeClr w14:val="tx1"/>
            </w14:solidFill>
          </w14:textFill>
        </w:rPr>
        <w:t>、住房保障支出</w:t>
      </w:r>
      <w:r>
        <w:rPr>
          <w:rFonts w:hint="eastAsia" w:eastAsia="仿宋_GB2312"/>
          <w:color w:val="000000" w:themeColor="text1"/>
          <w:kern w:val="0"/>
          <w:sz w:val="32"/>
          <w:szCs w:val="32"/>
          <w:lang w:val="en-US" w:eastAsia="zh-CN"/>
          <w14:textFill>
            <w14:solidFill>
              <w14:schemeClr w14:val="tx1"/>
            </w14:solidFill>
          </w14:textFill>
        </w:rPr>
        <w:t>15.38万元</w:t>
      </w:r>
      <w:r>
        <w:rPr>
          <w:rFonts w:eastAsia="仿宋_GB2312"/>
          <w:color w:val="000000" w:themeColor="text1"/>
          <w:kern w:val="0"/>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收入预算情况说明</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收入总预算</w:t>
      </w:r>
      <w:r>
        <w:rPr>
          <w:rFonts w:hint="eastAsia" w:eastAsia="仿宋_GB2312"/>
          <w:color w:val="000000" w:themeColor="text1"/>
          <w:sz w:val="32"/>
          <w:szCs w:val="32"/>
          <w:lang w:val="en-US" w:eastAsia="zh-CN"/>
          <w14:textFill>
            <w14:solidFill>
              <w14:schemeClr w14:val="tx1"/>
            </w14:solidFill>
          </w14:textFill>
        </w:rPr>
        <w:t>162.34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增加162.34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增加100</w:t>
      </w:r>
      <w:r>
        <w:rPr>
          <w:rFonts w:eastAsia="仿宋_GB2312"/>
          <w:color w:val="000000" w:themeColor="text1"/>
          <w:sz w:val="32"/>
          <w:szCs w:val="32"/>
          <w14:textFill>
            <w14:solidFill>
              <w14:schemeClr w14:val="tx1"/>
            </w14:solidFill>
          </w14:textFill>
        </w:rPr>
        <w:t>%。其中：</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（一）一般公共预算拨款</w:t>
      </w:r>
      <w:r>
        <w:rPr>
          <w:rFonts w:hint="eastAsia" w:eastAsia="仿宋_GB2312"/>
          <w:color w:val="000000" w:themeColor="text1"/>
          <w:sz w:val="32"/>
          <w:szCs w:val="32"/>
          <w:lang w:val="en-US" w:eastAsia="zh-CN"/>
          <w14:textFill>
            <w14:solidFill>
              <w14:schemeClr w14:val="tx1"/>
            </w14:solidFill>
          </w14:textFill>
        </w:rPr>
        <w:t>162.34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增加162.34</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val="en-US" w:eastAsia="zh-CN"/>
          <w14:textFill>
            <w14:solidFill>
              <w14:schemeClr w14:val="tx1"/>
            </w14:solidFill>
          </w14:textFill>
        </w:rPr>
        <w:t>增加100</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（二）政府性基金预算收入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（三）</w:t>
      </w:r>
      <w:r>
        <w:rPr>
          <w:rFonts w:eastAsia="仿宋_GB2312"/>
          <w:color w:val="000000" w:themeColor="text1"/>
          <w:sz w:val="32"/>
          <w:szCs w:val="32"/>
          <w14:textFill>
            <w14:solidFill>
              <w14:schemeClr w14:val="tx1"/>
            </w14:solidFill>
          </w14:textFill>
        </w:rPr>
        <w:t>国有资本经营预算收入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四</w:t>
      </w:r>
      <w:r>
        <w:rPr>
          <w:rFonts w:eastAsia="仿宋_GB2312"/>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上年</w:t>
      </w:r>
      <w:r>
        <w:rPr>
          <w:rFonts w:hint="eastAsia" w:eastAsia="仿宋_GB2312"/>
          <w:color w:val="000000" w:themeColor="text1"/>
          <w:sz w:val="32"/>
          <w:szCs w:val="32"/>
          <w14:textFill>
            <w14:solidFill>
              <w14:schemeClr w14:val="tx1"/>
            </w14:solidFill>
          </w14:textFill>
        </w:rPr>
        <w:t>结转结余</w:t>
      </w:r>
      <w:r>
        <w:rPr>
          <w:rFonts w:eastAsia="仿宋_GB2312"/>
          <w:color w:val="000000" w:themeColor="text1"/>
          <w:sz w:val="32"/>
          <w:szCs w:val="32"/>
          <w14:textFill>
            <w14:solidFill>
              <w14:schemeClr w14:val="tx1"/>
            </w14:solidFill>
          </w14:textFill>
        </w:rPr>
        <w:t>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年收入预算总体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ascii="Times New Roman" w:hAnsi="Times New Roman" w:eastAsia="仿宋_GB2312" w:cs="Times New Roman"/>
          <w:color w:val="000000" w:themeColor="text1"/>
          <w:sz w:val="32"/>
          <w:szCs w:val="32"/>
          <w14:textFill>
            <w14:solidFill>
              <w14:schemeClr w14:val="tx1"/>
            </w14:solidFill>
          </w14:textFill>
        </w:rPr>
        <w:t>主要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原因</w:t>
      </w:r>
      <w:r>
        <w:rPr>
          <w:rFonts w:ascii="Times New Roman" w:hAnsi="Times New Roman" w:eastAsia="仿宋_GB2312" w:cs="Times New Roman"/>
          <w:color w:val="000000" w:themeColor="text1"/>
          <w:sz w:val="32"/>
          <w:szCs w:val="32"/>
          <w14:textFill>
            <w14:solidFill>
              <w14:schemeClr w14:val="tx1"/>
            </w14:solidFill>
          </w14:textFill>
        </w:rPr>
        <w:t>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华文仿宋" w:eastAsia="仿宋_GB2312"/>
          <w:color w:val="000000"/>
          <w:sz w:val="32"/>
          <w:szCs w:val="32"/>
          <w:lang w:val="en-US" w:eastAsia="zh-CN"/>
        </w:rPr>
        <w:t>2022年幼儿园新增独立核算单位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支出预算情况说明</w:t>
      </w:r>
    </w:p>
    <w:p>
      <w:pPr>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支出总预算</w:t>
      </w:r>
      <w:r>
        <w:rPr>
          <w:rFonts w:hint="eastAsia" w:eastAsia="仿宋_GB2312"/>
          <w:color w:val="000000" w:themeColor="text1"/>
          <w:sz w:val="32"/>
          <w:szCs w:val="32"/>
          <w:lang w:val="en-US" w:eastAsia="zh-CN"/>
          <w14:textFill>
            <w14:solidFill>
              <w14:schemeClr w14:val="tx1"/>
            </w14:solidFill>
          </w14:textFill>
        </w:rPr>
        <w:t>162.34</w:t>
      </w:r>
      <w:r>
        <w:rPr>
          <w:rFonts w:eastAsia="仿宋_GB2312"/>
          <w:color w:val="000000" w:themeColor="text1"/>
          <w:sz w:val="32"/>
          <w:szCs w:val="32"/>
          <w14:textFill>
            <w14:solidFill>
              <w14:schemeClr w14:val="tx1"/>
            </w14:solidFill>
          </w14:textFill>
        </w:rPr>
        <w:t>万元，基本支出预算</w:t>
      </w:r>
      <w:r>
        <w:rPr>
          <w:rFonts w:hint="eastAsia" w:eastAsia="仿宋_GB2312"/>
          <w:color w:val="000000" w:themeColor="text1"/>
          <w:sz w:val="32"/>
          <w:szCs w:val="32"/>
          <w:lang w:val="en-US" w:eastAsia="zh-CN"/>
          <w14:textFill>
            <w14:solidFill>
              <w14:schemeClr w14:val="tx1"/>
            </w14:solidFill>
          </w14:textFill>
        </w:rPr>
        <w:t>162.34</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100</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val="en-US" w:eastAsia="zh-CN"/>
          <w14:textFill>
            <w14:solidFill>
              <w14:schemeClr w14:val="tx1"/>
            </w14:solidFill>
          </w14:textFill>
        </w:rPr>
        <w:t>增加0</w:t>
      </w:r>
      <w:r>
        <w:rPr>
          <w:rFonts w:eastAsia="仿宋_GB2312"/>
          <w:color w:val="000000" w:themeColor="text1"/>
          <w:sz w:val="32"/>
          <w:szCs w:val="32"/>
          <w14:textFill>
            <w14:solidFill>
              <w14:schemeClr w14:val="tx1"/>
            </w14:solidFill>
          </w14:textFill>
        </w:rPr>
        <w:t>万元。项目支出预算</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%，同比减少</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pStyle w:val="4"/>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w:t>
      </w:r>
      <w:r>
        <w:rPr>
          <w:rFonts w:hint="eastAsia" w:ascii="仿宋_GB2312" w:hAnsi="华文仿宋" w:eastAsia="仿宋_GB2312"/>
          <w:b/>
          <w:sz w:val="32"/>
          <w:szCs w:val="32"/>
          <w:lang w:val="en-US" w:eastAsia="zh-CN"/>
        </w:rPr>
        <w:t>3</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val="en-US" w:eastAsia="zh-CN"/>
        </w:rPr>
        <w:t>教育支出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121.31</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74.73</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lang w:val="en-US" w:eastAsia="zh-CN"/>
        </w:rPr>
        <w:t>121.31</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（2）机关事业单位基本养老保险缴费支出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25.64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15.79</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lang w:val="en-US" w:eastAsia="zh-CN"/>
        </w:rPr>
        <w:t>25.64</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）住房保障支出科目支出预算</w:t>
      </w:r>
      <w:r>
        <w:rPr>
          <w:rFonts w:hint="eastAsia" w:ascii="仿宋_GB2312" w:hAnsi="华文仿宋" w:eastAsia="仿宋_GB2312"/>
          <w:color w:val="000000"/>
          <w:sz w:val="32"/>
          <w:szCs w:val="32"/>
          <w:lang w:val="en-US" w:eastAsia="zh-CN"/>
        </w:rPr>
        <w:t>15.38</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9.4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lang w:val="en-US" w:eastAsia="zh-CN"/>
        </w:rPr>
        <w:t>15.38</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321" w:firstLineChars="1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（1）基本支出预算</w:t>
      </w:r>
    </w:p>
    <w:p>
      <w:pPr>
        <w:pStyle w:val="4"/>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基本支出</w:t>
      </w:r>
      <w:r>
        <w:rPr>
          <w:rFonts w:hint="eastAsia" w:ascii="仿宋_GB2312" w:hAnsi="华文仿宋" w:eastAsia="仿宋_GB2312"/>
          <w:color w:val="000000"/>
          <w:sz w:val="32"/>
          <w:szCs w:val="32"/>
          <w:lang w:val="en-US" w:eastAsia="zh-CN"/>
        </w:rPr>
        <w:t>162.34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162.34</w:t>
      </w:r>
      <w:r>
        <w:rPr>
          <w:rFonts w:hint="eastAsia" w:ascii="仿宋_GB2312" w:hAnsi="华文仿宋" w:eastAsia="仿宋_GB2312"/>
          <w:sz w:val="32"/>
          <w:szCs w:val="32"/>
        </w:rPr>
        <w:t>万元。</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151.95</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93.6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151.95</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w:t>
      </w:r>
      <w:r>
        <w:rPr>
          <w:rFonts w:hint="eastAsia" w:ascii="仿宋_GB2312" w:hAnsi="华文仿宋" w:eastAsia="仿宋_GB2312"/>
          <w:color w:val="000000"/>
          <w:sz w:val="32"/>
          <w:szCs w:val="32"/>
          <w:lang w:val="en-US" w:eastAsia="zh-CN"/>
        </w:rPr>
        <w:t>10.39</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6.4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10.39</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（2）项目支出预算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项目支出</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万元；占项目支出预算0%；</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商品和服务支出预算0万元，占项目支出预算0%</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其他资本性支出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万元，占项目支出预算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年支出预算总体减少主要是</w:t>
      </w:r>
      <w:r>
        <w:rPr>
          <w:rFonts w:hint="eastAsia" w:ascii="仿宋_GB2312" w:hAnsi="华文仿宋" w:eastAsia="仿宋_GB2312"/>
          <w:color w:val="000000"/>
          <w:sz w:val="32"/>
          <w:szCs w:val="32"/>
          <w:lang w:val="en-US" w:eastAsia="zh-CN"/>
        </w:rPr>
        <w:t>2022年幼儿园新增独立核算单位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四、财政拨款收支预算情况说明</w:t>
      </w:r>
    </w:p>
    <w:p>
      <w:pPr>
        <w:pStyle w:val="4"/>
        <w:spacing w:before="0" w:beforeAutospacing="0" w:after="0" w:afterAutospacing="0" w:line="560" w:lineRule="exact"/>
        <w:ind w:firstLine="640" w:firstLineChars="200"/>
        <w:rPr>
          <w:rFonts w:ascii="Times New Roman" w:hAnsi="Times New Roman" w:eastAsia="仿宋_GB2312" w:cs="Times New Roman"/>
          <w:strike/>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财政拨款收支总预算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162.34</w:t>
      </w:r>
      <w:r>
        <w:rPr>
          <w:rFonts w:ascii="Times New Roman" w:hAnsi="Times New Roman" w:eastAsia="仿宋_GB2312" w:cs="Times New Roman"/>
          <w:color w:val="000000" w:themeColor="text1"/>
          <w:kern w:val="2"/>
          <w:sz w:val="32"/>
          <w:szCs w:val="32"/>
          <w14:textFill>
            <w14:solidFill>
              <w14:schemeClr w14:val="tx1"/>
            </w14:solidFill>
          </w14:textFill>
        </w:rPr>
        <w:t>万元，收入包括：</w:t>
      </w:r>
      <w:r>
        <w:rPr>
          <w:rFonts w:ascii="Times New Roman" w:hAnsi="Times New Roman" w:eastAsia="仿宋_GB2312" w:cs="Times New Roman"/>
          <w:color w:val="000000" w:themeColor="text1"/>
          <w:sz w:val="32"/>
          <w:szCs w:val="32"/>
          <w14:textFill>
            <w14:solidFill>
              <w14:schemeClr w14:val="tx1"/>
            </w14:solidFill>
          </w14:textFill>
        </w:rPr>
        <w:t>一般公共预算拨款</w:t>
      </w:r>
      <w:r>
        <w:rPr>
          <w:rFonts w:hint="eastAsia" w:eastAsia="仿宋_GB2312" w:cs="Times New Roman"/>
          <w:color w:val="000000" w:themeColor="text1"/>
          <w:sz w:val="32"/>
          <w:szCs w:val="32"/>
          <w:lang w:val="en-US" w:eastAsia="zh-CN"/>
          <w14:textFill>
            <w14:solidFill>
              <w14:schemeClr w14:val="tx1"/>
            </w14:solidFill>
          </w14:textFill>
        </w:rPr>
        <w:t>162.34</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支出包括：</w:t>
      </w:r>
      <w:r>
        <w:rPr>
          <w:rFonts w:hint="eastAsia" w:ascii="仿宋_GB2312" w:hAnsi="华文仿宋" w:eastAsia="仿宋_GB2312"/>
          <w:color w:val="000000"/>
          <w:sz w:val="32"/>
          <w:szCs w:val="32"/>
        </w:rPr>
        <w:t>（1）一般公共服务类科目教育支出预算</w:t>
      </w:r>
      <w:r>
        <w:rPr>
          <w:rFonts w:hint="eastAsia" w:ascii="仿宋_GB2312" w:hAnsi="华文仿宋" w:eastAsia="仿宋_GB2312"/>
          <w:color w:val="000000"/>
          <w:sz w:val="32"/>
          <w:szCs w:val="32"/>
          <w:lang w:val="en-US" w:eastAsia="zh-CN"/>
        </w:rPr>
        <w:t>121.31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社会保障和就业</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25.64</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）住房保障支出科目支出预算</w:t>
      </w:r>
      <w:r>
        <w:rPr>
          <w:rFonts w:hint="eastAsia" w:ascii="仿宋_GB2312" w:hAnsi="华文仿宋" w:eastAsia="仿宋_GB2312"/>
          <w:color w:val="000000"/>
          <w:sz w:val="32"/>
          <w:szCs w:val="32"/>
          <w:lang w:val="en-US" w:eastAsia="zh-CN"/>
        </w:rPr>
        <w:t>15.38</w:t>
      </w:r>
      <w:r>
        <w:rPr>
          <w:rFonts w:hint="eastAsia" w:ascii="仿宋_GB2312" w:hAnsi="华文仿宋" w:eastAsia="仿宋_GB2312"/>
          <w:color w:val="000000"/>
          <w:sz w:val="32"/>
          <w:szCs w:val="32"/>
        </w:rPr>
        <w:t>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162.34</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162.34</w:t>
      </w:r>
      <w:r>
        <w:rPr>
          <w:rFonts w:ascii="Times New Roman" w:hAnsi="Times New Roman" w:eastAsia="仿宋_GB2312" w:cs="Times New Roman"/>
          <w:color w:val="000000" w:themeColor="text1"/>
          <w:kern w:val="2"/>
          <w:sz w:val="32"/>
          <w:szCs w:val="32"/>
          <w14:textFill>
            <w14:solidFill>
              <w14:schemeClr w14:val="tx1"/>
            </w14:solidFill>
          </w14:textFill>
        </w:rPr>
        <w:t>万元，项目支出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万元，具体支出预算如下：</w:t>
      </w:r>
    </w:p>
    <w:p>
      <w:pPr>
        <w:pStyle w:val="4"/>
        <w:numPr>
          <w:ilvl w:val="0"/>
          <w:numId w:val="1"/>
        </w:numPr>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教育支出121.31</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121.31</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二</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机关单位养老保险缴费支出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25.64</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25.64</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三</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住房公积金</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15.38</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15.38</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162.34</w:t>
      </w:r>
      <w:r>
        <w:rPr>
          <w:rFonts w:ascii="Times New Roman" w:hAnsi="Times New Roman" w:eastAsia="仿宋_GB2312" w:cs="Times New Roman"/>
          <w:color w:val="000000" w:themeColor="text1"/>
          <w:kern w:val="2"/>
          <w:sz w:val="32"/>
          <w:szCs w:val="32"/>
          <w14:textFill>
            <w14:solidFill>
              <w14:schemeClr w14:val="tx1"/>
            </w14:solidFill>
          </w14:textFill>
        </w:rPr>
        <w:t>万元，其中：</w:t>
      </w:r>
    </w:p>
    <w:p>
      <w:pPr>
        <w:spacing w:line="560" w:lineRule="exact"/>
        <w:ind w:firstLine="640" w:firstLineChars="200"/>
        <w:jc w:val="left"/>
        <w:rPr>
          <w:rFonts w:ascii="仿宋_GB2312" w:hAnsi="华文仿宋" w:eastAsia="仿宋_GB2312"/>
          <w:color w:val="000000"/>
          <w:sz w:val="32"/>
          <w:szCs w:val="32"/>
        </w:rPr>
      </w:pPr>
      <w:r>
        <w:rPr>
          <w:rFonts w:eastAsia="仿宋_GB2312"/>
          <w:color w:val="000000" w:themeColor="text1"/>
          <w:sz w:val="32"/>
          <w:szCs w:val="32"/>
          <w14:textFill>
            <w14:solidFill>
              <w14:schemeClr w14:val="tx1"/>
            </w14:solidFill>
          </w14:textFill>
        </w:rPr>
        <w:t>（一）人员经费</w:t>
      </w:r>
      <w:r>
        <w:rPr>
          <w:rFonts w:hint="eastAsia" w:eastAsia="仿宋_GB2312"/>
          <w:color w:val="000000" w:themeColor="text1"/>
          <w:sz w:val="32"/>
          <w:szCs w:val="32"/>
          <w:lang w:val="en-US" w:eastAsia="zh-CN"/>
          <w14:textFill>
            <w14:solidFill>
              <w14:schemeClr w14:val="tx1"/>
            </w14:solidFill>
          </w14:textFill>
        </w:rPr>
        <w:t>151.95</w:t>
      </w:r>
      <w:r>
        <w:rPr>
          <w:rFonts w:eastAsia="仿宋_GB2312"/>
          <w:color w:val="000000" w:themeColor="text1"/>
          <w:sz w:val="32"/>
          <w:szCs w:val="32"/>
          <w14:textFill>
            <w14:solidFill>
              <w14:schemeClr w14:val="tx1"/>
            </w14:solidFill>
          </w14:textFill>
        </w:rPr>
        <w:t>万元，主要包括：</w:t>
      </w: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151.95</w:t>
      </w:r>
      <w:r>
        <w:rPr>
          <w:rFonts w:hint="eastAsia" w:ascii="仿宋_GB2312" w:hAnsi="华文仿宋" w:eastAsia="仿宋_GB2312"/>
          <w:color w:val="000000"/>
          <w:sz w:val="32"/>
          <w:szCs w:val="32"/>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（二）公用经费</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10.39</w:t>
      </w:r>
      <w:r>
        <w:rPr>
          <w:rFonts w:ascii="Times New Roman" w:hAnsi="Times New Roman" w:eastAsia="仿宋_GB2312" w:cs="Times New Roman"/>
          <w:color w:val="000000" w:themeColor="text1"/>
          <w:kern w:val="2"/>
          <w:sz w:val="32"/>
          <w:szCs w:val="32"/>
          <w14:textFill>
            <w14:solidFill>
              <w14:schemeClr w14:val="tx1"/>
            </w14:solidFill>
          </w14:textFill>
        </w:rPr>
        <w:t>万元，主要包括</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万元，水费</w:t>
      </w:r>
      <w:r>
        <w:rPr>
          <w:rFonts w:hint="eastAsia" w:ascii="仿宋_GB2312" w:hAnsi="华文仿宋" w:eastAsia="仿宋_GB2312"/>
          <w:color w:val="000000"/>
          <w:sz w:val="32"/>
          <w:szCs w:val="32"/>
          <w:lang w:val="en-US" w:eastAsia="zh-CN"/>
        </w:rPr>
        <w:t>0.3</w:t>
      </w:r>
      <w:r>
        <w:rPr>
          <w:rFonts w:hint="eastAsia" w:ascii="仿宋_GB2312" w:hAnsi="华文仿宋" w:eastAsia="仿宋_GB2312"/>
          <w:color w:val="000000"/>
          <w:sz w:val="32"/>
          <w:szCs w:val="32"/>
        </w:rPr>
        <w:t>万元，电费</w:t>
      </w:r>
      <w:r>
        <w:rPr>
          <w:rFonts w:hint="eastAsia" w:ascii="仿宋_GB2312" w:hAnsi="华文仿宋" w:eastAsia="仿宋_GB2312"/>
          <w:color w:val="000000"/>
          <w:sz w:val="32"/>
          <w:szCs w:val="32"/>
          <w:lang w:val="en-US" w:eastAsia="zh-CN"/>
        </w:rPr>
        <w:t>0.6</w:t>
      </w:r>
      <w:r>
        <w:rPr>
          <w:rFonts w:hint="eastAsia" w:ascii="仿宋_GB2312" w:hAnsi="华文仿宋" w:eastAsia="仿宋_GB2312"/>
          <w:color w:val="000000"/>
          <w:sz w:val="32"/>
          <w:szCs w:val="32"/>
        </w:rPr>
        <w:t>万元，差旅费</w:t>
      </w:r>
      <w:r>
        <w:rPr>
          <w:rFonts w:hint="eastAsia" w:ascii="仿宋_GB2312" w:hAnsi="华文仿宋" w:eastAsia="仿宋_GB2312"/>
          <w:color w:val="000000"/>
          <w:sz w:val="32"/>
          <w:szCs w:val="32"/>
          <w:lang w:val="en-US" w:eastAsia="zh-CN"/>
        </w:rPr>
        <w:t>1.68</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福利费</w:t>
      </w:r>
      <w:r>
        <w:rPr>
          <w:rFonts w:hint="eastAsia" w:ascii="仿宋_GB2312" w:hAnsi="华文仿宋" w:eastAsia="仿宋_GB2312"/>
          <w:color w:val="000000"/>
          <w:sz w:val="32"/>
          <w:szCs w:val="32"/>
          <w:lang w:val="en-US" w:eastAsia="zh-CN"/>
        </w:rPr>
        <w:t>0.91</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4.9</w:t>
      </w:r>
      <w:r>
        <w:rPr>
          <w:rFonts w:hint="eastAsia" w:ascii="仿宋_GB2312" w:hAnsi="华文仿宋" w:eastAsia="仿宋_GB2312"/>
          <w:color w:val="000000"/>
          <w:sz w:val="32"/>
          <w:szCs w:val="32"/>
        </w:rPr>
        <w:t>万元</w:t>
      </w:r>
      <w:r>
        <w:rPr>
          <w:rFonts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spacing w:line="56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年一般公共预算资金安排的“三公”经费支出预算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万元，比202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年（上一年）预算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万元，同比</w:t>
      </w:r>
      <w:r>
        <w:rPr>
          <w:rFonts w:hint="eastAsia" w:ascii="仿宋_GB2312" w:hAnsi="华文仿宋" w:eastAsia="仿宋_GB2312"/>
          <w:color w:val="000000"/>
          <w:sz w:val="32"/>
          <w:szCs w:val="32"/>
          <w:lang w:val="en-US" w:eastAsia="zh-CN"/>
        </w:rPr>
        <w:t>减少0</w:t>
      </w:r>
      <w:r>
        <w:rPr>
          <w:rFonts w:hint="eastAsia" w:ascii="仿宋_GB2312" w:hAnsi="华文仿宋" w:eastAsia="仿宋_GB2312"/>
          <w:color w:val="000000"/>
          <w:sz w:val="32"/>
          <w:szCs w:val="32"/>
        </w:rPr>
        <w:t>万元。</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年预算0万元，同比增加0万元，同比增长0%，因公出国（境）团组数及人数为0。</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2.公务接待费202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减少0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下降0</w:t>
      </w:r>
      <w:r>
        <w:rPr>
          <w:rFonts w:hint="eastAsia" w:ascii="仿宋_GB2312" w:hAnsi="华文仿宋" w:eastAsia="仿宋_GB2312"/>
          <w:sz w:val="32"/>
          <w:szCs w:val="32"/>
        </w:rPr>
        <w:t>%</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3.公务用车购置费及运行费202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年预算0万元，同比增加0万元，同比增长0%，公务用车购置数及保有量为0.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（1）公务用车购置费202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 xml:space="preserve">年预算0万元，同比增加0万元，同比增长0%。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年预算0万元，同比增加00万元，同比增长0%。</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政府性基金预算支出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国有资本经营预算支出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2022年政府采购预算0万元，同比增加0万元，增长0%。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1.按政府采购项目类型划分，其中</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（1）集中采购0万元（其中：货物类采购0万元，工程类采购0万元，服务类采购0万元），占政府采购预算的0%，同比增加0万元，增长0%；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（2）分散采购0万元（其中：货物类采购0万元，工程类采购0万元，服务类采购0万元），占政府采购预算的0万元，同比增加0万元，增长0%。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2.按政府采购资金来源划分</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通过一般公共预算安排购买支出预算0万元，增加0万元，占政府采购预算的0，同比增加0万元，增长0%。</w:t>
      </w:r>
    </w:p>
    <w:p>
      <w:pPr>
        <w:numPr>
          <w:ilvl w:val="0"/>
          <w:numId w:val="2"/>
        </w:numPr>
        <w:spacing w:line="560" w:lineRule="exact"/>
        <w:ind w:firstLine="640" w:firstLineChars="200"/>
        <w:jc w:val="left"/>
        <w:rPr>
          <w:rFonts w:hint="eastAsia" w:eastAsia="黑体"/>
          <w:sz w:val="32"/>
          <w:szCs w:val="32"/>
        </w:rPr>
      </w:pPr>
      <w:r>
        <w:rPr>
          <w:rFonts w:hint="eastAsia" w:eastAsia="黑体"/>
          <w:sz w:val="32"/>
          <w:szCs w:val="32"/>
        </w:rPr>
        <w:t>项目支出情况表（详见附件）</w:t>
      </w:r>
    </w:p>
    <w:p>
      <w:pPr>
        <w:spacing w:line="560" w:lineRule="exact"/>
        <w:ind w:firstLine="640" w:firstLineChars="200"/>
        <w:jc w:val="left"/>
        <w:rPr>
          <w:rFonts w:hint="eastAsia" w:eastAsia="黑体"/>
          <w:sz w:val="32"/>
          <w:szCs w:val="32"/>
        </w:rPr>
      </w:pPr>
      <w:r>
        <w:rPr>
          <w:rFonts w:hint="eastAsia" w:eastAsia="黑体"/>
          <w:sz w:val="32"/>
          <w:szCs w:val="32"/>
        </w:rPr>
        <w:t>十二、2022年</w:t>
      </w:r>
      <w:r>
        <w:rPr>
          <w:rFonts w:hint="eastAsia" w:eastAsia="黑体"/>
          <w:sz w:val="32"/>
          <w:szCs w:val="32"/>
          <w:lang w:eastAsia="zh-CN"/>
        </w:rPr>
        <w:t>单位</w:t>
      </w:r>
      <w:r>
        <w:rPr>
          <w:rFonts w:hint="eastAsia" w:eastAsia="黑体"/>
          <w:sz w:val="32"/>
          <w:szCs w:val="32"/>
        </w:rPr>
        <w:t>预算其他重要事项情况说明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（一）</w:t>
      </w:r>
      <w:r>
        <w:rPr>
          <w:rFonts w:hint="eastAsia" w:ascii="仿宋_GB2312" w:hAnsi="华文仿宋" w:eastAsia="仿宋_GB2312"/>
          <w:sz w:val="32"/>
          <w:szCs w:val="32"/>
          <w:lang w:val="en-US" w:eastAsia="zh-CN"/>
        </w:rPr>
        <w:t>事业单位</w:t>
      </w:r>
      <w:r>
        <w:rPr>
          <w:rFonts w:hint="eastAsia" w:ascii="仿宋_GB2312" w:hAnsi="华文仿宋" w:eastAsia="仿宋_GB2312"/>
          <w:sz w:val="32"/>
          <w:szCs w:val="32"/>
        </w:rPr>
        <w:t>行经费安排情况</w:t>
      </w:r>
    </w:p>
    <w:p>
      <w:pPr>
        <w:pStyle w:val="4"/>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162.34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工资福利支出、基本工资、津贴补贴、绩效补贴、事业单位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单位基本养老保险缴费、职工基本医疗保险缴费、其他社会保障缴费、住房公积金、其他工资福利支出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等。</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2022年纳入政府购买服务预算管理的项目0个，涉及金额0万元，其中：项目名称1，项目预算金额0万元；项目名称2，项目预算金额0万元。</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截至2021年12月31日，</w:t>
      </w:r>
      <w:r>
        <w:rPr>
          <w:rFonts w:hint="eastAsia" w:ascii="仿宋_GB2312" w:hAnsi="华文仿宋" w:eastAsia="仿宋_GB2312"/>
          <w:sz w:val="32"/>
          <w:szCs w:val="32"/>
          <w:lang w:eastAsia="zh-CN"/>
        </w:rPr>
        <w:t>融水苗族自治县</w:t>
      </w:r>
      <w:r>
        <w:rPr>
          <w:rFonts w:hint="eastAsia" w:ascii="仿宋_GB2312" w:hAnsi="华文仿宋" w:eastAsia="仿宋_GB2312"/>
          <w:sz w:val="32"/>
          <w:szCs w:val="32"/>
          <w:lang w:val="en-US" w:eastAsia="zh-CN"/>
        </w:rPr>
        <w:t>同练瑶族乡中心幼儿园</w:t>
      </w:r>
      <w:r>
        <w:rPr>
          <w:rFonts w:hint="eastAsia" w:ascii="仿宋_GB2312" w:hAnsi="华文仿宋" w:eastAsia="仿宋_GB2312"/>
          <w:sz w:val="32"/>
          <w:szCs w:val="32"/>
        </w:rPr>
        <w:t>资产账面价值共计</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万元。本</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核定公务用车编制为0辆；单位价值200万元以上专用设备0台（套）。</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（五）绩效目标设置情况</w:t>
      </w:r>
    </w:p>
    <w:p>
      <w:pPr>
        <w:pStyle w:val="4"/>
        <w:spacing w:before="0" w:beforeAutospacing="0" w:after="0" w:afterAutospacing="0" w:line="540" w:lineRule="exact"/>
        <w:ind w:firstLine="640" w:firstLineChars="200"/>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仿宋_GB2312" w:hAnsi="华文仿宋" w:eastAsia="仿宋_GB2312"/>
          <w:sz w:val="32"/>
          <w:szCs w:val="32"/>
        </w:rPr>
        <w:t>2022年纳入预算绩效目标管理的项目０个，金额０万元，涉及一般公共预算拨款支出０万元。</w:t>
      </w:r>
    </w:p>
    <w:p>
      <w:pPr>
        <w:adjustRightInd w:val="0"/>
        <w:snapToGrid w:val="0"/>
        <w:spacing w:line="540" w:lineRule="exact"/>
        <w:ind w:right="-218" w:rightChars="-104"/>
        <w:rPr>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 </w:t>
      </w:r>
    </w:p>
    <w:p>
      <w:pPr>
        <w:pStyle w:val="4"/>
        <w:spacing w:before="0" w:beforeAutospacing="0" w:after="0" w:afterAutospacing="0" w:line="560" w:lineRule="exact"/>
        <w:rPr>
          <w:rFonts w:hint="eastAsia" w:ascii="仿宋_GB2312" w:hAnsi="华文仿宋" w:eastAsia="仿宋_GB2312"/>
          <w:color w:val="FF0000"/>
          <w:sz w:val="32"/>
          <w:szCs w:val="32"/>
        </w:rPr>
      </w:pPr>
      <w:r>
        <w:rPr>
          <w:rFonts w:hint="eastAsia" w:ascii="仿宋_GB2312" w:hAnsi="华文仿宋" w:eastAsia="仿宋_GB2312"/>
          <w:b/>
          <w:bCs/>
          <w:color w:val="000000"/>
          <w:sz w:val="32"/>
          <w:szCs w:val="32"/>
        </w:rPr>
        <w:t>第四部分：名词解释</w:t>
      </w:r>
    </w:p>
    <w:p>
      <w:pPr>
        <w:spacing w:line="560" w:lineRule="exact"/>
        <w:jc w:val="left"/>
        <w:rPr>
          <w:rFonts w:hint="eastAsia" w:ascii="仿宋_GB2312" w:hAnsi="华文仿宋"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（一）财政拨款收入：指本级财政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（九）“三公”经费：纳入县本级财政预决算管理的“三公”经费，是指县本级各</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E26E"/>
    <w:multiLevelType w:val="singleLevel"/>
    <w:tmpl w:val="976BE26E"/>
    <w:lvl w:ilvl="0" w:tentative="0">
      <w:start w:val="11"/>
      <w:numFmt w:val="chineseCounting"/>
      <w:suff w:val="nothing"/>
      <w:lvlText w:val="%1、"/>
      <w:lvlJc w:val="left"/>
      <w:rPr>
        <w:rFonts w:hint="eastAsia"/>
      </w:rPr>
    </w:lvl>
  </w:abstractNum>
  <w:abstractNum w:abstractNumId="1">
    <w:nsid w:val="A5449D3D"/>
    <w:multiLevelType w:val="singleLevel"/>
    <w:tmpl w:val="A5449D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YzU5M2Y2ZDY5NmFlNjE3MGUzYTU1YTA2NDg5NzUifQ=="/>
  </w:docVars>
  <w:rsids>
    <w:rsidRoot w:val="290B15A7"/>
    <w:rsid w:val="000E42DA"/>
    <w:rsid w:val="00103C08"/>
    <w:rsid w:val="001222A9"/>
    <w:rsid w:val="00305D84"/>
    <w:rsid w:val="0041198F"/>
    <w:rsid w:val="00493B1D"/>
    <w:rsid w:val="0055091A"/>
    <w:rsid w:val="005A75D5"/>
    <w:rsid w:val="00615F98"/>
    <w:rsid w:val="00716E8F"/>
    <w:rsid w:val="007229AA"/>
    <w:rsid w:val="0073598F"/>
    <w:rsid w:val="00770B0F"/>
    <w:rsid w:val="00797F4E"/>
    <w:rsid w:val="008031FB"/>
    <w:rsid w:val="008F6363"/>
    <w:rsid w:val="00B005EF"/>
    <w:rsid w:val="00B27DC3"/>
    <w:rsid w:val="00C80C81"/>
    <w:rsid w:val="00CA1AC8"/>
    <w:rsid w:val="00D21677"/>
    <w:rsid w:val="00D9787A"/>
    <w:rsid w:val="046A325B"/>
    <w:rsid w:val="069C2465"/>
    <w:rsid w:val="06CF05F6"/>
    <w:rsid w:val="06FC2DC7"/>
    <w:rsid w:val="073E4A79"/>
    <w:rsid w:val="09CB6151"/>
    <w:rsid w:val="0A062D38"/>
    <w:rsid w:val="0A430D42"/>
    <w:rsid w:val="0A8D7E1F"/>
    <w:rsid w:val="0C1E1E3C"/>
    <w:rsid w:val="0C280B58"/>
    <w:rsid w:val="0CD7000C"/>
    <w:rsid w:val="0D06214C"/>
    <w:rsid w:val="0DCB7AC6"/>
    <w:rsid w:val="0F1E3512"/>
    <w:rsid w:val="0F4108D1"/>
    <w:rsid w:val="11E47756"/>
    <w:rsid w:val="12761C7C"/>
    <w:rsid w:val="13710E82"/>
    <w:rsid w:val="15591EB5"/>
    <w:rsid w:val="16482CDA"/>
    <w:rsid w:val="18452548"/>
    <w:rsid w:val="1896038C"/>
    <w:rsid w:val="18C40D44"/>
    <w:rsid w:val="19154AD3"/>
    <w:rsid w:val="19396A33"/>
    <w:rsid w:val="19DF4D9C"/>
    <w:rsid w:val="1B0E451B"/>
    <w:rsid w:val="1B715170"/>
    <w:rsid w:val="1B8B7B62"/>
    <w:rsid w:val="1C061FFB"/>
    <w:rsid w:val="1C6E0AF0"/>
    <w:rsid w:val="1C9C5BCF"/>
    <w:rsid w:val="1D2C1EB0"/>
    <w:rsid w:val="1D6942BB"/>
    <w:rsid w:val="1DBD3C62"/>
    <w:rsid w:val="1EBC2337"/>
    <w:rsid w:val="21C775AF"/>
    <w:rsid w:val="221500B1"/>
    <w:rsid w:val="2383714A"/>
    <w:rsid w:val="24636277"/>
    <w:rsid w:val="258C6D49"/>
    <w:rsid w:val="260303CD"/>
    <w:rsid w:val="26F03788"/>
    <w:rsid w:val="27174C5C"/>
    <w:rsid w:val="28306589"/>
    <w:rsid w:val="28C50D60"/>
    <w:rsid w:val="290B15A7"/>
    <w:rsid w:val="296D7255"/>
    <w:rsid w:val="29B015C6"/>
    <w:rsid w:val="2A676870"/>
    <w:rsid w:val="2A9B77DB"/>
    <w:rsid w:val="2BF24A2F"/>
    <w:rsid w:val="2E3C2032"/>
    <w:rsid w:val="2EB1125E"/>
    <w:rsid w:val="2F3A1EFF"/>
    <w:rsid w:val="2F4D68C1"/>
    <w:rsid w:val="2F4E15AF"/>
    <w:rsid w:val="2FC07787"/>
    <w:rsid w:val="3134380E"/>
    <w:rsid w:val="32926E43"/>
    <w:rsid w:val="32B54140"/>
    <w:rsid w:val="32D26455"/>
    <w:rsid w:val="33B6534C"/>
    <w:rsid w:val="347032FC"/>
    <w:rsid w:val="356E5D45"/>
    <w:rsid w:val="388C7DA7"/>
    <w:rsid w:val="392C71CB"/>
    <w:rsid w:val="3A8E1C23"/>
    <w:rsid w:val="3AE07DBB"/>
    <w:rsid w:val="3B8660BC"/>
    <w:rsid w:val="3DF84224"/>
    <w:rsid w:val="40A85D6F"/>
    <w:rsid w:val="41BB0D19"/>
    <w:rsid w:val="41DB11FF"/>
    <w:rsid w:val="44314044"/>
    <w:rsid w:val="445A45EB"/>
    <w:rsid w:val="450355CE"/>
    <w:rsid w:val="45DD7BAE"/>
    <w:rsid w:val="484766A5"/>
    <w:rsid w:val="48561ACF"/>
    <w:rsid w:val="495810E0"/>
    <w:rsid w:val="4C983554"/>
    <w:rsid w:val="512C1611"/>
    <w:rsid w:val="579F6198"/>
    <w:rsid w:val="58004FB5"/>
    <w:rsid w:val="59795F8C"/>
    <w:rsid w:val="5A207A50"/>
    <w:rsid w:val="5BC845BB"/>
    <w:rsid w:val="5C9D6F11"/>
    <w:rsid w:val="5D4F162C"/>
    <w:rsid w:val="5DC83159"/>
    <w:rsid w:val="5F3833E6"/>
    <w:rsid w:val="5FE57A29"/>
    <w:rsid w:val="600F3A86"/>
    <w:rsid w:val="616E598F"/>
    <w:rsid w:val="61840B64"/>
    <w:rsid w:val="61B9712E"/>
    <w:rsid w:val="62B02069"/>
    <w:rsid w:val="63E2436F"/>
    <w:rsid w:val="66E47DC2"/>
    <w:rsid w:val="67D247B3"/>
    <w:rsid w:val="6C2746A5"/>
    <w:rsid w:val="6CB73B9C"/>
    <w:rsid w:val="6DF05F6E"/>
    <w:rsid w:val="747072B6"/>
    <w:rsid w:val="74CC2CDD"/>
    <w:rsid w:val="769B736A"/>
    <w:rsid w:val="76A57736"/>
    <w:rsid w:val="76D01F34"/>
    <w:rsid w:val="781E3C1D"/>
    <w:rsid w:val="78AD453D"/>
    <w:rsid w:val="78E57EE0"/>
    <w:rsid w:val="799C2A97"/>
    <w:rsid w:val="7AF25D9D"/>
    <w:rsid w:val="7B274780"/>
    <w:rsid w:val="7C143197"/>
    <w:rsid w:val="7CAD2D8F"/>
    <w:rsid w:val="7D5F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4807</Words>
  <Characters>5420</Characters>
  <Lines>8</Lines>
  <Paragraphs>11</Paragraphs>
  <TotalTime>0</TotalTime>
  <ScaleCrop>false</ScaleCrop>
  <LinksUpToDate>false</LinksUpToDate>
  <CharactersWithSpaces>5673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2023-09-19T08:24:45Z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E3AD8D16B6CE4952BC0B051A050FC0FF_13</vt:lpwstr>
  </property>
</Properties>
</file>