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仿宋_GB2312"/>
          <w:b/>
          <w:bCs/>
          <w:color w:val="000000" w:themeColor="text1"/>
          <w:sz w:val="32"/>
          <w:szCs w:val="32"/>
          <w14:textFill>
            <w14:solidFill>
              <w14:schemeClr w14:val="tx1"/>
            </w14:solidFill>
          </w14:textFill>
        </w:rPr>
      </w:pPr>
    </w:p>
    <w:p>
      <w:pPr>
        <w:spacing w:line="56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融水苗族自治县</w:t>
      </w:r>
      <w:r>
        <w:rPr>
          <w:rFonts w:hint="eastAsia" w:ascii="方正小标宋简体" w:hAnsi="华文仿宋" w:eastAsia="方正小标宋简体"/>
          <w:sz w:val="44"/>
          <w:szCs w:val="44"/>
          <w:lang w:val="en-US" w:eastAsia="zh-CN"/>
        </w:rPr>
        <w:t>四荣乡中心幼儿园</w:t>
      </w:r>
      <w:r>
        <w:rPr>
          <w:rFonts w:hint="eastAsia" w:ascii="方正小标宋简体" w:hAnsi="华文仿宋" w:eastAsia="方正小标宋简体"/>
          <w:sz w:val="44"/>
          <w:szCs w:val="44"/>
        </w:rPr>
        <w:t>202</w:t>
      </w:r>
      <w:r>
        <w:rPr>
          <w:rFonts w:hint="eastAsia" w:ascii="方正小标宋简体" w:hAnsi="华文仿宋" w:eastAsia="方正小标宋简体"/>
          <w:sz w:val="44"/>
          <w:szCs w:val="44"/>
          <w:lang w:val="en-US" w:eastAsia="zh-CN"/>
        </w:rPr>
        <w:t>2</w:t>
      </w:r>
      <w:r>
        <w:rPr>
          <w:rFonts w:hint="eastAsia" w:ascii="方正小标宋简体" w:hAnsi="华文仿宋" w:eastAsia="方正小标宋简体"/>
          <w:sz w:val="44"/>
          <w:szCs w:val="44"/>
        </w:rPr>
        <w:t>年</w:t>
      </w:r>
      <w:r>
        <w:rPr>
          <w:rFonts w:hint="eastAsia" w:ascii="方正小标宋简体" w:hAnsi="华文仿宋" w:eastAsia="方正小标宋简体"/>
          <w:sz w:val="44"/>
          <w:szCs w:val="44"/>
          <w:lang w:eastAsia="zh-CN"/>
        </w:rPr>
        <w:t>单位</w:t>
      </w:r>
      <w:r>
        <w:rPr>
          <w:rFonts w:hint="eastAsia" w:ascii="方正小标宋简体" w:hAnsi="华文仿宋" w:eastAsia="方正小标宋简体"/>
          <w:sz w:val="44"/>
          <w:szCs w:val="44"/>
        </w:rPr>
        <w:t>预算公开说明</w:t>
      </w:r>
    </w:p>
    <w:p>
      <w:pPr>
        <w:spacing w:line="540" w:lineRule="exact"/>
        <w:rPr>
          <w:rFonts w:eastAsia="方正小标宋简体"/>
          <w:color w:val="000000" w:themeColor="text1"/>
          <w:sz w:val="44"/>
          <w:szCs w:val="44"/>
          <w14:textFill>
            <w14:solidFill>
              <w14:schemeClr w14:val="tx1"/>
            </w14:solidFill>
          </w14:textFill>
        </w:rPr>
      </w:pPr>
    </w:p>
    <w:p>
      <w:pPr>
        <w:spacing w:line="560" w:lineRule="exact"/>
        <w:jc w:val="center"/>
        <w:rPr>
          <w:rFonts w:hint="eastAsia" w:ascii="方正小标宋简体" w:hAnsi="华文仿宋" w:eastAsia="方正小标宋简体" w:cs="Times New Roman"/>
          <w:sz w:val="44"/>
          <w:szCs w:val="44"/>
        </w:rPr>
      </w:pPr>
      <w:r>
        <w:rPr>
          <w:rFonts w:hint="eastAsia" w:ascii="方正小标宋简体" w:hAnsi="华文仿宋" w:eastAsia="方正小标宋简体" w:cs="Times New Roman"/>
          <w:sz w:val="44"/>
          <w:szCs w:val="44"/>
        </w:rPr>
        <w:t>目 录</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概况</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 w:hAnsi="仿宋" w:eastAsia="仿宋" w:cs="仿宋"/>
          <w:b/>
          <w:bCs/>
          <w:sz w:val="32"/>
          <w:szCs w:val="32"/>
        </w:rPr>
        <w:t>融水苗族自治县</w:t>
      </w:r>
      <w:r>
        <w:rPr>
          <w:rFonts w:hint="eastAsia" w:ascii="仿宋" w:hAnsi="仿宋" w:eastAsia="仿宋" w:cs="仿宋"/>
          <w:b/>
          <w:bCs/>
          <w:sz w:val="32"/>
          <w:szCs w:val="32"/>
          <w:lang w:val="en-US" w:eastAsia="zh-CN"/>
        </w:rPr>
        <w:t>四荣乡中心幼儿园</w:t>
      </w:r>
      <w:r>
        <w:rPr>
          <w:rFonts w:hint="eastAsia" w:ascii="仿宋_GB2312" w:hAnsi="华文仿宋" w:eastAsia="仿宋_GB2312"/>
          <w:b/>
          <w:bCs/>
          <w:color w:val="000000"/>
          <w:sz w:val="32"/>
          <w:szCs w:val="32"/>
        </w:rPr>
        <w:t>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收入总体情况表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支出总体情况表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九、政府采购预算表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十、项目支出情况表</w:t>
      </w:r>
    </w:p>
    <w:p>
      <w:pPr>
        <w:pStyle w:val="4"/>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预算情况说明</w:t>
      </w: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4"/>
        <w:spacing w:line="560" w:lineRule="exact"/>
        <w:ind w:firstLine="643" w:firstLineChars="200"/>
        <w:rPr>
          <w:rStyle w:val="7"/>
          <w:rFonts w:hint="eastAsia" w:ascii="仿宋_GB2312" w:hAnsi="华文仿宋" w:eastAsia="仿宋_GB2312"/>
          <w:color w:val="000000"/>
          <w:sz w:val="32"/>
          <w:szCs w:val="32"/>
        </w:rPr>
      </w:pPr>
    </w:p>
    <w:p>
      <w:pPr>
        <w:pStyle w:val="4"/>
        <w:spacing w:line="560" w:lineRule="exact"/>
        <w:ind w:firstLine="643" w:firstLineChars="200"/>
        <w:rPr>
          <w:rFonts w:ascii="Times New Roman" w:hAnsi="Times New Roman" w:eastAsia="黑体" w:cs="Times New Roman"/>
          <w:color w:val="000000" w:themeColor="text1"/>
          <w:sz w:val="32"/>
          <w:szCs w:val="32"/>
          <w14:textFill>
            <w14:solidFill>
              <w14:schemeClr w14:val="tx1"/>
            </w14:solidFill>
          </w14:textFill>
        </w:rPr>
      </w:pPr>
      <w:r>
        <w:rPr>
          <w:rStyle w:val="7"/>
          <w:rFonts w:hint="eastAsia" w:ascii="仿宋_GB2312" w:hAnsi="华文仿宋" w:eastAsia="仿宋_GB2312"/>
          <w:color w:val="000000"/>
          <w:sz w:val="32"/>
          <w:szCs w:val="32"/>
        </w:rPr>
        <w:t>第一部分：</w:t>
      </w:r>
      <w:r>
        <w:rPr>
          <w:rStyle w:val="7"/>
          <w:rFonts w:hint="eastAsia" w:ascii="仿宋_GB2312" w:hAnsi="华文仿宋" w:eastAsia="仿宋_GB2312"/>
          <w:color w:val="000000"/>
          <w:sz w:val="32"/>
          <w:szCs w:val="32"/>
          <w:lang w:eastAsia="zh-CN"/>
        </w:rPr>
        <w:t>单位</w:t>
      </w:r>
      <w:r>
        <w:rPr>
          <w:rStyle w:val="7"/>
          <w:rFonts w:hint="eastAsia" w:ascii="仿宋_GB2312" w:hAnsi="华文仿宋" w:eastAsia="仿宋_GB2312"/>
          <w:color w:val="000000"/>
          <w:sz w:val="32"/>
          <w:szCs w:val="32"/>
        </w:rPr>
        <w:t>概况</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 xml:space="preserve"> </w:t>
      </w:r>
      <w:r>
        <w:rPr>
          <w:rFonts w:hint="eastAsia" w:ascii="仿宋_GB2312" w:hAnsi="华文仿宋" w:eastAsia="仿宋_GB2312"/>
          <w:bCs/>
          <w:sz w:val="32"/>
          <w:szCs w:val="32"/>
          <w:lang w:val="en-US" w:eastAsia="zh-CN"/>
        </w:rPr>
        <w:t>一、</w:t>
      </w:r>
      <w:r>
        <w:rPr>
          <w:rFonts w:hint="eastAsia" w:ascii="仿宋_GB2312" w:hAnsi="华文仿宋" w:eastAsia="仿宋_GB2312"/>
          <w:bCs/>
          <w:sz w:val="32"/>
          <w:szCs w:val="32"/>
        </w:rPr>
        <w:t>主要职责</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lang w:eastAsia="zh-CN"/>
        </w:rPr>
        <w:t>融水苗族自治县</w:t>
      </w:r>
      <w:r>
        <w:rPr>
          <w:rFonts w:hint="eastAsia" w:ascii="仿宋_GB2312" w:hAnsi="华文仿宋" w:eastAsia="仿宋_GB2312"/>
          <w:bCs/>
          <w:sz w:val="32"/>
          <w:szCs w:val="32"/>
          <w:lang w:val="en-US" w:eastAsia="zh-CN"/>
        </w:rPr>
        <w:t>四荣乡</w:t>
      </w:r>
      <w:r>
        <w:rPr>
          <w:rFonts w:hint="eastAsia" w:ascii="仿宋_GB2312" w:hAnsi="华文仿宋" w:eastAsia="仿宋_GB2312"/>
          <w:bCs/>
          <w:sz w:val="32"/>
          <w:szCs w:val="32"/>
          <w:lang w:eastAsia="zh-CN"/>
        </w:rPr>
        <w:t>中心幼儿园</w:t>
      </w:r>
      <w:r>
        <w:rPr>
          <w:rFonts w:hint="eastAsia" w:ascii="仿宋_GB2312" w:hAnsi="华文仿宋" w:eastAsia="仿宋_GB2312"/>
          <w:bCs/>
          <w:sz w:val="32"/>
          <w:szCs w:val="32"/>
        </w:rPr>
        <w:t>是</w:t>
      </w:r>
      <w:r>
        <w:rPr>
          <w:rFonts w:hint="eastAsia" w:ascii="仿宋_GB2312" w:hAnsi="华文仿宋" w:eastAsia="仿宋_GB2312"/>
          <w:bCs/>
          <w:sz w:val="32"/>
          <w:szCs w:val="32"/>
          <w:lang w:eastAsia="zh-CN"/>
        </w:rPr>
        <w:t>融水苗族自治县</w:t>
      </w:r>
      <w:r>
        <w:rPr>
          <w:rFonts w:hint="eastAsia" w:ascii="仿宋_GB2312" w:hAnsi="华文仿宋" w:eastAsia="仿宋_GB2312"/>
          <w:bCs/>
          <w:sz w:val="32"/>
          <w:szCs w:val="32"/>
        </w:rPr>
        <w:t>教育局为主管</w:t>
      </w:r>
      <w:r>
        <w:rPr>
          <w:rFonts w:hint="eastAsia" w:ascii="仿宋_GB2312" w:hAnsi="华文仿宋" w:eastAsia="仿宋_GB2312"/>
          <w:bCs/>
          <w:sz w:val="32"/>
          <w:szCs w:val="32"/>
          <w:lang w:eastAsia="zh-CN"/>
        </w:rPr>
        <w:t>单位</w:t>
      </w:r>
      <w:r>
        <w:rPr>
          <w:rFonts w:hint="eastAsia" w:ascii="仿宋_GB2312" w:hAnsi="华文仿宋" w:eastAsia="仿宋_GB2312"/>
          <w:bCs/>
          <w:sz w:val="32"/>
          <w:szCs w:val="32"/>
        </w:rPr>
        <w:t>的下属单位，是独立核算的组织机构。主要工作职能：</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val="en-US" w:eastAsia="zh-CN"/>
        </w:rPr>
      </w:pPr>
      <w:r>
        <w:rPr>
          <w:rFonts w:hint="eastAsia" w:ascii="仿宋_GB2312" w:hAnsi="华文仿宋" w:eastAsia="仿宋_GB2312"/>
          <w:bCs/>
          <w:sz w:val="32"/>
          <w:szCs w:val="32"/>
          <w:lang w:eastAsia="zh-CN"/>
        </w:rPr>
        <w:t>（</w:t>
      </w:r>
      <w:r>
        <w:rPr>
          <w:rFonts w:hint="eastAsia" w:ascii="仿宋_GB2312" w:hAnsi="华文仿宋" w:eastAsia="仿宋_GB2312"/>
          <w:bCs/>
          <w:sz w:val="32"/>
          <w:szCs w:val="32"/>
          <w:lang w:val="en-US" w:eastAsia="zh-CN"/>
        </w:rPr>
        <w:t>1</w:t>
      </w:r>
      <w:r>
        <w:rPr>
          <w:rFonts w:hint="eastAsia" w:ascii="仿宋_GB2312" w:hAnsi="华文仿宋" w:eastAsia="仿宋_GB2312"/>
          <w:bCs/>
          <w:sz w:val="32"/>
          <w:szCs w:val="32"/>
          <w:lang w:eastAsia="zh-CN"/>
        </w:rPr>
        <w:t>）</w:t>
      </w:r>
      <w:r>
        <w:rPr>
          <w:rFonts w:hint="eastAsia" w:ascii="仿宋_GB2312" w:hAnsi="华文仿宋" w:eastAsia="仿宋_GB2312"/>
          <w:bCs/>
          <w:sz w:val="32"/>
          <w:szCs w:val="32"/>
        </w:rPr>
        <w:t>贯彻执行党的教育方针、政策、法律、法规，依法拟定并组织实施全县教育工作发展规划、计划</w:t>
      </w:r>
      <w:r>
        <w:rPr>
          <w:rFonts w:hint="eastAsia" w:ascii="仿宋_GB2312" w:hAnsi="华文仿宋" w:eastAsia="仿宋_GB2312"/>
          <w:bCs/>
          <w:sz w:val="32"/>
          <w:szCs w:val="32"/>
          <w:lang w:eastAsia="zh-CN"/>
        </w:rPr>
        <w:t>。</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rPr>
        <w:t>（2）贯彻落实教育方针、政策，以文化育人为抓手，推进学校教育</w:t>
      </w:r>
      <w:r>
        <w:rPr>
          <w:rFonts w:hint="eastAsia" w:ascii="仿宋_GB2312" w:hAnsi="华文仿宋" w:eastAsia="仿宋_GB2312"/>
          <w:bCs/>
          <w:sz w:val="32"/>
          <w:szCs w:val="32"/>
          <w:lang w:eastAsia="zh-CN"/>
        </w:rPr>
        <w:t>。</w:t>
      </w:r>
      <w:r>
        <w:rPr>
          <w:rFonts w:hint="eastAsia" w:ascii="仿宋_GB2312" w:hAnsi="华文仿宋" w:eastAsia="仿宋_GB2312"/>
          <w:bCs/>
          <w:sz w:val="32"/>
          <w:szCs w:val="32"/>
        </w:rPr>
        <w:t>（3）抓好师生思想政治、德育、体育卫生艺术与安全教育工作</w:t>
      </w:r>
      <w:r>
        <w:rPr>
          <w:rFonts w:hint="eastAsia" w:ascii="仿宋_GB2312" w:hAnsi="华文仿宋" w:eastAsia="仿宋_GB2312"/>
          <w:bCs/>
          <w:sz w:val="32"/>
          <w:szCs w:val="32"/>
          <w:lang w:eastAsia="zh-CN"/>
        </w:rPr>
        <w:t>。</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（4）组织实施教师培训工作</w:t>
      </w:r>
      <w:r>
        <w:rPr>
          <w:rFonts w:hint="eastAsia" w:ascii="仿宋_GB2312" w:hAnsi="华文仿宋" w:eastAsia="仿宋_GB2312"/>
          <w:bCs/>
          <w:sz w:val="32"/>
          <w:szCs w:val="32"/>
          <w:lang w:eastAsia="zh-CN"/>
        </w:rPr>
        <w:t>，</w:t>
      </w:r>
      <w:r>
        <w:rPr>
          <w:rFonts w:hint="eastAsia" w:ascii="仿宋_GB2312" w:hAnsi="华文仿宋" w:eastAsia="仿宋_GB2312"/>
          <w:bCs/>
          <w:sz w:val="32"/>
          <w:szCs w:val="32"/>
        </w:rPr>
        <w:t>依法统筹规划学校教师和管理人员的队伍建设工作</w:t>
      </w:r>
      <w:r>
        <w:rPr>
          <w:rFonts w:hint="eastAsia" w:ascii="仿宋_GB2312" w:hAnsi="华文仿宋" w:eastAsia="仿宋_GB2312"/>
          <w:bCs/>
          <w:sz w:val="32"/>
          <w:szCs w:val="32"/>
          <w:lang w:eastAsia="zh-CN"/>
        </w:rPr>
        <w:t>。</w:t>
      </w:r>
      <w:r>
        <w:rPr>
          <w:rFonts w:hint="eastAsia" w:ascii="仿宋_GB2312" w:hAnsi="华文仿宋" w:eastAsia="仿宋_GB2312"/>
          <w:bCs/>
          <w:sz w:val="32"/>
          <w:szCs w:val="32"/>
        </w:rPr>
        <w:t xml:space="preserve"> </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lang w:val="en-US" w:eastAsia="zh-CN"/>
        </w:rPr>
        <w:t>二、</w:t>
      </w:r>
      <w:r>
        <w:rPr>
          <w:rFonts w:hint="eastAsia" w:ascii="仿宋_GB2312" w:hAnsi="华文仿宋" w:eastAsia="仿宋_GB2312"/>
          <w:bCs/>
          <w:sz w:val="32"/>
          <w:szCs w:val="32"/>
        </w:rPr>
        <w:t>机构设置情况</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融水苗族自治县</w:t>
      </w:r>
      <w:r>
        <w:rPr>
          <w:rFonts w:hint="eastAsia" w:ascii="仿宋_GB2312" w:hAnsi="华文仿宋" w:eastAsia="仿宋_GB2312"/>
          <w:bCs/>
          <w:sz w:val="32"/>
          <w:szCs w:val="32"/>
          <w:lang w:val="en-US" w:eastAsia="zh-CN"/>
        </w:rPr>
        <w:t>四荣乡</w:t>
      </w:r>
      <w:r>
        <w:rPr>
          <w:rFonts w:hint="eastAsia" w:ascii="仿宋_GB2312" w:hAnsi="华文仿宋" w:eastAsia="仿宋_GB2312"/>
          <w:bCs/>
          <w:sz w:val="32"/>
          <w:szCs w:val="32"/>
          <w:lang w:eastAsia="zh-CN"/>
        </w:rPr>
        <w:t>中心幼儿园</w:t>
      </w:r>
      <w:r>
        <w:rPr>
          <w:rFonts w:hint="eastAsia" w:ascii="仿宋_GB2312" w:hAnsi="华文仿宋" w:eastAsia="仿宋_GB2312"/>
          <w:bCs/>
          <w:sz w:val="32"/>
          <w:szCs w:val="32"/>
        </w:rPr>
        <w:t>共有直属单位1个。其中行政单位0个，参照公务员管理事业单位0个，全额拨款事业单位1个，差额拨款事业单位0个，自收自支事业单位0个。全额拨款事业单位是：融水苗族自治县</w:t>
      </w:r>
      <w:r>
        <w:rPr>
          <w:rFonts w:hint="eastAsia" w:ascii="仿宋_GB2312" w:hAnsi="华文仿宋" w:eastAsia="仿宋_GB2312"/>
          <w:bCs/>
          <w:sz w:val="32"/>
          <w:szCs w:val="32"/>
          <w:lang w:val="en-US" w:eastAsia="zh-CN"/>
        </w:rPr>
        <w:t>四荣</w:t>
      </w:r>
      <w:r>
        <w:rPr>
          <w:rFonts w:hint="eastAsia" w:ascii="仿宋_GB2312" w:hAnsi="华文仿宋" w:eastAsia="仿宋_GB2312"/>
          <w:bCs/>
          <w:sz w:val="32"/>
          <w:szCs w:val="32"/>
        </w:rPr>
        <w:t>乡</w:t>
      </w:r>
      <w:r>
        <w:rPr>
          <w:rFonts w:hint="eastAsia" w:ascii="仿宋_GB2312" w:hAnsi="华文仿宋" w:eastAsia="仿宋_GB2312"/>
          <w:bCs/>
          <w:sz w:val="32"/>
          <w:szCs w:val="32"/>
          <w:lang w:eastAsia="zh-CN"/>
        </w:rPr>
        <w:t>中心幼儿园</w:t>
      </w:r>
      <w:r>
        <w:rPr>
          <w:rFonts w:hint="eastAsia" w:ascii="仿宋_GB2312" w:hAnsi="华文仿宋" w:eastAsia="仿宋_GB2312"/>
          <w:bCs/>
          <w:sz w:val="32"/>
          <w:szCs w:val="32"/>
        </w:rPr>
        <w:t>。</w:t>
      </w:r>
    </w:p>
    <w:p>
      <w:pPr>
        <w:pStyle w:val="4"/>
        <w:spacing w:before="0" w:beforeAutospacing="0" w:after="0" w:afterAutospacing="0" w:line="560" w:lineRule="exact"/>
        <w:ind w:firstLine="640" w:firstLineChars="200"/>
        <w:rPr>
          <w:rFonts w:hint="eastAsia" w:ascii="仿宋_GB2312" w:hAnsi="华文仿宋" w:eastAsia="仿宋_GB2312"/>
          <w:bCs/>
          <w:sz w:val="32"/>
          <w:szCs w:val="32"/>
          <w:lang w:eastAsia="zh-CN"/>
        </w:rPr>
      </w:pPr>
      <w:r>
        <w:rPr>
          <w:rFonts w:hint="eastAsia" w:ascii="仿宋_GB2312" w:hAnsi="华文仿宋" w:eastAsia="仿宋_GB2312"/>
          <w:bCs/>
          <w:sz w:val="32"/>
          <w:szCs w:val="32"/>
        </w:rPr>
        <w:t>编制现状及人员构成</w:t>
      </w:r>
      <w:r>
        <w:rPr>
          <w:rFonts w:hint="eastAsia" w:ascii="仿宋_GB2312" w:hAnsi="华文仿宋" w:eastAsia="仿宋_GB2312"/>
          <w:bCs/>
          <w:sz w:val="32"/>
          <w:szCs w:val="32"/>
          <w:lang w:eastAsia="zh-CN"/>
        </w:rPr>
        <w:t>：</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单位人员编制总数为</w:t>
      </w:r>
      <w:r>
        <w:rPr>
          <w:rFonts w:hint="eastAsia" w:ascii="仿宋_GB2312" w:hAnsi="华文仿宋" w:eastAsia="仿宋_GB2312"/>
          <w:bCs/>
          <w:sz w:val="32"/>
          <w:szCs w:val="32"/>
          <w:lang w:val="en-US" w:eastAsia="zh-CN"/>
        </w:rPr>
        <w:t>3</w:t>
      </w:r>
      <w:r>
        <w:rPr>
          <w:rFonts w:hint="eastAsia" w:ascii="仿宋_GB2312" w:hAnsi="华文仿宋" w:eastAsia="仿宋_GB2312"/>
          <w:bCs/>
          <w:sz w:val="32"/>
          <w:szCs w:val="32"/>
        </w:rPr>
        <w:t>人，编内在职</w:t>
      </w:r>
      <w:r>
        <w:rPr>
          <w:rFonts w:hint="eastAsia" w:ascii="仿宋_GB2312" w:hAnsi="华文仿宋" w:eastAsia="仿宋_GB2312"/>
          <w:bCs/>
          <w:sz w:val="32"/>
          <w:szCs w:val="32"/>
          <w:lang w:val="en-US" w:eastAsia="zh-CN"/>
        </w:rPr>
        <w:t>3</w:t>
      </w:r>
      <w:r>
        <w:rPr>
          <w:rFonts w:hint="eastAsia" w:ascii="仿宋_GB2312" w:hAnsi="华文仿宋" w:eastAsia="仿宋_GB2312"/>
          <w:bCs/>
          <w:sz w:val="32"/>
          <w:szCs w:val="32"/>
        </w:rPr>
        <w:t>人，</w:t>
      </w:r>
      <w:r>
        <w:rPr>
          <w:rFonts w:hint="eastAsia" w:ascii="仿宋_GB2312" w:hAnsi="华文仿宋" w:eastAsia="仿宋_GB2312"/>
          <w:bCs/>
          <w:sz w:val="32"/>
          <w:szCs w:val="32"/>
          <w:lang w:eastAsia="zh-CN"/>
        </w:rPr>
        <w:t>控制数人员</w:t>
      </w:r>
      <w:r>
        <w:rPr>
          <w:rFonts w:hint="eastAsia" w:ascii="仿宋_GB2312" w:hAnsi="华文仿宋" w:eastAsia="仿宋_GB2312"/>
          <w:bCs/>
          <w:sz w:val="32"/>
          <w:szCs w:val="32"/>
          <w:lang w:val="en-US" w:eastAsia="zh-CN"/>
        </w:rPr>
        <w:t>8人，</w:t>
      </w:r>
      <w:r>
        <w:rPr>
          <w:rFonts w:hint="eastAsia" w:ascii="仿宋_GB2312" w:hAnsi="华文仿宋" w:eastAsia="仿宋_GB2312"/>
          <w:bCs/>
          <w:sz w:val="32"/>
          <w:szCs w:val="32"/>
        </w:rPr>
        <w:t>其中：行政在职0人，全额事业在职</w:t>
      </w:r>
      <w:r>
        <w:rPr>
          <w:rFonts w:hint="eastAsia" w:ascii="仿宋_GB2312" w:hAnsi="华文仿宋" w:eastAsia="仿宋_GB2312"/>
          <w:bCs/>
          <w:sz w:val="32"/>
          <w:szCs w:val="32"/>
          <w:lang w:val="en-US" w:eastAsia="zh-CN"/>
        </w:rPr>
        <w:t>14</w:t>
      </w:r>
      <w:r>
        <w:rPr>
          <w:rFonts w:hint="eastAsia" w:ascii="仿宋_GB2312" w:hAnsi="华文仿宋" w:eastAsia="仿宋_GB2312"/>
          <w:bCs/>
          <w:sz w:val="32"/>
          <w:szCs w:val="32"/>
        </w:rPr>
        <w:t>人。离休人员0人，退休补助</w:t>
      </w:r>
      <w:r>
        <w:rPr>
          <w:rFonts w:hint="eastAsia" w:ascii="仿宋_GB2312" w:hAnsi="华文仿宋" w:eastAsia="仿宋_GB2312"/>
          <w:bCs/>
          <w:sz w:val="32"/>
          <w:szCs w:val="32"/>
          <w:lang w:val="en-US" w:eastAsia="zh-CN"/>
        </w:rPr>
        <w:t>0</w:t>
      </w:r>
      <w:r>
        <w:rPr>
          <w:rFonts w:hint="eastAsia" w:ascii="仿宋_GB2312" w:hAnsi="华文仿宋" w:eastAsia="仿宋_GB2312"/>
          <w:bCs/>
          <w:sz w:val="32"/>
          <w:szCs w:val="32"/>
        </w:rPr>
        <w:t>人。</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p>
    <w:p>
      <w:pPr>
        <w:pStyle w:val="4"/>
        <w:spacing w:before="0" w:beforeAutospacing="0" w:after="0" w:afterAutospacing="0" w:line="540" w:lineRule="exact"/>
        <w:jc w:val="both"/>
        <w:rPr>
          <w:rFonts w:ascii="Times New Roman" w:hAnsi="Times New Roman" w:eastAsia="黑体" w:cs="Times New Roman"/>
          <w:color w:val="000000" w:themeColor="text1"/>
          <w:sz w:val="32"/>
          <w:szCs w:val="32"/>
          <w14:textFill>
            <w14:solidFill>
              <w14:schemeClr w14:val="tx1"/>
            </w14:solidFill>
          </w14:textFill>
        </w:rPr>
      </w:pPr>
    </w:p>
    <w:p>
      <w:pPr>
        <w:pStyle w:val="4"/>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 w:hAnsi="仿宋" w:eastAsia="仿宋" w:cs="仿宋"/>
          <w:b/>
          <w:bCs/>
          <w:sz w:val="32"/>
          <w:szCs w:val="32"/>
        </w:rPr>
        <w:t>融水苗族自治县</w:t>
      </w:r>
      <w:r>
        <w:rPr>
          <w:rFonts w:hint="eastAsia" w:ascii="仿宋" w:hAnsi="仿宋" w:eastAsia="仿宋" w:cs="仿宋"/>
          <w:b/>
          <w:bCs/>
          <w:sz w:val="32"/>
          <w:szCs w:val="32"/>
          <w:lang w:val="en-US" w:eastAsia="zh-CN"/>
        </w:rPr>
        <w:t>四荣乡中心幼儿园</w:t>
      </w:r>
      <w:r>
        <w:rPr>
          <w:rFonts w:hint="eastAsia" w:ascii="仿宋_GB2312" w:hAnsi="华文仿宋" w:eastAsia="仿宋_GB2312"/>
          <w:b/>
          <w:bCs/>
          <w:color w:val="000000"/>
          <w:sz w:val="32"/>
          <w:szCs w:val="32"/>
        </w:rPr>
        <w:t>2022年</w:t>
      </w:r>
      <w:r>
        <w:rPr>
          <w:rFonts w:hint="eastAsia" w:ascii="仿宋_GB2312" w:hAnsi="华文仿宋" w:eastAsia="仿宋_GB2312"/>
          <w:b/>
          <w:bCs/>
          <w:color w:val="000000"/>
          <w:sz w:val="32"/>
          <w:szCs w:val="32"/>
          <w:lang w:eastAsia="zh-CN"/>
        </w:rPr>
        <w:t>单位</w:t>
      </w:r>
      <w:r>
        <w:rPr>
          <w:rFonts w:hint="eastAsia" w:ascii="仿宋_GB2312" w:hAnsi="华文仿宋" w:eastAsia="仿宋_GB2312"/>
          <w:b/>
          <w:bCs/>
          <w:color w:val="000000"/>
          <w:sz w:val="32"/>
          <w:szCs w:val="32"/>
        </w:rPr>
        <w:t>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一、</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二、</w:t>
      </w:r>
      <w:r>
        <w:rPr>
          <w:rFonts w:hint="eastAsia" w:ascii="仿宋_GB2312" w:hAnsi="华文仿宋" w:eastAsia="仿宋_GB2312"/>
          <w:bCs/>
          <w:sz w:val="32"/>
          <w:szCs w:val="32"/>
          <w:lang w:eastAsia="zh-CN"/>
        </w:rPr>
        <w:t>部门</w:t>
      </w:r>
      <w:r>
        <w:rPr>
          <w:rFonts w:hint="eastAsia" w:ascii="仿宋_GB2312" w:hAnsi="华文仿宋" w:eastAsia="仿宋_GB2312"/>
          <w:bCs/>
          <w:sz w:val="32"/>
          <w:szCs w:val="32"/>
        </w:rPr>
        <w:t>收入总体情况表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三、</w:t>
      </w:r>
      <w:r>
        <w:rPr>
          <w:rFonts w:hint="eastAsia" w:ascii="仿宋_GB2312" w:hAnsi="华文仿宋" w:eastAsia="仿宋_GB2312"/>
          <w:bCs/>
          <w:sz w:val="32"/>
          <w:szCs w:val="32"/>
          <w:lang w:eastAsia="zh-CN"/>
        </w:rPr>
        <w:t>部门</w:t>
      </w:r>
      <w:bookmarkStart w:id="0" w:name="_GoBack"/>
      <w:bookmarkEnd w:id="0"/>
      <w:r>
        <w:rPr>
          <w:rFonts w:hint="eastAsia" w:ascii="仿宋_GB2312" w:hAnsi="华文仿宋" w:eastAsia="仿宋_GB2312"/>
          <w:bCs/>
          <w:sz w:val="32"/>
          <w:szCs w:val="32"/>
        </w:rPr>
        <w:t>支出总体情况表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四、财政拨款收支总体情况表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五、一般公共预算支出情况表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六、一般公共预算基本支出情况表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七、一般公共预算“三公”经费支出情况表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八、政府性基金预算支出情况表</w:t>
      </w:r>
    </w:p>
    <w:p>
      <w:pPr>
        <w:pStyle w:val="4"/>
        <w:spacing w:before="0" w:beforeAutospacing="0" w:after="0" w:afterAutospacing="0" w:line="560" w:lineRule="exact"/>
        <w:ind w:firstLine="640" w:firstLineChars="200"/>
        <w:rPr>
          <w:rFonts w:ascii="仿宋_GB2312" w:hAnsi="华文仿宋" w:eastAsia="仿宋_GB2312"/>
          <w:bCs/>
          <w:sz w:val="32"/>
          <w:szCs w:val="32"/>
        </w:rPr>
      </w:pPr>
      <w:r>
        <w:rPr>
          <w:rFonts w:hint="eastAsia" w:ascii="仿宋_GB2312" w:hAnsi="华文仿宋" w:eastAsia="仿宋_GB2312"/>
          <w:bCs/>
          <w:sz w:val="32"/>
          <w:szCs w:val="32"/>
        </w:rPr>
        <w:t>九、政府采购预算表</w:t>
      </w:r>
    </w:p>
    <w:p>
      <w:pPr>
        <w:pStyle w:val="4"/>
        <w:spacing w:before="0" w:beforeAutospacing="0" w:after="0" w:afterAutospacing="0" w:line="560" w:lineRule="exact"/>
        <w:ind w:firstLine="640" w:firstLineChars="200"/>
        <w:rPr>
          <w:rFonts w:hint="eastAsia" w:ascii="仿宋_GB2312" w:hAnsi="华文仿宋" w:eastAsia="仿宋_GB2312"/>
          <w:bCs/>
          <w:sz w:val="32"/>
          <w:szCs w:val="32"/>
        </w:rPr>
      </w:pPr>
      <w:r>
        <w:rPr>
          <w:rFonts w:hint="eastAsia" w:ascii="仿宋_GB2312" w:hAnsi="华文仿宋" w:eastAsia="仿宋_GB2312"/>
          <w:bCs/>
          <w:sz w:val="32"/>
          <w:szCs w:val="32"/>
        </w:rPr>
        <w:t>十、项目支出情况表</w:t>
      </w:r>
    </w:p>
    <w:p>
      <w:pPr>
        <w:pStyle w:val="4"/>
        <w:spacing w:before="0" w:beforeAutospacing="0" w:after="0" w:afterAutospacing="0" w:line="540" w:lineRule="exact"/>
        <w:jc w:val="both"/>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（上述报表详见附件）</w:t>
      </w:r>
    </w:p>
    <w:p>
      <w:pPr>
        <w:pStyle w:val="4"/>
        <w:spacing w:before="0" w:beforeAutospacing="0" w:after="0" w:afterAutospacing="0" w:line="540" w:lineRule="exact"/>
        <w:jc w:val="both"/>
        <w:rPr>
          <w:rFonts w:hint="eastAsia" w:ascii="仿宋_GB2312" w:hAnsi="华文仿宋" w:eastAsia="仿宋_GB2312"/>
          <w:b/>
          <w:bCs/>
          <w:color w:val="000000"/>
          <w:sz w:val="32"/>
          <w:szCs w:val="32"/>
        </w:rPr>
      </w:pPr>
    </w:p>
    <w:p>
      <w:pPr>
        <w:adjustRightInd w:val="0"/>
        <w:snapToGrid w:val="0"/>
        <w:spacing w:line="540" w:lineRule="exact"/>
        <w:ind w:right="-218" w:rightChars="-104"/>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第</w:t>
      </w:r>
      <w:r>
        <w:rPr>
          <w:rFonts w:hint="eastAsia" w:eastAsia="黑体"/>
          <w:color w:val="000000" w:themeColor="text1"/>
          <w:kern w:val="0"/>
          <w:sz w:val="32"/>
          <w:szCs w:val="32"/>
          <w:lang w:eastAsia="zh-CN"/>
          <w14:textFill>
            <w14:solidFill>
              <w14:schemeClr w14:val="tx1"/>
            </w14:solidFill>
          </w14:textFill>
        </w:rPr>
        <w:t>三</w:t>
      </w:r>
      <w:r>
        <w:rPr>
          <w:rFonts w:eastAsia="黑体"/>
          <w:color w:val="000000" w:themeColor="text1"/>
          <w:kern w:val="0"/>
          <w:sz w:val="32"/>
          <w:szCs w:val="32"/>
          <w14:textFill>
            <w14:solidFill>
              <w14:schemeClr w14:val="tx1"/>
            </w14:solidFill>
          </w14:textFill>
        </w:rPr>
        <w:t>部分：</w:t>
      </w:r>
      <w:r>
        <w:rPr>
          <w:rFonts w:hint="eastAsia" w:ascii="仿宋" w:hAnsi="仿宋" w:eastAsia="仿宋" w:cs="仿宋"/>
          <w:b/>
          <w:bCs/>
          <w:sz w:val="32"/>
          <w:szCs w:val="32"/>
        </w:rPr>
        <w:t>融水苗族自治县</w:t>
      </w:r>
      <w:r>
        <w:rPr>
          <w:rFonts w:hint="eastAsia" w:ascii="仿宋" w:hAnsi="仿宋" w:eastAsia="仿宋" w:cs="仿宋"/>
          <w:b/>
          <w:bCs/>
          <w:sz w:val="32"/>
          <w:szCs w:val="32"/>
          <w:lang w:val="en-US" w:eastAsia="zh-CN"/>
        </w:rPr>
        <w:t>四荣乡中心幼儿园</w:t>
      </w:r>
      <w:r>
        <w:rPr>
          <w:rFonts w:hint="eastAsia" w:ascii="仿宋_GB2312" w:hAnsi="仿宋_GB2312" w:eastAsia="仿宋_GB2312" w:cs="仿宋_GB2312"/>
          <w:b/>
          <w:bCs/>
          <w:color w:val="000000" w:themeColor="text1"/>
          <w:kern w:val="0"/>
          <w:sz w:val="32"/>
          <w:szCs w:val="32"/>
          <w14:textFill>
            <w14:solidFill>
              <w14:schemeClr w14:val="tx1"/>
            </w14:solidFill>
          </w14:textFill>
        </w:rPr>
        <w:t>202</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年</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单位</w:t>
      </w:r>
      <w:r>
        <w:rPr>
          <w:rFonts w:hint="eastAsia" w:ascii="仿宋_GB2312" w:hAnsi="仿宋_GB2312" w:eastAsia="仿宋_GB2312" w:cs="仿宋_GB2312"/>
          <w:b/>
          <w:bCs/>
          <w:color w:val="000000" w:themeColor="text1"/>
          <w:kern w:val="0"/>
          <w:sz w:val="32"/>
          <w:szCs w:val="32"/>
          <w14:textFill>
            <w14:solidFill>
              <w14:schemeClr w14:val="tx1"/>
            </w14:solidFill>
          </w14:textFill>
        </w:rPr>
        <w:t>预算情况说明</w:t>
      </w:r>
    </w:p>
    <w:p>
      <w:pPr>
        <w:tabs>
          <w:tab w:val="center" w:pos="4475"/>
        </w:tabs>
        <w:spacing w:line="540" w:lineRule="exact"/>
        <w:ind w:firstLine="645"/>
        <w:rPr>
          <w:rFonts w:ascii="仿宋_GB2312" w:hAnsi="仿宋_GB2312" w:eastAsia="仿宋_GB2312" w:cs="仿宋_GB2312"/>
          <w:b/>
          <w:bCs/>
          <w:color w:val="000000" w:themeColor="text1"/>
          <w:kern w:val="0"/>
          <w:sz w:val="32"/>
          <w:szCs w:val="32"/>
          <w14:textFill>
            <w14:solidFill>
              <w14:schemeClr w14:val="tx1"/>
            </w14:solidFill>
          </w14:textFill>
        </w:rPr>
      </w:pPr>
    </w:p>
    <w:p>
      <w:pPr>
        <w:tabs>
          <w:tab w:val="center" w:pos="4475"/>
        </w:tabs>
        <w:spacing w:line="540" w:lineRule="exact"/>
        <w:ind w:firstLine="645"/>
        <w:rPr>
          <w:rFonts w:eastAsia="黑体"/>
          <w:color w:val="000000" w:themeColor="text1"/>
          <w:kern w:val="0"/>
          <w:sz w:val="32"/>
          <w:szCs w:val="32"/>
          <w:highlight w:val="none"/>
          <w14:textFill>
            <w14:solidFill>
              <w14:schemeClr w14:val="tx1"/>
            </w14:solidFill>
          </w14:textFill>
        </w:rPr>
      </w:pPr>
      <w:r>
        <w:rPr>
          <w:rFonts w:eastAsia="黑体"/>
          <w:color w:val="000000" w:themeColor="text1"/>
          <w:kern w:val="0"/>
          <w:sz w:val="32"/>
          <w:szCs w:val="32"/>
          <w:highlight w:val="none"/>
          <w14:textFill>
            <w14:solidFill>
              <w14:schemeClr w14:val="tx1"/>
            </w14:solidFill>
          </w14:textFill>
        </w:rPr>
        <w:t>一、</w:t>
      </w:r>
      <w:r>
        <w:rPr>
          <w:rFonts w:hint="eastAsia" w:eastAsia="黑体"/>
          <w:color w:val="000000" w:themeColor="text1"/>
          <w:kern w:val="0"/>
          <w:sz w:val="32"/>
          <w:szCs w:val="32"/>
          <w:highlight w:val="none"/>
          <w:lang w:eastAsia="zh-CN"/>
          <w14:textFill>
            <w14:solidFill>
              <w14:schemeClr w14:val="tx1"/>
            </w14:solidFill>
          </w14:textFill>
        </w:rPr>
        <w:t>单位</w:t>
      </w:r>
      <w:r>
        <w:rPr>
          <w:rFonts w:eastAsia="黑体"/>
          <w:color w:val="000000" w:themeColor="text1"/>
          <w:kern w:val="0"/>
          <w:sz w:val="32"/>
          <w:szCs w:val="32"/>
          <w:highlight w:val="none"/>
          <w14:textFill>
            <w14:solidFill>
              <w14:schemeClr w14:val="tx1"/>
            </w14:solidFill>
          </w14:textFill>
        </w:rPr>
        <w:t>收支预算情况说明</w:t>
      </w:r>
    </w:p>
    <w:p>
      <w:pPr>
        <w:tabs>
          <w:tab w:val="center" w:pos="4475"/>
        </w:tabs>
        <w:spacing w:line="540" w:lineRule="exact"/>
        <w:ind w:firstLine="640" w:firstLineChars="200"/>
        <w:rPr>
          <w:rFonts w:eastAsia="仿宋_GB2312"/>
          <w:strike/>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202</w:t>
      </w:r>
      <w:r>
        <w:rPr>
          <w:rFonts w:hint="eastAsia" w:eastAsia="仿宋_GB2312"/>
          <w:color w:val="000000" w:themeColor="text1"/>
          <w:sz w:val="32"/>
          <w:szCs w:val="32"/>
          <w:highlight w:val="none"/>
          <w:lang w:val="en-US" w:eastAsia="zh-CN"/>
          <w14:textFill>
            <w14:solidFill>
              <w14:schemeClr w14:val="tx1"/>
            </w14:solidFill>
          </w14:textFill>
        </w:rPr>
        <w:t>2</w:t>
      </w:r>
      <w:r>
        <w:rPr>
          <w:rFonts w:eastAsia="仿宋_GB2312"/>
          <w:color w:val="000000" w:themeColor="text1"/>
          <w:sz w:val="32"/>
          <w:szCs w:val="32"/>
          <w:highlight w:val="none"/>
          <w14:textFill>
            <w14:solidFill>
              <w14:schemeClr w14:val="tx1"/>
            </w14:solidFill>
          </w14:textFill>
        </w:rPr>
        <w:t>年</w:t>
      </w:r>
      <w:r>
        <w:rPr>
          <w:rFonts w:hint="eastAsia" w:eastAsia="仿宋_GB2312"/>
          <w:color w:val="000000" w:themeColor="text1"/>
          <w:sz w:val="32"/>
          <w:szCs w:val="32"/>
          <w:highlight w:val="none"/>
          <w:lang w:eastAsia="zh-CN"/>
          <w14:textFill>
            <w14:solidFill>
              <w14:schemeClr w14:val="tx1"/>
            </w14:solidFill>
          </w14:textFill>
        </w:rPr>
        <w:t>单位</w:t>
      </w:r>
      <w:r>
        <w:rPr>
          <w:rFonts w:eastAsia="仿宋_GB2312"/>
          <w:color w:val="000000" w:themeColor="text1"/>
          <w:sz w:val="32"/>
          <w:szCs w:val="32"/>
          <w:highlight w:val="none"/>
          <w14:textFill>
            <w14:solidFill>
              <w14:schemeClr w14:val="tx1"/>
            </w14:solidFill>
          </w14:textFill>
        </w:rPr>
        <w:t>收支总预算</w:t>
      </w:r>
      <w:r>
        <w:rPr>
          <w:rFonts w:hint="eastAsia" w:eastAsia="仿宋_GB2312"/>
          <w:color w:val="000000" w:themeColor="text1"/>
          <w:sz w:val="32"/>
          <w:szCs w:val="32"/>
          <w:highlight w:val="none"/>
          <w:lang w:val="en-US" w:eastAsia="zh-CN"/>
          <w14:textFill>
            <w14:solidFill>
              <w14:schemeClr w14:val="tx1"/>
            </w14:solidFill>
          </w14:textFill>
        </w:rPr>
        <w:t>165.84</w:t>
      </w:r>
      <w:r>
        <w:rPr>
          <w:rFonts w:eastAsia="仿宋_GB2312"/>
          <w:color w:val="000000" w:themeColor="text1"/>
          <w:sz w:val="32"/>
          <w:szCs w:val="32"/>
          <w:highlight w:val="none"/>
          <w14:textFill>
            <w14:solidFill>
              <w14:schemeClr w14:val="tx1"/>
            </w14:solidFill>
          </w14:textFill>
        </w:rPr>
        <w:t>万元，同比</w:t>
      </w:r>
      <w:r>
        <w:rPr>
          <w:rFonts w:hint="eastAsia" w:eastAsia="仿宋_GB2312"/>
          <w:color w:val="000000" w:themeColor="text1"/>
          <w:sz w:val="32"/>
          <w:szCs w:val="32"/>
          <w:highlight w:val="none"/>
          <w:lang w:val="en-US" w:eastAsia="zh-CN"/>
          <w14:textFill>
            <w14:solidFill>
              <w14:schemeClr w14:val="tx1"/>
            </w14:solidFill>
          </w14:textFill>
        </w:rPr>
        <w:t>增加165.84</w:t>
      </w:r>
      <w:r>
        <w:rPr>
          <w:rFonts w:eastAsia="仿宋_GB2312"/>
          <w:color w:val="000000" w:themeColor="text1"/>
          <w:sz w:val="32"/>
          <w:szCs w:val="32"/>
          <w:highlight w:val="none"/>
          <w14:textFill>
            <w14:solidFill>
              <w14:schemeClr w14:val="tx1"/>
            </w14:solidFill>
          </w14:textFill>
        </w:rPr>
        <w:t>万元，同比</w:t>
      </w:r>
      <w:r>
        <w:rPr>
          <w:rFonts w:hint="eastAsia" w:eastAsia="仿宋_GB2312"/>
          <w:color w:val="000000" w:themeColor="text1"/>
          <w:sz w:val="32"/>
          <w:szCs w:val="32"/>
          <w:highlight w:val="none"/>
          <w:lang w:val="en-US" w:eastAsia="zh-CN"/>
          <w14:textFill>
            <w14:solidFill>
              <w14:schemeClr w14:val="tx1"/>
            </w14:solidFill>
          </w14:textFill>
        </w:rPr>
        <w:t>增加100</w:t>
      </w:r>
      <w:r>
        <w:rPr>
          <w:rFonts w:eastAsia="仿宋_GB2312"/>
          <w:color w:val="000000" w:themeColor="text1"/>
          <w:sz w:val="32"/>
          <w:szCs w:val="32"/>
          <w:highlight w:val="none"/>
          <w14:textFill>
            <w14:solidFill>
              <w14:schemeClr w14:val="tx1"/>
            </w14:solidFill>
          </w14:textFill>
        </w:rPr>
        <w:t>%，</w:t>
      </w:r>
      <w:r>
        <w:rPr>
          <w:rFonts w:eastAsia="仿宋_GB2312"/>
          <w:color w:val="000000" w:themeColor="text1"/>
          <w:kern w:val="0"/>
          <w:sz w:val="32"/>
          <w:szCs w:val="32"/>
          <w:highlight w:val="none"/>
          <w14:textFill>
            <w14:solidFill>
              <w14:schemeClr w14:val="tx1"/>
            </w14:solidFill>
          </w14:textFill>
        </w:rPr>
        <w:t>收入包括：一般公共预算拨款</w:t>
      </w:r>
      <w:r>
        <w:rPr>
          <w:rFonts w:hint="eastAsia" w:eastAsia="仿宋_GB2312"/>
          <w:color w:val="000000" w:themeColor="text1"/>
          <w:kern w:val="0"/>
          <w:sz w:val="32"/>
          <w:szCs w:val="32"/>
          <w:highlight w:val="none"/>
          <w:lang w:val="en-US" w:eastAsia="zh-CN"/>
          <w14:textFill>
            <w14:solidFill>
              <w14:schemeClr w14:val="tx1"/>
            </w14:solidFill>
          </w14:textFill>
        </w:rPr>
        <w:t>165.84万元</w:t>
      </w:r>
      <w:r>
        <w:rPr>
          <w:rFonts w:hint="eastAsia" w:eastAsia="仿宋_GB2312"/>
          <w:color w:val="000000" w:themeColor="text1"/>
          <w:kern w:val="0"/>
          <w:sz w:val="32"/>
          <w:szCs w:val="32"/>
          <w:highlight w:val="none"/>
          <w14:textFill>
            <w14:solidFill>
              <w14:schemeClr w14:val="tx1"/>
            </w14:solidFill>
          </w14:textFill>
        </w:rPr>
        <w:t>。</w:t>
      </w:r>
      <w:r>
        <w:rPr>
          <w:rFonts w:eastAsia="仿宋_GB2312"/>
          <w:color w:val="000000" w:themeColor="text1"/>
          <w:kern w:val="0"/>
          <w:sz w:val="32"/>
          <w:szCs w:val="32"/>
          <w:highlight w:val="none"/>
          <w14:textFill>
            <w14:solidFill>
              <w14:schemeClr w14:val="tx1"/>
            </w14:solidFill>
          </w14:textFill>
        </w:rPr>
        <w:t>支出包括：</w:t>
      </w:r>
      <w:r>
        <w:rPr>
          <w:rFonts w:hint="eastAsia" w:eastAsia="仿宋_GB2312"/>
          <w:color w:val="000000" w:themeColor="text1"/>
          <w:kern w:val="0"/>
          <w:sz w:val="32"/>
          <w:szCs w:val="32"/>
          <w:highlight w:val="none"/>
          <w14:textFill>
            <w14:solidFill>
              <w14:schemeClr w14:val="tx1"/>
            </w14:solidFill>
          </w14:textFill>
        </w:rPr>
        <w:t>教育支出</w:t>
      </w:r>
      <w:r>
        <w:rPr>
          <w:rFonts w:hint="eastAsia" w:eastAsia="仿宋_GB2312"/>
          <w:color w:val="000000" w:themeColor="text1"/>
          <w:kern w:val="0"/>
          <w:sz w:val="32"/>
          <w:szCs w:val="32"/>
          <w:highlight w:val="none"/>
          <w:lang w:val="en-US" w:eastAsia="zh-CN"/>
          <w14:textFill>
            <w14:solidFill>
              <w14:schemeClr w14:val="tx1"/>
            </w14:solidFill>
          </w14:textFill>
        </w:rPr>
        <w:t>122.77万元</w:t>
      </w:r>
      <w:r>
        <w:rPr>
          <w:rFonts w:eastAsia="仿宋_GB2312"/>
          <w:color w:val="000000" w:themeColor="text1"/>
          <w:kern w:val="0"/>
          <w:sz w:val="32"/>
          <w:szCs w:val="32"/>
          <w:highlight w:val="none"/>
          <w14:textFill>
            <w14:solidFill>
              <w14:schemeClr w14:val="tx1"/>
            </w14:solidFill>
          </w14:textFill>
        </w:rPr>
        <w:t>、社会保障和就业支出</w:t>
      </w:r>
      <w:r>
        <w:rPr>
          <w:rFonts w:hint="eastAsia" w:eastAsia="仿宋_GB2312"/>
          <w:color w:val="000000" w:themeColor="text1"/>
          <w:kern w:val="0"/>
          <w:sz w:val="32"/>
          <w:szCs w:val="32"/>
          <w:highlight w:val="none"/>
          <w:lang w:val="en-US" w:eastAsia="zh-CN"/>
          <w14:textFill>
            <w14:solidFill>
              <w14:schemeClr w14:val="tx1"/>
            </w14:solidFill>
          </w14:textFill>
        </w:rPr>
        <w:t>21.77万元</w:t>
      </w:r>
      <w:r>
        <w:rPr>
          <w:rFonts w:eastAsia="仿宋_GB2312"/>
          <w:color w:val="000000" w:themeColor="text1"/>
          <w:kern w:val="0"/>
          <w:sz w:val="32"/>
          <w:szCs w:val="32"/>
          <w:highlight w:val="none"/>
          <w14:textFill>
            <w14:solidFill>
              <w14:schemeClr w14:val="tx1"/>
            </w14:solidFill>
          </w14:textFill>
        </w:rPr>
        <w:t>、住房保障支出</w:t>
      </w:r>
      <w:r>
        <w:rPr>
          <w:rFonts w:hint="eastAsia" w:eastAsia="仿宋_GB2312"/>
          <w:color w:val="000000" w:themeColor="text1"/>
          <w:kern w:val="0"/>
          <w:sz w:val="32"/>
          <w:szCs w:val="32"/>
          <w:highlight w:val="none"/>
          <w:lang w:val="en-US" w:eastAsia="zh-CN"/>
          <w14:textFill>
            <w14:solidFill>
              <w14:schemeClr w14:val="tx1"/>
            </w14:solidFill>
          </w14:textFill>
        </w:rPr>
        <w:t>13.06万元</w:t>
      </w:r>
      <w:r>
        <w:rPr>
          <w:rFonts w:eastAsia="仿宋_GB2312"/>
          <w:color w:val="000000" w:themeColor="text1"/>
          <w:kern w:val="0"/>
          <w:sz w:val="32"/>
          <w:szCs w:val="32"/>
          <w:highlight w:val="none"/>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highlight w:val="none"/>
          <w14:textFill>
            <w14:solidFill>
              <w14:schemeClr w14:val="tx1"/>
            </w14:solidFill>
          </w14:textFill>
        </w:rPr>
      </w:pPr>
      <w:r>
        <w:rPr>
          <w:rFonts w:eastAsia="黑体"/>
          <w:color w:val="000000" w:themeColor="text1"/>
          <w:kern w:val="0"/>
          <w:sz w:val="32"/>
          <w:szCs w:val="32"/>
          <w:highlight w:val="none"/>
          <w14:textFill>
            <w14:solidFill>
              <w14:schemeClr w14:val="tx1"/>
            </w14:solidFill>
          </w14:textFill>
        </w:rPr>
        <w:t>二、</w:t>
      </w:r>
      <w:r>
        <w:rPr>
          <w:rFonts w:hint="eastAsia" w:eastAsia="黑体"/>
          <w:color w:val="000000" w:themeColor="text1"/>
          <w:kern w:val="0"/>
          <w:sz w:val="32"/>
          <w:szCs w:val="32"/>
          <w:highlight w:val="none"/>
          <w:lang w:eastAsia="zh-CN"/>
          <w14:textFill>
            <w14:solidFill>
              <w14:schemeClr w14:val="tx1"/>
            </w14:solidFill>
          </w14:textFill>
        </w:rPr>
        <w:t>单位</w:t>
      </w:r>
      <w:r>
        <w:rPr>
          <w:rFonts w:eastAsia="黑体"/>
          <w:color w:val="000000" w:themeColor="text1"/>
          <w:kern w:val="0"/>
          <w:sz w:val="32"/>
          <w:szCs w:val="32"/>
          <w:highlight w:val="none"/>
          <w14:textFill>
            <w14:solidFill>
              <w14:schemeClr w14:val="tx1"/>
            </w14:solidFill>
          </w14:textFill>
        </w:rPr>
        <w:t>收入预算情况说明</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收入总预算</w:t>
      </w:r>
      <w:r>
        <w:rPr>
          <w:rFonts w:hint="eastAsia" w:eastAsia="仿宋_GB2312"/>
          <w:color w:val="000000" w:themeColor="text1"/>
          <w:sz w:val="32"/>
          <w:szCs w:val="32"/>
          <w:lang w:val="en-US" w:eastAsia="zh-CN"/>
          <w14:textFill>
            <w14:solidFill>
              <w14:schemeClr w14:val="tx1"/>
            </w14:solidFill>
          </w14:textFill>
        </w:rPr>
        <w:t>165.84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增加165.84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增加100</w:t>
      </w:r>
      <w:r>
        <w:rPr>
          <w:rFonts w:eastAsia="仿宋_GB2312"/>
          <w:color w:val="000000" w:themeColor="text1"/>
          <w:sz w:val="32"/>
          <w:szCs w:val="32"/>
          <w14:textFill>
            <w14:solidFill>
              <w14:schemeClr w14:val="tx1"/>
            </w14:solidFill>
          </w14:textFill>
        </w:rPr>
        <w:t>%。其中：</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（一）一般公共预算拨款</w:t>
      </w:r>
      <w:r>
        <w:rPr>
          <w:rFonts w:hint="eastAsia" w:eastAsia="仿宋_GB2312"/>
          <w:color w:val="000000" w:themeColor="text1"/>
          <w:sz w:val="32"/>
          <w:szCs w:val="32"/>
          <w:lang w:val="en-US" w:eastAsia="zh-CN"/>
          <w14:textFill>
            <w14:solidFill>
              <w14:schemeClr w14:val="tx1"/>
            </w14:solidFill>
          </w14:textFill>
        </w:rPr>
        <w:t>165.84</w:t>
      </w:r>
      <w:r>
        <w:rPr>
          <w:rFonts w:eastAsia="仿宋_GB2312"/>
          <w:color w:val="000000" w:themeColor="text1"/>
          <w:sz w:val="32"/>
          <w:szCs w:val="32"/>
          <w14:textFill>
            <w14:solidFill>
              <w14:schemeClr w14:val="tx1"/>
            </w14:solidFill>
          </w14:textFill>
        </w:rPr>
        <w:t>万元，同比</w:t>
      </w:r>
      <w:r>
        <w:rPr>
          <w:rFonts w:hint="eastAsia" w:eastAsia="仿宋_GB2312"/>
          <w:color w:val="000000" w:themeColor="text1"/>
          <w:sz w:val="32"/>
          <w:szCs w:val="32"/>
          <w:lang w:val="en-US" w:eastAsia="zh-CN"/>
          <w14:textFill>
            <w14:solidFill>
              <w14:schemeClr w14:val="tx1"/>
            </w14:solidFill>
          </w14:textFill>
        </w:rPr>
        <w:t>增加165.84</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同比</w:t>
      </w:r>
      <w:r>
        <w:rPr>
          <w:rFonts w:hint="eastAsia" w:eastAsia="仿宋_GB2312"/>
          <w:color w:val="000000" w:themeColor="text1"/>
          <w:sz w:val="32"/>
          <w:szCs w:val="32"/>
          <w:lang w:val="en-US" w:eastAsia="zh-CN"/>
          <w14:textFill>
            <w14:solidFill>
              <w14:schemeClr w14:val="tx1"/>
            </w14:solidFill>
          </w14:textFill>
        </w:rPr>
        <w:t>增加100</w:t>
      </w:r>
      <w:r>
        <w:rPr>
          <w:rFonts w:eastAsia="仿宋_GB2312"/>
          <w:color w:val="000000" w:themeColor="text1"/>
          <w:sz w:val="32"/>
          <w:szCs w:val="32"/>
          <w14:textFill>
            <w14:solidFill>
              <w14:schemeClr w14:val="tx1"/>
            </w14:solidFill>
          </w14:textFill>
        </w:rPr>
        <w:t>%。</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（二）政府性基金预算收入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（三）</w:t>
      </w:r>
      <w:r>
        <w:rPr>
          <w:rFonts w:eastAsia="仿宋_GB2312"/>
          <w:color w:val="000000" w:themeColor="text1"/>
          <w:sz w:val="32"/>
          <w:szCs w:val="32"/>
          <w14:textFill>
            <w14:solidFill>
              <w14:schemeClr w14:val="tx1"/>
            </w14:solidFill>
          </w14:textFill>
        </w:rPr>
        <w:t>国有资本经营预算收入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lang w:val="en-US" w:eastAsia="zh-CN"/>
          <w14:textFill>
            <w14:solidFill>
              <w14:schemeClr w14:val="tx1"/>
            </w14:solidFill>
          </w14:textFill>
        </w:rPr>
        <w:t>四</w:t>
      </w:r>
      <w:r>
        <w:rPr>
          <w:rFonts w:eastAsia="仿宋_GB2312"/>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上年</w:t>
      </w:r>
      <w:r>
        <w:rPr>
          <w:rFonts w:hint="eastAsia" w:eastAsia="仿宋_GB2312"/>
          <w:color w:val="000000" w:themeColor="text1"/>
          <w:sz w:val="32"/>
          <w:szCs w:val="32"/>
          <w14:textFill>
            <w14:solidFill>
              <w14:schemeClr w14:val="tx1"/>
            </w14:solidFill>
          </w14:textFill>
        </w:rPr>
        <w:t>结转结余</w:t>
      </w:r>
      <w:r>
        <w:rPr>
          <w:rFonts w:eastAsia="仿宋_GB2312"/>
          <w:color w:val="000000" w:themeColor="text1"/>
          <w:sz w:val="32"/>
          <w:szCs w:val="32"/>
          <w14:textFill>
            <w14:solidFill>
              <w14:schemeClr w14:val="tx1"/>
            </w14:solidFill>
          </w14:textFill>
        </w:rPr>
        <w:t>收入</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年收入预算总体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增加</w:t>
      </w:r>
      <w:r>
        <w:rPr>
          <w:rFonts w:ascii="Times New Roman" w:hAnsi="Times New Roman" w:eastAsia="仿宋_GB2312" w:cs="Times New Roman"/>
          <w:color w:val="000000" w:themeColor="text1"/>
          <w:sz w:val="32"/>
          <w:szCs w:val="32"/>
          <w14:textFill>
            <w14:solidFill>
              <w14:schemeClr w14:val="tx1"/>
            </w14:solidFill>
          </w14:textFill>
        </w:rPr>
        <w:t>主要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原因</w:t>
      </w:r>
      <w:r>
        <w:rPr>
          <w:rFonts w:ascii="Times New Roman" w:hAnsi="Times New Roman" w:eastAsia="仿宋_GB2312" w:cs="Times New Roman"/>
          <w:color w:val="000000" w:themeColor="text1"/>
          <w:sz w:val="32"/>
          <w:szCs w:val="32"/>
          <w14:textFill>
            <w14:solidFill>
              <w14:schemeClr w14:val="tx1"/>
            </w14:solidFill>
          </w14:textFill>
        </w:rPr>
        <w:t>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华文仿宋" w:eastAsia="仿宋_GB2312"/>
          <w:color w:val="000000"/>
          <w:sz w:val="32"/>
          <w:szCs w:val="32"/>
          <w:lang w:val="en-US" w:eastAsia="zh-CN"/>
        </w:rPr>
        <w:t>2022年幼儿园新增独立核算单位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w:t>
      </w:r>
      <w:r>
        <w:rPr>
          <w:rFonts w:hint="eastAsia" w:eastAsia="黑体"/>
          <w:color w:val="000000" w:themeColor="text1"/>
          <w:kern w:val="0"/>
          <w:sz w:val="32"/>
          <w:szCs w:val="32"/>
          <w:lang w:eastAsia="zh-CN"/>
          <w14:textFill>
            <w14:solidFill>
              <w14:schemeClr w14:val="tx1"/>
            </w14:solidFill>
          </w14:textFill>
        </w:rPr>
        <w:t>单位</w:t>
      </w:r>
      <w:r>
        <w:rPr>
          <w:rFonts w:eastAsia="黑体"/>
          <w:color w:val="000000" w:themeColor="text1"/>
          <w:kern w:val="0"/>
          <w:sz w:val="32"/>
          <w:szCs w:val="32"/>
          <w14:textFill>
            <w14:solidFill>
              <w14:schemeClr w14:val="tx1"/>
            </w14:solidFill>
          </w14:textFill>
        </w:rPr>
        <w:t>支出预算情况说明</w:t>
      </w:r>
    </w:p>
    <w:p>
      <w:pPr>
        <w:spacing w:line="540" w:lineRule="exact"/>
        <w:ind w:firstLine="640" w:firstLineChars="200"/>
        <w:rPr>
          <w:rFonts w:eastAsia="仿宋_GB2312"/>
          <w:strike/>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eastAsia="zh-CN"/>
          <w14:textFill>
            <w14:solidFill>
              <w14:schemeClr w14:val="tx1"/>
            </w14:solidFill>
          </w14:textFill>
        </w:rPr>
        <w:t>单位</w:t>
      </w:r>
      <w:r>
        <w:rPr>
          <w:rFonts w:eastAsia="仿宋_GB2312"/>
          <w:color w:val="000000" w:themeColor="text1"/>
          <w:sz w:val="32"/>
          <w:szCs w:val="32"/>
          <w14:textFill>
            <w14:solidFill>
              <w14:schemeClr w14:val="tx1"/>
            </w14:solidFill>
          </w14:textFill>
        </w:rPr>
        <w:t>支出总预算</w:t>
      </w:r>
      <w:r>
        <w:rPr>
          <w:rFonts w:hint="eastAsia" w:eastAsia="仿宋_GB2312"/>
          <w:color w:val="000000" w:themeColor="text1"/>
          <w:sz w:val="32"/>
          <w:szCs w:val="32"/>
          <w:lang w:val="en-US" w:eastAsia="zh-CN"/>
          <w14:textFill>
            <w14:solidFill>
              <w14:schemeClr w14:val="tx1"/>
            </w14:solidFill>
          </w14:textFill>
        </w:rPr>
        <w:t>165.84</w:t>
      </w:r>
      <w:r>
        <w:rPr>
          <w:rFonts w:eastAsia="仿宋_GB2312"/>
          <w:color w:val="000000" w:themeColor="text1"/>
          <w:sz w:val="32"/>
          <w:szCs w:val="32"/>
          <w14:textFill>
            <w14:solidFill>
              <w14:schemeClr w14:val="tx1"/>
            </w14:solidFill>
          </w14:textFill>
        </w:rPr>
        <w:t>万元，基本支出预算</w:t>
      </w:r>
      <w:r>
        <w:rPr>
          <w:rFonts w:hint="eastAsia" w:eastAsia="仿宋_GB2312"/>
          <w:color w:val="000000" w:themeColor="text1"/>
          <w:sz w:val="32"/>
          <w:szCs w:val="32"/>
          <w:lang w:val="en-US" w:eastAsia="zh-CN"/>
          <w14:textFill>
            <w14:solidFill>
              <w14:schemeClr w14:val="tx1"/>
            </w14:solidFill>
          </w14:textFill>
        </w:rPr>
        <w:t>165.84</w:t>
      </w:r>
      <w:r>
        <w:rPr>
          <w:rFonts w:eastAsia="仿宋_GB2312"/>
          <w:color w:val="000000" w:themeColor="text1"/>
          <w:sz w:val="32"/>
          <w:szCs w:val="32"/>
          <w14:textFill>
            <w14:solidFill>
              <w14:schemeClr w14:val="tx1"/>
            </w14:solidFill>
          </w14:textFill>
        </w:rPr>
        <w:t>万元，占支出总预算的</w:t>
      </w:r>
      <w:r>
        <w:rPr>
          <w:rFonts w:hint="eastAsia" w:eastAsia="仿宋_GB2312"/>
          <w:color w:val="000000" w:themeColor="text1"/>
          <w:sz w:val="32"/>
          <w:szCs w:val="32"/>
          <w:lang w:val="en-US" w:eastAsia="zh-CN"/>
          <w14:textFill>
            <w14:solidFill>
              <w14:schemeClr w14:val="tx1"/>
            </w14:solidFill>
          </w14:textFill>
        </w:rPr>
        <w:t>100</w:t>
      </w:r>
      <w:r>
        <w:rPr>
          <w:rFonts w:eastAsia="仿宋_GB2312"/>
          <w:color w:val="000000" w:themeColor="text1"/>
          <w:sz w:val="32"/>
          <w:szCs w:val="32"/>
          <w14:textFill>
            <w14:solidFill>
              <w14:schemeClr w14:val="tx1"/>
            </w14:solidFill>
          </w14:textFill>
        </w:rPr>
        <w:t>%，同比</w:t>
      </w:r>
      <w:r>
        <w:rPr>
          <w:rFonts w:hint="eastAsia" w:eastAsia="仿宋_GB2312"/>
          <w:color w:val="000000" w:themeColor="text1"/>
          <w:sz w:val="32"/>
          <w:szCs w:val="32"/>
          <w:lang w:val="en-US" w:eastAsia="zh-CN"/>
          <w14:textFill>
            <w14:solidFill>
              <w14:schemeClr w14:val="tx1"/>
            </w14:solidFill>
          </w14:textFill>
        </w:rPr>
        <w:t>增加165.84</w:t>
      </w:r>
      <w:r>
        <w:rPr>
          <w:rFonts w:eastAsia="仿宋_GB2312"/>
          <w:color w:val="000000" w:themeColor="text1"/>
          <w:sz w:val="32"/>
          <w:szCs w:val="32"/>
          <w14:textFill>
            <w14:solidFill>
              <w14:schemeClr w14:val="tx1"/>
            </w14:solidFill>
          </w14:textFill>
        </w:rPr>
        <w:t>万元。项目支出预算</w:t>
      </w:r>
      <w:r>
        <w:rPr>
          <w:rFonts w:hint="eastAsia" w:eastAsia="仿宋_GB2312"/>
          <w:color w:val="000000" w:themeColor="text1"/>
          <w:sz w:val="32"/>
          <w:szCs w:val="32"/>
          <w:lang w:val="en-US" w:eastAsia="zh-CN"/>
          <w14:textFill>
            <w14:solidFill>
              <w14:schemeClr w14:val="tx1"/>
            </w14:solidFill>
          </w14:textFill>
        </w:rPr>
        <w:t>0</w:t>
      </w:r>
      <w:r>
        <w:rPr>
          <w:rFonts w:eastAsia="仿宋_GB2312"/>
          <w:color w:val="000000" w:themeColor="text1"/>
          <w:sz w:val="32"/>
          <w:szCs w:val="32"/>
          <w14:textFill>
            <w14:solidFill>
              <w14:schemeClr w14:val="tx1"/>
            </w14:solidFill>
          </w14:textFill>
        </w:rPr>
        <w:t>万元，占支出总预算的</w:t>
      </w:r>
      <w:r>
        <w:rPr>
          <w:rFonts w:hint="eastAsia" w:eastAsia="仿宋_GB2312"/>
          <w:color w:val="000000" w:themeColor="text1"/>
          <w:sz w:val="32"/>
          <w:szCs w:val="32"/>
          <w:lang w:val="en-US" w:eastAsia="zh-CN"/>
          <w14:textFill>
            <w14:solidFill>
              <w14:schemeClr w14:val="tx1"/>
            </w14:solidFill>
          </w14:textFill>
        </w:rPr>
        <w:t>0</w:t>
      </w:r>
      <w:r>
        <w:rPr>
          <w:rFonts w:eastAsia="仿宋_GB2312"/>
          <w:color w:val="000000" w:themeColor="text1"/>
          <w:sz w:val="32"/>
          <w:szCs w:val="32"/>
          <w14:textFill>
            <w14:solidFill>
              <w14:schemeClr w14:val="tx1"/>
            </w14:solidFill>
          </w14:textFill>
        </w:rPr>
        <w:t>%，同比减少</w:t>
      </w:r>
      <w:r>
        <w:rPr>
          <w:rFonts w:hint="eastAsia" w:eastAsia="仿宋_GB2312"/>
          <w:color w:val="000000" w:themeColor="text1"/>
          <w:sz w:val="32"/>
          <w:szCs w:val="32"/>
          <w:lang w:val="en-US" w:eastAsia="zh-CN"/>
          <w14:textFill>
            <w14:solidFill>
              <w14:schemeClr w14:val="tx1"/>
            </w14:solidFill>
          </w14:textFill>
        </w:rPr>
        <w:t>0</w:t>
      </w:r>
      <w:r>
        <w:rPr>
          <w:rFonts w:eastAsia="仿宋_GB2312"/>
          <w:color w:val="000000" w:themeColor="text1"/>
          <w:sz w:val="32"/>
          <w:szCs w:val="32"/>
          <w14:textFill>
            <w14:solidFill>
              <w14:schemeClr w14:val="tx1"/>
            </w14:solidFill>
          </w14:textFill>
        </w:rPr>
        <w:t>万元。</w:t>
      </w:r>
    </w:p>
    <w:p>
      <w:pPr>
        <w:pStyle w:val="4"/>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1.按支出功能分类科目划分，共分为</w:t>
      </w:r>
      <w:r>
        <w:rPr>
          <w:rFonts w:hint="eastAsia" w:ascii="仿宋_GB2312" w:hAnsi="华文仿宋" w:eastAsia="仿宋_GB2312"/>
          <w:b/>
          <w:sz w:val="32"/>
          <w:szCs w:val="32"/>
        </w:rPr>
        <w:t>4</w:t>
      </w:r>
      <w:r>
        <w:rPr>
          <w:rFonts w:hint="eastAsia" w:ascii="仿宋_GB2312" w:hAnsi="华文仿宋" w:eastAsia="仿宋_GB2312"/>
          <w:b/>
          <w:bCs/>
          <w:color w:val="000000"/>
          <w:sz w:val="32"/>
          <w:szCs w:val="32"/>
        </w:rPr>
        <w:t>类，</w:t>
      </w:r>
      <w:r>
        <w:rPr>
          <w:rFonts w:hint="eastAsia" w:ascii="仿宋_GB2312" w:hAnsi="华文仿宋" w:eastAsia="仿宋_GB2312"/>
          <w:b/>
          <w:color w:val="000000"/>
          <w:sz w:val="32"/>
          <w:szCs w:val="32"/>
        </w:rPr>
        <w:t>其中：</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（1）</w:t>
      </w:r>
      <w:r>
        <w:rPr>
          <w:rFonts w:hint="eastAsia" w:ascii="仿宋_GB2312" w:hAnsi="华文仿宋" w:eastAsia="仿宋_GB2312"/>
          <w:color w:val="000000"/>
          <w:sz w:val="32"/>
          <w:szCs w:val="32"/>
          <w:lang w:val="en-US" w:eastAsia="zh-CN"/>
        </w:rPr>
        <w:t>教育支出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122.77</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74.02</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增加</w:t>
      </w:r>
      <w:r>
        <w:rPr>
          <w:rFonts w:hint="eastAsia" w:ascii="仿宋_GB2312" w:hAnsi="华文仿宋" w:eastAsia="仿宋_GB2312"/>
          <w:color w:val="000000"/>
          <w:sz w:val="32"/>
          <w:szCs w:val="32"/>
          <w:lang w:val="en-US" w:eastAsia="zh-CN"/>
        </w:rPr>
        <w:t>122.77</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增加</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2022年幼儿园新增独立核算单位</w:t>
      </w:r>
      <w:r>
        <w:rPr>
          <w:rFonts w:hint="eastAsia" w:ascii="仿宋_GB2312" w:hAnsi="华文仿宋" w:eastAsia="仿宋_GB2312"/>
          <w:sz w:val="32"/>
          <w:szCs w:val="32"/>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（2）机关事业单位基本养老保险缴费支出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21.77</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13.13</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color w:val="000000"/>
          <w:sz w:val="32"/>
          <w:szCs w:val="32"/>
          <w:lang w:val="en-US" w:eastAsia="zh-CN"/>
        </w:rPr>
        <w:t>增加</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增加</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2022年幼儿园新增独立核算单位</w:t>
      </w:r>
      <w:r>
        <w:rPr>
          <w:rFonts w:hint="eastAsia" w:ascii="仿宋_GB2312" w:hAnsi="华文仿宋" w:eastAsia="仿宋_GB2312"/>
          <w:sz w:val="32"/>
          <w:szCs w:val="32"/>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）住房保障支出科目支出预算</w:t>
      </w:r>
      <w:r>
        <w:rPr>
          <w:rFonts w:hint="eastAsia" w:ascii="仿宋_GB2312" w:hAnsi="华文仿宋" w:eastAsia="仿宋_GB2312"/>
          <w:color w:val="000000"/>
          <w:sz w:val="32"/>
          <w:szCs w:val="32"/>
          <w:lang w:val="en-US" w:eastAsia="zh-CN"/>
        </w:rPr>
        <w:t>21.77</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13.12</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color w:val="000000"/>
          <w:sz w:val="32"/>
          <w:szCs w:val="32"/>
          <w:lang w:val="en-US" w:eastAsia="zh-CN"/>
        </w:rPr>
        <w:t>增加21.77</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增加</w:t>
      </w:r>
      <w:r>
        <w:rPr>
          <w:rFonts w:hint="eastAsia" w:ascii="仿宋_GB2312" w:hAnsi="华文仿宋" w:eastAsia="仿宋_GB2312"/>
          <w:color w:val="000000"/>
          <w:sz w:val="32"/>
          <w:szCs w:val="32"/>
        </w:rPr>
        <w:t>原因：</w:t>
      </w:r>
      <w:r>
        <w:rPr>
          <w:rFonts w:hint="eastAsia" w:ascii="仿宋_GB2312" w:hAnsi="华文仿宋" w:eastAsia="仿宋_GB2312"/>
          <w:color w:val="000000"/>
          <w:sz w:val="32"/>
          <w:szCs w:val="32"/>
          <w:lang w:val="en-US" w:eastAsia="zh-CN"/>
        </w:rPr>
        <w:t>2022年幼儿园新增独立核算单位</w:t>
      </w:r>
      <w:r>
        <w:rPr>
          <w:rFonts w:hint="eastAsia" w:ascii="仿宋_GB2312" w:hAnsi="华文仿宋" w:eastAsia="仿宋_GB2312"/>
          <w:sz w:val="32"/>
          <w:szCs w:val="32"/>
        </w:rPr>
        <w:t>。</w:t>
      </w:r>
    </w:p>
    <w:p>
      <w:pPr>
        <w:pStyle w:val="4"/>
        <w:spacing w:before="0" w:beforeAutospacing="0" w:after="0" w:afterAutospacing="0" w:line="560" w:lineRule="exact"/>
        <w:ind w:firstLine="321" w:firstLineChars="1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2.按支出结构分类划分，分为基本支出预算和项目支出预算</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（1）基本支出预算</w:t>
      </w:r>
    </w:p>
    <w:p>
      <w:pPr>
        <w:pStyle w:val="4"/>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color w:val="000000"/>
          <w:sz w:val="32"/>
          <w:szCs w:val="32"/>
        </w:rPr>
        <w:t>基本支出</w:t>
      </w:r>
      <w:r>
        <w:rPr>
          <w:rFonts w:hint="eastAsia" w:ascii="仿宋_GB2312" w:hAnsi="华文仿宋" w:eastAsia="仿宋_GB2312"/>
          <w:color w:val="000000"/>
          <w:sz w:val="32"/>
          <w:szCs w:val="32"/>
          <w:lang w:val="en-US" w:eastAsia="zh-CN"/>
        </w:rPr>
        <w:t>165.84</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100</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ascii="仿宋_GB2312" w:hAnsi="华文仿宋" w:eastAsia="仿宋_GB2312"/>
          <w:color w:val="000000"/>
          <w:sz w:val="32"/>
          <w:szCs w:val="32"/>
          <w:lang w:val="en-US" w:eastAsia="zh-CN"/>
        </w:rPr>
        <w:t>165.84</w:t>
      </w:r>
      <w:r>
        <w:rPr>
          <w:rFonts w:hint="eastAsia" w:ascii="仿宋_GB2312" w:hAnsi="华文仿宋" w:eastAsia="仿宋_GB2312"/>
          <w:sz w:val="32"/>
          <w:szCs w:val="32"/>
        </w:rPr>
        <w:t>万元。</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w:t>
      </w:r>
      <w:r>
        <w:rPr>
          <w:rFonts w:hint="eastAsia" w:ascii="仿宋_GB2312" w:hAnsi="华文仿宋" w:eastAsia="仿宋_GB2312"/>
          <w:color w:val="000000"/>
          <w:sz w:val="32"/>
          <w:szCs w:val="32"/>
          <w:lang w:val="en-US" w:eastAsia="zh-CN"/>
        </w:rPr>
        <w:t>128.88</w:t>
      </w:r>
      <w:r>
        <w:rPr>
          <w:rFonts w:hint="eastAsia" w:ascii="仿宋_GB2312" w:hAnsi="华文仿宋" w:eastAsia="仿宋_GB2312"/>
          <w:color w:val="000000"/>
          <w:sz w:val="32"/>
          <w:szCs w:val="32"/>
        </w:rPr>
        <w:t>万元；占基本支出预算</w:t>
      </w:r>
      <w:r>
        <w:rPr>
          <w:rFonts w:hint="eastAsia" w:ascii="仿宋_GB2312" w:hAnsi="华文仿宋" w:eastAsia="仿宋_GB2312"/>
          <w:color w:val="000000"/>
          <w:sz w:val="32"/>
          <w:szCs w:val="32"/>
          <w:lang w:val="en-US" w:eastAsia="zh-CN"/>
        </w:rPr>
        <w:t>77.71</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ascii="仿宋_GB2312" w:hAnsi="华文仿宋" w:eastAsia="仿宋_GB2312"/>
          <w:color w:val="000000"/>
          <w:sz w:val="32"/>
          <w:szCs w:val="32"/>
          <w:lang w:val="en-US" w:eastAsia="zh-CN"/>
        </w:rPr>
        <w:t>128.88</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w:t>
      </w:r>
      <w:r>
        <w:rPr>
          <w:rFonts w:hint="eastAsia" w:ascii="仿宋_GB2312" w:hAnsi="华文仿宋" w:eastAsia="仿宋_GB2312"/>
          <w:color w:val="000000"/>
          <w:sz w:val="32"/>
          <w:szCs w:val="32"/>
          <w:lang w:val="en-US" w:eastAsia="zh-CN"/>
        </w:rPr>
        <w:t>36.96</w:t>
      </w:r>
      <w:r>
        <w:rPr>
          <w:rFonts w:hint="eastAsia" w:ascii="仿宋_GB2312" w:hAnsi="华文仿宋" w:eastAsia="仿宋_GB2312"/>
          <w:color w:val="000000"/>
          <w:sz w:val="32"/>
          <w:szCs w:val="32"/>
        </w:rPr>
        <w:t>万元；占基本支出预算</w:t>
      </w:r>
      <w:r>
        <w:rPr>
          <w:rFonts w:hint="eastAsia" w:ascii="仿宋_GB2312" w:hAnsi="华文仿宋" w:eastAsia="仿宋_GB2312"/>
          <w:color w:val="000000"/>
          <w:sz w:val="32"/>
          <w:szCs w:val="32"/>
          <w:lang w:val="en-US" w:eastAsia="zh-CN"/>
        </w:rPr>
        <w:t>22.29</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w:t>
      </w:r>
      <w:r>
        <w:rPr>
          <w:rFonts w:hint="eastAsia" w:ascii="仿宋_GB2312" w:hAnsi="华文仿宋" w:eastAsia="仿宋_GB2312"/>
          <w:sz w:val="32"/>
          <w:szCs w:val="32"/>
          <w:lang w:val="en-US" w:eastAsia="zh-CN"/>
        </w:rPr>
        <w:t>增加</w:t>
      </w:r>
      <w:r>
        <w:rPr>
          <w:rFonts w:hint="eastAsia" w:ascii="仿宋_GB2312" w:hAnsi="华文仿宋" w:eastAsia="仿宋_GB2312"/>
          <w:color w:val="000000"/>
          <w:sz w:val="32"/>
          <w:szCs w:val="32"/>
          <w:lang w:val="en-US" w:eastAsia="zh-CN"/>
        </w:rPr>
        <w:t>36.96</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（2）项目支出预算</w:t>
      </w:r>
    </w:p>
    <w:p>
      <w:pPr>
        <w:pStyle w:val="4"/>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项目支出</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万元；占支出总预算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同比减少</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w:t>
      </w:r>
      <w:r>
        <w:rPr>
          <w:rFonts w:hint="eastAsia" w:ascii="仿宋_GB2312" w:hAnsi="华文仿宋" w:eastAsia="仿宋_GB2312"/>
          <w:sz w:val="32"/>
          <w:szCs w:val="32"/>
        </w:rPr>
        <w:t>0</w:t>
      </w:r>
      <w:r>
        <w:rPr>
          <w:rFonts w:hint="eastAsia" w:ascii="仿宋_GB2312" w:hAnsi="华文仿宋" w:eastAsia="仿宋_GB2312"/>
          <w:color w:val="000000"/>
          <w:sz w:val="32"/>
          <w:szCs w:val="32"/>
        </w:rPr>
        <w:t>万元；占项目支出预算0%；</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商品和服务支出预算0万元，占项目支出预算0%</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其他资本性支出</w:t>
      </w:r>
      <w:r>
        <w:rPr>
          <w:rFonts w:hint="eastAsia" w:ascii="仿宋_GB2312" w:hAnsi="华文仿宋" w:eastAsia="仿宋_GB2312"/>
          <w:color w:val="000000"/>
          <w:sz w:val="32"/>
          <w:szCs w:val="32"/>
        </w:rPr>
        <w:t>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万元，占项目支出预算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年支出预算总体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增加</w:t>
      </w:r>
      <w:r>
        <w:rPr>
          <w:rFonts w:ascii="Times New Roman" w:hAnsi="Times New Roman" w:eastAsia="仿宋_GB2312" w:cs="Times New Roman"/>
          <w:color w:val="000000" w:themeColor="text1"/>
          <w:sz w:val="32"/>
          <w:szCs w:val="32"/>
          <w14:textFill>
            <w14:solidFill>
              <w14:schemeClr w14:val="tx1"/>
            </w14:solidFill>
          </w14:textFill>
        </w:rPr>
        <w:t>主要是</w:t>
      </w:r>
      <w:r>
        <w:rPr>
          <w:rFonts w:hint="eastAsia" w:ascii="仿宋_GB2312" w:hAnsi="华文仿宋" w:eastAsia="仿宋_GB2312"/>
          <w:color w:val="000000"/>
          <w:sz w:val="32"/>
          <w:szCs w:val="32"/>
          <w:lang w:val="en-US" w:eastAsia="zh-CN"/>
        </w:rPr>
        <w:t>2022年幼儿园新增独立核算单位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四、财政拨款收支预算情况说明</w:t>
      </w:r>
    </w:p>
    <w:p>
      <w:pPr>
        <w:pStyle w:val="4"/>
        <w:spacing w:before="0" w:beforeAutospacing="0" w:after="0" w:afterAutospacing="0" w:line="560" w:lineRule="exact"/>
        <w:ind w:firstLine="640" w:firstLineChars="200"/>
        <w:rPr>
          <w:rFonts w:ascii="Times New Roman" w:hAnsi="Times New Roman" w:eastAsia="仿宋_GB2312" w:cs="Times New Roman"/>
          <w:strike/>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财政拨款收支总预算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165.84</w:t>
      </w:r>
      <w:r>
        <w:rPr>
          <w:rFonts w:ascii="Times New Roman" w:hAnsi="Times New Roman" w:eastAsia="仿宋_GB2312" w:cs="Times New Roman"/>
          <w:color w:val="000000" w:themeColor="text1"/>
          <w:kern w:val="2"/>
          <w:sz w:val="32"/>
          <w:szCs w:val="32"/>
          <w14:textFill>
            <w14:solidFill>
              <w14:schemeClr w14:val="tx1"/>
            </w14:solidFill>
          </w14:textFill>
        </w:rPr>
        <w:t>万元，收入包括：</w:t>
      </w:r>
      <w:r>
        <w:rPr>
          <w:rFonts w:ascii="Times New Roman" w:hAnsi="Times New Roman" w:eastAsia="仿宋_GB2312" w:cs="Times New Roman"/>
          <w:color w:val="000000" w:themeColor="text1"/>
          <w:sz w:val="32"/>
          <w:szCs w:val="32"/>
          <w14:textFill>
            <w14:solidFill>
              <w14:schemeClr w14:val="tx1"/>
            </w14:solidFill>
          </w14:textFill>
        </w:rPr>
        <w:t>一般公共预算拨款</w:t>
      </w:r>
      <w:r>
        <w:rPr>
          <w:rFonts w:hint="eastAsia" w:eastAsia="仿宋_GB2312" w:cs="Times New Roman"/>
          <w:color w:val="000000" w:themeColor="text1"/>
          <w:sz w:val="32"/>
          <w:szCs w:val="32"/>
          <w:lang w:val="en-US" w:eastAsia="zh-CN"/>
          <w14:textFill>
            <w14:solidFill>
              <w14:schemeClr w14:val="tx1"/>
            </w14:solidFill>
          </w14:textFill>
        </w:rPr>
        <w:t>165.84</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支出包括：</w:t>
      </w:r>
      <w:r>
        <w:rPr>
          <w:rFonts w:hint="eastAsia" w:ascii="仿宋_GB2312" w:hAnsi="华文仿宋" w:eastAsia="仿宋_GB2312"/>
          <w:color w:val="000000"/>
          <w:sz w:val="32"/>
          <w:szCs w:val="32"/>
        </w:rPr>
        <w:t>（1）一般公共服务类科目教育支出预算</w:t>
      </w:r>
      <w:r>
        <w:rPr>
          <w:rFonts w:hint="eastAsia" w:ascii="仿宋_GB2312" w:hAnsi="华文仿宋" w:eastAsia="仿宋_GB2312"/>
          <w:color w:val="000000"/>
          <w:sz w:val="32"/>
          <w:szCs w:val="32"/>
          <w:lang w:val="en-US" w:eastAsia="zh-CN"/>
        </w:rPr>
        <w:t>122.77</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社会保障和就业</w:t>
      </w:r>
      <w:r>
        <w:rPr>
          <w:rFonts w:hint="eastAsia" w:ascii="仿宋_GB2312" w:hAnsi="华文仿宋" w:eastAsia="仿宋_GB2312"/>
          <w:color w:val="000000"/>
          <w:sz w:val="32"/>
          <w:szCs w:val="32"/>
        </w:rPr>
        <w:t>支出预算</w:t>
      </w:r>
      <w:r>
        <w:rPr>
          <w:rFonts w:hint="eastAsia" w:ascii="仿宋_GB2312" w:hAnsi="华文仿宋" w:eastAsia="仿宋_GB2312"/>
          <w:color w:val="000000"/>
          <w:sz w:val="32"/>
          <w:szCs w:val="32"/>
          <w:lang w:val="en-US" w:eastAsia="zh-CN"/>
        </w:rPr>
        <w:t>21.77</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）住房保障支出科目支出预算</w:t>
      </w:r>
      <w:r>
        <w:rPr>
          <w:rFonts w:hint="eastAsia" w:ascii="仿宋_GB2312" w:hAnsi="华文仿宋" w:eastAsia="仿宋_GB2312"/>
          <w:color w:val="000000"/>
          <w:sz w:val="32"/>
          <w:szCs w:val="32"/>
          <w:lang w:val="en-US" w:eastAsia="zh-CN"/>
        </w:rPr>
        <w:t>13.06</w:t>
      </w:r>
      <w:r>
        <w:rPr>
          <w:rFonts w:hint="eastAsia" w:ascii="仿宋_GB2312" w:hAnsi="华文仿宋" w:eastAsia="仿宋_GB2312"/>
          <w:color w:val="000000"/>
          <w:sz w:val="32"/>
          <w:szCs w:val="32"/>
        </w:rPr>
        <w:t>万元。</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五、一般公共预算支出情况说明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一般公共预算拨款支出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165.84</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165.84</w:t>
      </w:r>
      <w:r>
        <w:rPr>
          <w:rFonts w:ascii="Times New Roman" w:hAnsi="Times New Roman" w:eastAsia="仿宋_GB2312" w:cs="Times New Roman"/>
          <w:color w:val="000000" w:themeColor="text1"/>
          <w:kern w:val="2"/>
          <w:sz w:val="32"/>
          <w:szCs w:val="32"/>
          <w14:textFill>
            <w14:solidFill>
              <w14:schemeClr w14:val="tx1"/>
            </w14:solidFill>
          </w14:textFill>
        </w:rPr>
        <w:t>万元，项目支出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万元，具体支出预算如下：</w:t>
      </w:r>
    </w:p>
    <w:p>
      <w:pPr>
        <w:pStyle w:val="4"/>
        <w:numPr>
          <w:ilvl w:val="0"/>
          <w:numId w:val="1"/>
        </w:numPr>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教育支出122.77</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122.77</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highlight w:val="yellow"/>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二</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机关单位养老保险缴费支出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21.77</w:t>
      </w:r>
      <w:r>
        <w:rPr>
          <w:rFonts w:ascii="Times New Roman" w:hAnsi="Times New Roman" w:eastAsia="仿宋_GB2312" w:cs="Times New Roman"/>
          <w:color w:val="000000" w:themeColor="text1"/>
          <w:kern w:val="2"/>
          <w:sz w:val="32"/>
          <w:szCs w:val="32"/>
          <w14:textFill>
            <w14:solidFill>
              <w14:schemeClr w14:val="tx1"/>
            </w14:solidFill>
          </w14:textFill>
        </w:rPr>
        <w:t>万元，其中：基本</w:t>
      </w:r>
      <w:r>
        <w:rPr>
          <w:rFonts w:ascii="Times New Roman" w:hAnsi="Times New Roman" w:eastAsia="仿宋_GB2312" w:cs="Times New Roman"/>
          <w:color w:val="000000" w:themeColor="text1"/>
          <w:kern w:val="2"/>
          <w:sz w:val="32"/>
          <w:szCs w:val="32"/>
          <w:highlight w:val="none"/>
          <w14:textFill>
            <w14:solidFill>
              <w14:schemeClr w14:val="tx1"/>
            </w14:solidFill>
          </w14:textFill>
        </w:rPr>
        <w:t>支出预算</w:t>
      </w:r>
      <w:r>
        <w:rPr>
          <w:rFonts w:hint="eastAsia"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21.77</w:t>
      </w:r>
      <w:r>
        <w:rPr>
          <w:rFonts w:ascii="Times New Roman" w:hAnsi="Times New Roman" w:eastAsia="仿宋_GB2312" w:cs="Times New Roman"/>
          <w:color w:val="000000" w:themeColor="text1"/>
          <w:kern w:val="2"/>
          <w:sz w:val="32"/>
          <w:szCs w:val="32"/>
          <w:highlight w:val="none"/>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0</w:t>
      </w:r>
      <w:r>
        <w:rPr>
          <w:rFonts w:ascii="Times New Roman" w:hAnsi="Times New Roman" w:eastAsia="仿宋_GB2312" w:cs="Times New Roman"/>
          <w:color w:val="000000" w:themeColor="text1"/>
          <w:kern w:val="2"/>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w:t>
      </w:r>
    </w:p>
    <w:p>
      <w:pPr>
        <w:pStyle w:val="4"/>
        <w:spacing w:before="0" w:beforeAutospacing="0" w:after="0" w:afterAutospacing="0" w:line="540" w:lineRule="exact"/>
        <w:ind w:firstLine="640" w:firstLineChars="200"/>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三</w:t>
      </w:r>
      <w:r>
        <w:rPr>
          <w:rFonts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14:textFill>
            <w14:solidFill>
              <w14:schemeClr w14:val="tx1"/>
            </w14:solidFill>
          </w14:textFill>
        </w:rPr>
        <w:t>住房公积金</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13.08</w:t>
      </w:r>
      <w:r>
        <w:rPr>
          <w:rFonts w:ascii="Times New Roman" w:hAnsi="Times New Roman" w:eastAsia="仿宋_GB2312" w:cs="Times New Roman"/>
          <w:color w:val="000000" w:themeColor="text1"/>
          <w:kern w:val="2"/>
          <w:sz w:val="32"/>
          <w:szCs w:val="32"/>
          <w14:textFill>
            <w14:solidFill>
              <w14:schemeClr w14:val="tx1"/>
            </w14:solidFill>
          </w14:textFill>
        </w:rPr>
        <w:t>万元，其中：基本支出预算</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13.08</w:t>
      </w:r>
      <w:r>
        <w:rPr>
          <w:rFonts w:ascii="Times New Roman" w:hAnsi="Times New Roman" w:eastAsia="仿宋_GB2312" w:cs="Times New Roman"/>
          <w:color w:val="000000" w:themeColor="text1"/>
          <w:kern w:val="2"/>
          <w:sz w:val="32"/>
          <w:szCs w:val="32"/>
          <w14:textFill>
            <w14:solidFill>
              <w14:schemeClr w14:val="tx1"/>
            </w14:solidFill>
          </w14:textFill>
        </w:rPr>
        <w:t>万元，项目支出预算</w:t>
      </w:r>
      <w:r>
        <w:rPr>
          <w:rFonts w:hint="eastAsia" w:ascii="Times New Roman" w:hAnsi="Times New Roman" w:eastAsia="仿宋_GB2312" w:cs="Times New Roman"/>
          <w:color w:val="000000" w:themeColor="text1"/>
          <w:kern w:val="2"/>
          <w:sz w:val="32"/>
          <w:szCs w:val="32"/>
          <w14:textFill>
            <w14:solidFill>
              <w14:schemeClr w14:val="tx1"/>
            </w14:solidFill>
          </w14:textFill>
        </w:rPr>
        <w:t>0</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六、一般公共预算基本支出情况说明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202</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w:t>
      </w:r>
      <w:r>
        <w:rPr>
          <w:rFonts w:ascii="Times New Roman" w:hAnsi="Times New Roman" w:eastAsia="仿宋_GB2312" w:cs="Times New Roman"/>
          <w:color w:val="000000" w:themeColor="text1"/>
          <w:kern w:val="2"/>
          <w:sz w:val="32"/>
          <w:szCs w:val="32"/>
          <w14:textFill>
            <w14:solidFill>
              <w14:schemeClr w14:val="tx1"/>
            </w14:solidFill>
          </w14:textFill>
        </w:rPr>
        <w:t>年</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单位</w:t>
      </w:r>
      <w:r>
        <w:rPr>
          <w:rFonts w:ascii="Times New Roman" w:hAnsi="Times New Roman" w:eastAsia="仿宋_GB2312" w:cs="Times New Roman"/>
          <w:color w:val="000000" w:themeColor="text1"/>
          <w:kern w:val="2"/>
          <w:sz w:val="32"/>
          <w:szCs w:val="32"/>
          <w14:textFill>
            <w14:solidFill>
              <w14:schemeClr w14:val="tx1"/>
            </w14:solidFill>
          </w14:textFill>
        </w:rPr>
        <w:t>一般公共预算基本支出</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165.84</w:t>
      </w:r>
      <w:r>
        <w:rPr>
          <w:rFonts w:ascii="Times New Roman" w:hAnsi="Times New Roman" w:eastAsia="仿宋_GB2312" w:cs="Times New Roman"/>
          <w:color w:val="000000" w:themeColor="text1"/>
          <w:kern w:val="2"/>
          <w:sz w:val="32"/>
          <w:szCs w:val="32"/>
          <w14:textFill>
            <w14:solidFill>
              <w14:schemeClr w14:val="tx1"/>
            </w14:solidFill>
          </w14:textFill>
        </w:rPr>
        <w:t>万元，其中：</w:t>
      </w:r>
    </w:p>
    <w:p>
      <w:pPr>
        <w:spacing w:line="560" w:lineRule="exact"/>
        <w:ind w:firstLine="640" w:firstLineChars="200"/>
        <w:jc w:val="left"/>
        <w:rPr>
          <w:rFonts w:ascii="仿宋_GB2312" w:hAnsi="华文仿宋" w:eastAsia="仿宋_GB2312"/>
          <w:color w:val="000000"/>
          <w:sz w:val="32"/>
          <w:szCs w:val="32"/>
        </w:rPr>
      </w:pPr>
      <w:r>
        <w:rPr>
          <w:rFonts w:eastAsia="仿宋_GB2312"/>
          <w:color w:val="000000" w:themeColor="text1"/>
          <w:sz w:val="32"/>
          <w:szCs w:val="32"/>
          <w14:textFill>
            <w14:solidFill>
              <w14:schemeClr w14:val="tx1"/>
            </w14:solidFill>
          </w14:textFill>
        </w:rPr>
        <w:t>（一）人员经费</w:t>
      </w:r>
      <w:r>
        <w:rPr>
          <w:rFonts w:hint="eastAsia" w:eastAsia="仿宋_GB2312"/>
          <w:color w:val="000000" w:themeColor="text1"/>
          <w:sz w:val="32"/>
          <w:szCs w:val="32"/>
          <w:lang w:val="en-US" w:eastAsia="zh-CN"/>
          <w14:textFill>
            <w14:solidFill>
              <w14:schemeClr w14:val="tx1"/>
            </w14:solidFill>
          </w14:textFill>
        </w:rPr>
        <w:t>128.88</w:t>
      </w:r>
      <w:r>
        <w:rPr>
          <w:rFonts w:eastAsia="仿宋_GB2312"/>
          <w:color w:val="000000" w:themeColor="text1"/>
          <w:sz w:val="32"/>
          <w:szCs w:val="32"/>
          <w14:textFill>
            <w14:solidFill>
              <w14:schemeClr w14:val="tx1"/>
            </w14:solidFill>
          </w14:textFill>
        </w:rPr>
        <w:t>万元，主要包括：</w:t>
      </w:r>
      <w:r>
        <w:rPr>
          <w:rFonts w:hint="eastAsia" w:ascii="仿宋_GB2312" w:hAnsi="华文仿宋" w:eastAsia="仿宋_GB2312"/>
          <w:color w:val="000000"/>
          <w:sz w:val="32"/>
          <w:szCs w:val="32"/>
        </w:rPr>
        <w:t>工资福利支出预算</w:t>
      </w:r>
      <w:r>
        <w:rPr>
          <w:rFonts w:hint="eastAsia" w:ascii="仿宋_GB2312" w:hAnsi="华文仿宋" w:eastAsia="仿宋_GB2312"/>
          <w:color w:val="000000"/>
          <w:sz w:val="32"/>
          <w:szCs w:val="32"/>
          <w:lang w:val="en-US" w:eastAsia="zh-CN"/>
        </w:rPr>
        <w:t>128.88</w:t>
      </w:r>
      <w:r>
        <w:rPr>
          <w:rFonts w:hint="eastAsia" w:ascii="仿宋_GB2312" w:hAnsi="华文仿宋" w:eastAsia="仿宋_GB2312"/>
          <w:color w:val="000000"/>
          <w:sz w:val="32"/>
          <w:szCs w:val="32"/>
        </w:rPr>
        <w:t>万元。</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（二）公用经费</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36.16</w:t>
      </w:r>
      <w:r>
        <w:rPr>
          <w:rFonts w:ascii="Times New Roman" w:hAnsi="Times New Roman" w:eastAsia="仿宋_GB2312" w:cs="Times New Roman"/>
          <w:color w:val="000000" w:themeColor="text1"/>
          <w:kern w:val="2"/>
          <w:sz w:val="32"/>
          <w:szCs w:val="32"/>
          <w14:textFill>
            <w14:solidFill>
              <w14:schemeClr w14:val="tx1"/>
            </w14:solidFill>
          </w14:textFill>
        </w:rPr>
        <w:t>万元，主要包括</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30.6</w:t>
      </w:r>
      <w:r>
        <w:rPr>
          <w:rFonts w:hint="eastAsia" w:ascii="仿宋_GB2312" w:hAnsi="华文仿宋" w:eastAsia="仿宋_GB2312"/>
          <w:color w:val="000000"/>
          <w:sz w:val="32"/>
          <w:szCs w:val="32"/>
        </w:rPr>
        <w:t>万元，水费</w:t>
      </w:r>
      <w:r>
        <w:rPr>
          <w:rFonts w:hint="eastAsia" w:ascii="仿宋_GB2312" w:hAnsi="华文仿宋" w:eastAsia="仿宋_GB2312"/>
          <w:color w:val="000000"/>
          <w:sz w:val="32"/>
          <w:szCs w:val="32"/>
          <w:lang w:val="en-US" w:eastAsia="zh-CN"/>
        </w:rPr>
        <w:t>0.5</w:t>
      </w:r>
      <w:r>
        <w:rPr>
          <w:rFonts w:hint="eastAsia" w:ascii="仿宋_GB2312" w:hAnsi="华文仿宋" w:eastAsia="仿宋_GB2312"/>
          <w:color w:val="000000"/>
          <w:sz w:val="32"/>
          <w:szCs w:val="32"/>
        </w:rPr>
        <w:t>万元，电费</w:t>
      </w:r>
      <w:r>
        <w:rPr>
          <w:rFonts w:hint="eastAsia" w:ascii="仿宋_GB2312" w:hAnsi="华文仿宋" w:eastAsia="仿宋_GB2312"/>
          <w:color w:val="000000"/>
          <w:sz w:val="32"/>
          <w:szCs w:val="32"/>
          <w:lang w:val="en-US" w:eastAsia="zh-CN"/>
        </w:rPr>
        <w:t>0.6</w:t>
      </w:r>
      <w:r>
        <w:rPr>
          <w:rFonts w:hint="eastAsia" w:ascii="仿宋_GB2312" w:hAnsi="华文仿宋" w:eastAsia="仿宋_GB2312"/>
          <w:color w:val="000000"/>
          <w:sz w:val="32"/>
          <w:szCs w:val="32"/>
        </w:rPr>
        <w:t>万元，差旅费</w:t>
      </w:r>
      <w:r>
        <w:rPr>
          <w:rFonts w:hint="eastAsia" w:ascii="仿宋_GB2312" w:hAnsi="华文仿宋" w:eastAsia="仿宋_GB2312"/>
          <w:color w:val="000000"/>
          <w:sz w:val="32"/>
          <w:szCs w:val="32"/>
          <w:lang w:val="en-US" w:eastAsia="zh-CN"/>
        </w:rPr>
        <w:t>0.39</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福利费</w:t>
      </w:r>
      <w:r>
        <w:rPr>
          <w:rFonts w:hint="eastAsia" w:ascii="仿宋_GB2312" w:hAnsi="华文仿宋" w:eastAsia="仿宋_GB2312"/>
          <w:color w:val="000000"/>
          <w:sz w:val="32"/>
          <w:szCs w:val="32"/>
          <w:lang w:val="en-US" w:eastAsia="zh-CN"/>
        </w:rPr>
        <w:t>0.77</w:t>
      </w:r>
      <w:r>
        <w:rPr>
          <w:rFonts w:hint="eastAsia" w:ascii="仿宋_GB2312" w:hAnsi="华文仿宋" w:eastAsia="仿宋_GB2312"/>
          <w:color w:val="000000"/>
          <w:sz w:val="32"/>
          <w:szCs w:val="32"/>
        </w:rPr>
        <w:t>万元，其他商品和服务支出</w:t>
      </w:r>
      <w:r>
        <w:rPr>
          <w:rFonts w:hint="eastAsia" w:ascii="仿宋_GB2312" w:hAnsi="华文仿宋" w:eastAsia="仿宋_GB2312"/>
          <w:color w:val="000000"/>
          <w:sz w:val="32"/>
          <w:szCs w:val="32"/>
          <w:lang w:val="en-US" w:eastAsia="zh-CN"/>
        </w:rPr>
        <w:t>3.3</w:t>
      </w:r>
      <w:r>
        <w:rPr>
          <w:rFonts w:hint="eastAsia" w:ascii="仿宋_GB2312" w:hAnsi="华文仿宋" w:eastAsia="仿宋_GB2312"/>
          <w:color w:val="000000"/>
          <w:sz w:val="32"/>
          <w:szCs w:val="32"/>
        </w:rPr>
        <w:t>万元</w:t>
      </w:r>
      <w:r>
        <w:rPr>
          <w:rFonts w:ascii="Times New Roman" w:hAnsi="Times New Roman" w:eastAsia="仿宋_GB2312" w:cs="Times New Roman"/>
          <w:color w:val="000000" w:themeColor="text1"/>
          <w:kern w:val="2"/>
          <w:sz w:val="32"/>
          <w:szCs w:val="32"/>
          <w14:textFill>
            <w14:solidFill>
              <w14:schemeClr w14:val="tx1"/>
            </w14:solidFill>
          </w14:textFill>
        </w:rPr>
        <w:t>。</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七、一般公共预算“三公”经费情况说明</w:t>
      </w:r>
    </w:p>
    <w:p>
      <w:pPr>
        <w:spacing w:line="560" w:lineRule="exact"/>
        <w:ind w:firstLine="640" w:firstLineChars="200"/>
        <w:jc w:val="left"/>
        <w:rPr>
          <w:rFonts w:hint="eastAsia" w:ascii="仿宋_GB2312" w:hAnsi="华文仿宋" w:eastAsia="仿宋_GB2312"/>
          <w:sz w:val="32"/>
          <w:szCs w:val="32"/>
          <w:lang w:val="en-US" w:eastAsia="zh-CN"/>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年一般公共预算资金安排的“三公”经费支出预算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万元，比202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年（上一年）预算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万元，同比</w:t>
      </w:r>
      <w:r>
        <w:rPr>
          <w:rFonts w:hint="eastAsia" w:ascii="仿宋_GB2312" w:hAnsi="华文仿宋" w:eastAsia="仿宋_GB2312"/>
          <w:color w:val="000000"/>
          <w:sz w:val="32"/>
          <w:szCs w:val="32"/>
          <w:lang w:val="en-US" w:eastAsia="zh-CN"/>
        </w:rPr>
        <w:t>减少0</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1.因公出国（境）经费202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年预算0万元，同比增加0万元，同比增长0%，因公出国（境）团组数及人数为0。</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2.公务接待费202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减少0</w:t>
      </w:r>
      <w:r>
        <w:rPr>
          <w:rFonts w:hint="eastAsia" w:ascii="仿宋_GB2312" w:hAnsi="华文仿宋" w:eastAsia="仿宋_GB2312"/>
          <w:sz w:val="32"/>
          <w:szCs w:val="32"/>
        </w:rPr>
        <w:t>万元，同比</w:t>
      </w:r>
      <w:r>
        <w:rPr>
          <w:rFonts w:hint="eastAsia" w:ascii="仿宋_GB2312" w:hAnsi="华文仿宋" w:eastAsia="仿宋_GB2312"/>
          <w:sz w:val="32"/>
          <w:szCs w:val="32"/>
          <w:lang w:val="en-US" w:eastAsia="zh-CN"/>
        </w:rPr>
        <w:t>下降0</w:t>
      </w:r>
      <w:r>
        <w:rPr>
          <w:rFonts w:hint="eastAsia" w:ascii="仿宋_GB2312" w:hAnsi="华文仿宋" w:eastAsia="仿宋_GB2312"/>
          <w:sz w:val="32"/>
          <w:szCs w:val="32"/>
        </w:rPr>
        <w:t>%</w:t>
      </w:r>
      <w:r>
        <w:rPr>
          <w:rFonts w:hint="eastAsia" w:ascii="仿宋_GB2312" w:hAnsi="华文仿宋" w:eastAsia="仿宋_GB2312"/>
          <w:sz w:val="32"/>
          <w:szCs w:val="32"/>
          <w:lang w:eastAsia="zh-CN"/>
        </w:rPr>
        <w:t>。</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3.公务用车购置费及运行费202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年预算0万元，同比增加0万元，同比增长0%，公务用车购置数及保有量为0.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（1）公务用车购置费202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 xml:space="preserve">年预算0万元，同比增加0万元，同比增长0%。 </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（2）公务用车运行维护费202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年预算0万元，同比增加00万元，同比增长0%。</w:t>
      </w:r>
    </w:p>
    <w:p>
      <w:pPr>
        <w:tabs>
          <w:tab w:val="center" w:pos="4475"/>
        </w:tabs>
        <w:spacing w:line="540" w:lineRule="exact"/>
        <w:ind w:firstLine="645"/>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八、政府性基金预算情况说明</w:t>
      </w:r>
    </w:p>
    <w:p>
      <w:pPr>
        <w:tabs>
          <w:tab w:val="center" w:pos="4475"/>
        </w:tabs>
        <w:spacing w:line="54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政府性基金预算支出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九、国有资本经营预算情况说明</w:t>
      </w:r>
    </w:p>
    <w:p>
      <w:pPr>
        <w:tabs>
          <w:tab w:val="center" w:pos="4475"/>
        </w:tabs>
        <w:spacing w:line="54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国有资本经营预算支出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tabs>
          <w:tab w:val="center" w:pos="4475"/>
        </w:tabs>
        <w:spacing w:line="540" w:lineRule="exact"/>
        <w:ind w:firstLine="640" w:firstLineChars="200"/>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十、政府采购预算情况说明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2022年政府采购预算0万元，同比增加0万元，增长0%。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1.按政府采购项目类型划分，其中</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（1）集中采购0万元（其中：货物类采购0万元，工程类采购0万元，服务类采购0万元），占政府采购预算的0%，同比增加0万元，增长0%；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（2）分散采购0万元（其中：货物类采购0万元，工程类采购0万元，服务类采购0万元），占政府采购预算的0万元，同比增加0万元，增长0%。</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2.按政府采购资金来源划分</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通过一般公共预算安排购买支出预算0万元，增加0万元，占政府采购预算的0，同比增加0万元，增长0%。</w:t>
      </w:r>
    </w:p>
    <w:p>
      <w:pPr>
        <w:numPr>
          <w:ilvl w:val="0"/>
          <w:numId w:val="2"/>
        </w:numPr>
        <w:spacing w:line="560" w:lineRule="exact"/>
        <w:ind w:firstLine="640" w:firstLineChars="200"/>
        <w:jc w:val="left"/>
        <w:rPr>
          <w:rFonts w:hint="eastAsia" w:eastAsia="黑体"/>
          <w:sz w:val="32"/>
          <w:szCs w:val="32"/>
        </w:rPr>
      </w:pPr>
      <w:r>
        <w:rPr>
          <w:rFonts w:hint="eastAsia" w:eastAsia="黑体"/>
          <w:sz w:val="32"/>
          <w:szCs w:val="32"/>
        </w:rPr>
        <w:t>项目支出情况表（详见附件）</w:t>
      </w:r>
    </w:p>
    <w:p>
      <w:pPr>
        <w:spacing w:line="560" w:lineRule="exact"/>
        <w:ind w:firstLine="640" w:firstLineChars="200"/>
        <w:jc w:val="left"/>
        <w:rPr>
          <w:rFonts w:hint="eastAsia" w:eastAsia="黑体"/>
          <w:sz w:val="32"/>
          <w:szCs w:val="32"/>
        </w:rPr>
      </w:pPr>
      <w:r>
        <w:rPr>
          <w:rFonts w:hint="eastAsia" w:eastAsia="黑体"/>
          <w:sz w:val="32"/>
          <w:szCs w:val="32"/>
        </w:rPr>
        <w:t>十二、2022年</w:t>
      </w:r>
      <w:r>
        <w:rPr>
          <w:rFonts w:hint="eastAsia" w:eastAsia="黑体"/>
          <w:sz w:val="32"/>
          <w:szCs w:val="32"/>
          <w:lang w:eastAsia="zh-CN"/>
        </w:rPr>
        <w:t>单位</w:t>
      </w:r>
      <w:r>
        <w:rPr>
          <w:rFonts w:hint="eastAsia" w:eastAsia="黑体"/>
          <w:sz w:val="32"/>
          <w:szCs w:val="32"/>
        </w:rPr>
        <w:t>预算其他重要事项情况说明</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（一）</w:t>
      </w:r>
      <w:r>
        <w:rPr>
          <w:rFonts w:hint="eastAsia" w:ascii="仿宋_GB2312" w:hAnsi="华文仿宋" w:eastAsia="仿宋_GB2312"/>
          <w:sz w:val="32"/>
          <w:szCs w:val="32"/>
          <w:lang w:val="en-US" w:eastAsia="zh-CN"/>
        </w:rPr>
        <w:t>事业单位</w:t>
      </w:r>
      <w:r>
        <w:rPr>
          <w:rFonts w:hint="eastAsia" w:ascii="仿宋_GB2312" w:hAnsi="华文仿宋" w:eastAsia="仿宋_GB2312"/>
          <w:sz w:val="32"/>
          <w:szCs w:val="32"/>
        </w:rPr>
        <w:t>行经费安排情况</w:t>
      </w:r>
    </w:p>
    <w:p>
      <w:pPr>
        <w:pStyle w:val="4"/>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w:t>
      </w:r>
      <w:r>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事业单位相关运行经费</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165.84</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工资福利支出、基本工资、津贴补贴、绩效补贴、事业单位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单位基本养老保险缴费、职工基本医疗保险缴费、其他社会保障缴费、住房公积金、其他工资福利支出</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等。</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（二）政府购买服务情况</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2022年纳入政府购买服务预算管理的项目0个，涉及金额0万元，其中：项目名称1，项目预算金额0万元；项目名称2，项目预算金额0万元。</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（三）国有资产占用情况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截至2021年12月31日，</w:t>
      </w:r>
      <w:r>
        <w:rPr>
          <w:rFonts w:hint="eastAsia" w:ascii="仿宋_GB2312" w:hAnsi="华文仿宋" w:eastAsia="仿宋_GB2312"/>
          <w:sz w:val="32"/>
          <w:szCs w:val="32"/>
          <w:lang w:val="en-US" w:eastAsia="zh-CN"/>
        </w:rPr>
        <w:t>融水苗族自治县四荣乡中心幼儿园</w:t>
      </w:r>
      <w:r>
        <w:rPr>
          <w:rFonts w:hint="eastAsia" w:ascii="仿宋_GB2312" w:hAnsi="华文仿宋" w:eastAsia="仿宋_GB2312"/>
          <w:sz w:val="32"/>
          <w:szCs w:val="32"/>
        </w:rPr>
        <w:t>资产账面价值共计</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万元。本</w:t>
      </w:r>
      <w:r>
        <w:rPr>
          <w:rFonts w:hint="eastAsia" w:ascii="仿宋_GB2312" w:hAnsi="华文仿宋" w:eastAsia="仿宋_GB2312"/>
          <w:sz w:val="32"/>
          <w:szCs w:val="32"/>
          <w:lang w:eastAsia="zh-CN"/>
        </w:rPr>
        <w:t>单位</w:t>
      </w:r>
      <w:r>
        <w:rPr>
          <w:rFonts w:hint="eastAsia" w:ascii="仿宋_GB2312" w:hAnsi="华文仿宋" w:eastAsia="仿宋_GB2312"/>
          <w:sz w:val="32"/>
          <w:szCs w:val="32"/>
        </w:rPr>
        <w:t>核定公务用车编制为0辆；单位价值200万元以上专用设备0台（套）。</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（五）绩效目标设置情况</w:t>
      </w:r>
    </w:p>
    <w:p>
      <w:pPr>
        <w:adjustRightInd w:val="0"/>
        <w:snapToGrid w:val="0"/>
        <w:spacing w:line="540" w:lineRule="exact"/>
        <w:ind w:right="-218" w:rightChars="-104"/>
        <w:rPr>
          <w:rFonts w:eastAsia="仿宋_GB2312"/>
          <w:color w:val="000000" w:themeColor="text1"/>
          <w:sz w:val="32"/>
          <w:szCs w:val="32"/>
          <w14:textFill>
            <w14:solidFill>
              <w14:schemeClr w14:val="tx1"/>
            </w14:solidFill>
          </w14:textFill>
        </w:rPr>
      </w:pPr>
      <w:r>
        <w:rPr>
          <w:rFonts w:hint="eastAsia" w:ascii="仿宋_GB2312" w:hAnsi="华文仿宋" w:eastAsia="仿宋_GB2312"/>
          <w:sz w:val="32"/>
          <w:szCs w:val="32"/>
        </w:rPr>
        <w:t>2022年纳入预算绩效目标管理的项目０个，金额０万元，涉及一般公共预算拨款支出０万元。</w:t>
      </w:r>
    </w:p>
    <w:p>
      <w:pPr>
        <w:adjustRightInd w:val="0"/>
        <w:snapToGrid w:val="0"/>
        <w:spacing w:line="540" w:lineRule="exact"/>
        <w:ind w:right="-218" w:rightChars="-104"/>
        <w:rPr>
          <w:rFonts w:eastAsia="仿宋_GB2312"/>
          <w:b/>
          <w:bCs/>
          <w:color w:val="000000" w:themeColor="text1"/>
          <w:sz w:val="32"/>
          <w:szCs w:val="32"/>
          <w14:textFill>
            <w14:solidFill>
              <w14:schemeClr w14:val="tx1"/>
            </w14:solidFill>
          </w14:textFill>
        </w:rPr>
      </w:pPr>
      <w:r>
        <w:rPr>
          <w:rFonts w:eastAsia="仿宋_GB2312"/>
          <w:b/>
          <w:bCs/>
          <w:color w:val="000000" w:themeColor="text1"/>
          <w:sz w:val="32"/>
          <w:szCs w:val="32"/>
          <w14:textFill>
            <w14:solidFill>
              <w14:schemeClr w14:val="tx1"/>
            </w14:solidFill>
          </w14:textFill>
        </w:rPr>
        <w:t xml:space="preserve"> </w:t>
      </w:r>
    </w:p>
    <w:p>
      <w:pPr>
        <w:pStyle w:val="4"/>
        <w:spacing w:before="0" w:beforeAutospacing="0" w:after="0" w:afterAutospacing="0" w:line="560" w:lineRule="exact"/>
        <w:rPr>
          <w:rFonts w:hint="eastAsia" w:ascii="仿宋_GB2312" w:hAnsi="华文仿宋" w:eastAsia="仿宋_GB2312"/>
          <w:color w:val="FF0000"/>
          <w:sz w:val="32"/>
          <w:szCs w:val="32"/>
        </w:rPr>
      </w:pPr>
      <w:r>
        <w:rPr>
          <w:rFonts w:hint="eastAsia" w:ascii="仿宋_GB2312" w:hAnsi="华文仿宋" w:eastAsia="仿宋_GB2312"/>
          <w:b/>
          <w:bCs/>
          <w:color w:val="000000"/>
          <w:sz w:val="32"/>
          <w:szCs w:val="32"/>
        </w:rPr>
        <w:t>第四部分：名词解释</w:t>
      </w:r>
    </w:p>
    <w:p>
      <w:pPr>
        <w:spacing w:line="560" w:lineRule="exact"/>
        <w:jc w:val="left"/>
        <w:rPr>
          <w:rFonts w:hint="eastAsia" w:ascii="仿宋_GB2312" w:hAnsi="华文仿宋" w:eastAsia="仿宋_GB2312"/>
          <w:sz w:val="32"/>
          <w:szCs w:val="32"/>
        </w:rPr>
      </w:pPr>
    </w:p>
    <w:p>
      <w:pPr>
        <w:ind w:firstLine="640"/>
        <w:rPr>
          <w:rFonts w:ascii="仿宋_GB2312" w:eastAsia="仿宋_GB2312"/>
          <w:sz w:val="32"/>
          <w:szCs w:val="32"/>
        </w:rPr>
      </w:pPr>
      <w:r>
        <w:rPr>
          <w:rFonts w:hint="eastAsia" w:ascii="仿宋_GB2312" w:eastAsia="仿宋_GB2312"/>
          <w:sz w:val="32"/>
          <w:szCs w:val="32"/>
        </w:rPr>
        <w:t>（一）财政拨款收入：指本级财政</w:t>
      </w:r>
      <w:r>
        <w:rPr>
          <w:rFonts w:hint="eastAsia" w:ascii="仿宋_GB2312" w:eastAsia="仿宋_GB2312"/>
          <w:sz w:val="32"/>
          <w:szCs w:val="32"/>
          <w:lang w:eastAsia="zh-CN"/>
        </w:rPr>
        <w:t>单位</w:t>
      </w:r>
      <w:r>
        <w:rPr>
          <w:rFonts w:hint="eastAsia" w:ascii="仿宋_GB2312" w:eastAsia="仿宋_GB2312"/>
          <w:sz w:val="32"/>
          <w:szCs w:val="32"/>
        </w:rPr>
        <w:t xml:space="preserve">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（五）上年结转和结余：指以前年度尚未完成、结转到本年按有关规定继续使用的资金。</w:t>
      </w:r>
    </w:p>
    <w:p>
      <w:pPr>
        <w:ind w:firstLine="640" w:firstLineChars="200"/>
        <w:rPr>
          <w:rFonts w:ascii="仿宋_GB2312" w:eastAsia="仿宋_GB2312"/>
          <w:sz w:val="32"/>
          <w:szCs w:val="32"/>
        </w:rPr>
      </w:pPr>
      <w:r>
        <w:rPr>
          <w:rFonts w:hint="eastAsia" w:ascii="仿宋_GB2312" w:eastAsia="仿宋_GB2312"/>
          <w:sz w:val="32"/>
          <w:szCs w:val="32"/>
        </w:rPr>
        <w:t>（六）基本支出：指为保障机构正常运转、完成日常工作任务而发生的人员支出和公用支出。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（七）项目支出：指在基本支出之外为完成特定行政任务和事业发展目标所发生的支出。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（八）经营支出：指事业单位在专业业务活动及其辅助活动之外开展非独立核算经营活动发生的支出。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（九）“三公”经费：纳入县本级财政预决算管理的“三公”经费，是指县本级各</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E26E"/>
    <w:multiLevelType w:val="singleLevel"/>
    <w:tmpl w:val="976BE26E"/>
    <w:lvl w:ilvl="0" w:tentative="0">
      <w:start w:val="11"/>
      <w:numFmt w:val="chineseCounting"/>
      <w:suff w:val="nothing"/>
      <w:lvlText w:val="%1、"/>
      <w:lvlJc w:val="left"/>
      <w:rPr>
        <w:rFonts w:hint="eastAsia"/>
      </w:rPr>
    </w:lvl>
  </w:abstractNum>
  <w:abstractNum w:abstractNumId="1">
    <w:nsid w:val="A5449D3D"/>
    <w:multiLevelType w:val="singleLevel"/>
    <w:tmpl w:val="A5449D3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NDQ1ODkxOWVmM2FhNGNiZTdiYTYyYzU2ZmVkMjgifQ=="/>
  </w:docVars>
  <w:rsids>
    <w:rsidRoot w:val="290B15A7"/>
    <w:rsid w:val="000E42DA"/>
    <w:rsid w:val="00103C08"/>
    <w:rsid w:val="001222A9"/>
    <w:rsid w:val="00305D84"/>
    <w:rsid w:val="0041198F"/>
    <w:rsid w:val="00493B1D"/>
    <w:rsid w:val="0055091A"/>
    <w:rsid w:val="005A75D5"/>
    <w:rsid w:val="00615F98"/>
    <w:rsid w:val="00716E8F"/>
    <w:rsid w:val="007229AA"/>
    <w:rsid w:val="0073598F"/>
    <w:rsid w:val="00770B0F"/>
    <w:rsid w:val="00797F4E"/>
    <w:rsid w:val="008031FB"/>
    <w:rsid w:val="008F6363"/>
    <w:rsid w:val="00B005EF"/>
    <w:rsid w:val="00B27DC3"/>
    <w:rsid w:val="00C80C81"/>
    <w:rsid w:val="00CA1AC8"/>
    <w:rsid w:val="00D21677"/>
    <w:rsid w:val="00D9787A"/>
    <w:rsid w:val="02151639"/>
    <w:rsid w:val="02431648"/>
    <w:rsid w:val="02AE555A"/>
    <w:rsid w:val="03D622F4"/>
    <w:rsid w:val="041414B4"/>
    <w:rsid w:val="046A325B"/>
    <w:rsid w:val="069C2465"/>
    <w:rsid w:val="06CF05F6"/>
    <w:rsid w:val="06FC2DC7"/>
    <w:rsid w:val="073E4A79"/>
    <w:rsid w:val="07E536C0"/>
    <w:rsid w:val="09CB6151"/>
    <w:rsid w:val="0A062D38"/>
    <w:rsid w:val="0A430D42"/>
    <w:rsid w:val="0A4C5E14"/>
    <w:rsid w:val="0A8D7E1F"/>
    <w:rsid w:val="0C1E1E3C"/>
    <w:rsid w:val="0C1F0BD9"/>
    <w:rsid w:val="0CD7000C"/>
    <w:rsid w:val="0D06214C"/>
    <w:rsid w:val="0DCB7AC6"/>
    <w:rsid w:val="0EB16FC1"/>
    <w:rsid w:val="0F1E3512"/>
    <w:rsid w:val="0F4108D1"/>
    <w:rsid w:val="0FB71F81"/>
    <w:rsid w:val="103F2A24"/>
    <w:rsid w:val="10857BE8"/>
    <w:rsid w:val="10A32505"/>
    <w:rsid w:val="11D566EF"/>
    <w:rsid w:val="11E47756"/>
    <w:rsid w:val="12761C7C"/>
    <w:rsid w:val="13710E82"/>
    <w:rsid w:val="141C4DB7"/>
    <w:rsid w:val="15591EB5"/>
    <w:rsid w:val="15F85DBC"/>
    <w:rsid w:val="16482CDA"/>
    <w:rsid w:val="18452548"/>
    <w:rsid w:val="1896038C"/>
    <w:rsid w:val="19154AD3"/>
    <w:rsid w:val="19396A33"/>
    <w:rsid w:val="19DF4D9C"/>
    <w:rsid w:val="19E5059D"/>
    <w:rsid w:val="1AEB325C"/>
    <w:rsid w:val="1AFD041C"/>
    <w:rsid w:val="1B0E451B"/>
    <w:rsid w:val="1B662AAD"/>
    <w:rsid w:val="1B8B7B62"/>
    <w:rsid w:val="1C061FFB"/>
    <w:rsid w:val="1C6E0AF0"/>
    <w:rsid w:val="1C9C5BCF"/>
    <w:rsid w:val="1CB61A17"/>
    <w:rsid w:val="1D2C1EB0"/>
    <w:rsid w:val="1D5232E9"/>
    <w:rsid w:val="1DBD3C62"/>
    <w:rsid w:val="1E335469"/>
    <w:rsid w:val="1EBC2337"/>
    <w:rsid w:val="1EC50CEA"/>
    <w:rsid w:val="216F7FDB"/>
    <w:rsid w:val="21C775AF"/>
    <w:rsid w:val="21EE37AE"/>
    <w:rsid w:val="221500B1"/>
    <w:rsid w:val="2383714A"/>
    <w:rsid w:val="24636277"/>
    <w:rsid w:val="25756299"/>
    <w:rsid w:val="260303CD"/>
    <w:rsid w:val="26D11B7C"/>
    <w:rsid w:val="26F03788"/>
    <w:rsid w:val="27174C5C"/>
    <w:rsid w:val="28306589"/>
    <w:rsid w:val="28861798"/>
    <w:rsid w:val="28C50D60"/>
    <w:rsid w:val="28EF5C4A"/>
    <w:rsid w:val="290B15A7"/>
    <w:rsid w:val="296D7255"/>
    <w:rsid w:val="29B015C6"/>
    <w:rsid w:val="2A676870"/>
    <w:rsid w:val="2A9B77DB"/>
    <w:rsid w:val="2BF24A2F"/>
    <w:rsid w:val="2C412B7A"/>
    <w:rsid w:val="2D142369"/>
    <w:rsid w:val="2D903153"/>
    <w:rsid w:val="2DAF2092"/>
    <w:rsid w:val="2E3C2032"/>
    <w:rsid w:val="2E9E67DE"/>
    <w:rsid w:val="2EB1125E"/>
    <w:rsid w:val="2F18654D"/>
    <w:rsid w:val="2F3A1EFF"/>
    <w:rsid w:val="2F4D68C1"/>
    <w:rsid w:val="2F4E15AF"/>
    <w:rsid w:val="2FC07787"/>
    <w:rsid w:val="2FEA73B1"/>
    <w:rsid w:val="301A5EE8"/>
    <w:rsid w:val="306C426A"/>
    <w:rsid w:val="30C85944"/>
    <w:rsid w:val="32926E43"/>
    <w:rsid w:val="32B54140"/>
    <w:rsid w:val="32D26455"/>
    <w:rsid w:val="32F965DD"/>
    <w:rsid w:val="33B6534C"/>
    <w:rsid w:val="347032FC"/>
    <w:rsid w:val="34EE381F"/>
    <w:rsid w:val="356E5D45"/>
    <w:rsid w:val="360A255B"/>
    <w:rsid w:val="388C7DA7"/>
    <w:rsid w:val="392C71CB"/>
    <w:rsid w:val="3A8E1C23"/>
    <w:rsid w:val="3AE07DBB"/>
    <w:rsid w:val="3B8660BC"/>
    <w:rsid w:val="3BAE7642"/>
    <w:rsid w:val="3DF84224"/>
    <w:rsid w:val="3E4B1963"/>
    <w:rsid w:val="40841FE2"/>
    <w:rsid w:val="40A85D6F"/>
    <w:rsid w:val="41AB5D29"/>
    <w:rsid w:val="41BB0D19"/>
    <w:rsid w:val="41DB11FF"/>
    <w:rsid w:val="44314044"/>
    <w:rsid w:val="445A45EB"/>
    <w:rsid w:val="44C470B1"/>
    <w:rsid w:val="450355CE"/>
    <w:rsid w:val="45211289"/>
    <w:rsid w:val="45345AC0"/>
    <w:rsid w:val="458E5EE1"/>
    <w:rsid w:val="45DD7BAE"/>
    <w:rsid w:val="462C5BD6"/>
    <w:rsid w:val="484766A5"/>
    <w:rsid w:val="48561ACF"/>
    <w:rsid w:val="495810E0"/>
    <w:rsid w:val="4C983554"/>
    <w:rsid w:val="4D232139"/>
    <w:rsid w:val="5112757B"/>
    <w:rsid w:val="512C1611"/>
    <w:rsid w:val="51547B32"/>
    <w:rsid w:val="51F05B7E"/>
    <w:rsid w:val="579F6198"/>
    <w:rsid w:val="58004FB5"/>
    <w:rsid w:val="59795F8C"/>
    <w:rsid w:val="5A207A50"/>
    <w:rsid w:val="5AEE56F8"/>
    <w:rsid w:val="5BC845BB"/>
    <w:rsid w:val="5C702733"/>
    <w:rsid w:val="5D3A2120"/>
    <w:rsid w:val="5D4F162C"/>
    <w:rsid w:val="5DA402F0"/>
    <w:rsid w:val="5DC83159"/>
    <w:rsid w:val="5E282CCF"/>
    <w:rsid w:val="5F3833E6"/>
    <w:rsid w:val="5FE57A29"/>
    <w:rsid w:val="600F3A86"/>
    <w:rsid w:val="60563B24"/>
    <w:rsid w:val="616E598F"/>
    <w:rsid w:val="61B9712E"/>
    <w:rsid w:val="61E34298"/>
    <w:rsid w:val="62B02069"/>
    <w:rsid w:val="637F5A87"/>
    <w:rsid w:val="63E2436F"/>
    <w:rsid w:val="643E0056"/>
    <w:rsid w:val="66E47DC2"/>
    <w:rsid w:val="67D11A02"/>
    <w:rsid w:val="67D247B3"/>
    <w:rsid w:val="69DC23EE"/>
    <w:rsid w:val="69DD1399"/>
    <w:rsid w:val="6A460968"/>
    <w:rsid w:val="6B4C44A1"/>
    <w:rsid w:val="6C44786E"/>
    <w:rsid w:val="6CB73B9C"/>
    <w:rsid w:val="6DF05F6E"/>
    <w:rsid w:val="6F6A1399"/>
    <w:rsid w:val="710A55E3"/>
    <w:rsid w:val="713E2503"/>
    <w:rsid w:val="72E651DB"/>
    <w:rsid w:val="747072B6"/>
    <w:rsid w:val="74CC2CDD"/>
    <w:rsid w:val="76037E52"/>
    <w:rsid w:val="769B736A"/>
    <w:rsid w:val="76A57736"/>
    <w:rsid w:val="76D01F34"/>
    <w:rsid w:val="781E3C1D"/>
    <w:rsid w:val="78AD453D"/>
    <w:rsid w:val="78E57EE0"/>
    <w:rsid w:val="799C2A97"/>
    <w:rsid w:val="7AF25D9D"/>
    <w:rsid w:val="7B274780"/>
    <w:rsid w:val="7CAD2D8F"/>
    <w:rsid w:val="7D632C43"/>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Char"/>
    <w:basedOn w:val="6"/>
    <w:link w:val="3"/>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4807</Words>
  <Characters>5420</Characters>
  <Lines>8</Lines>
  <Paragraphs>11</Paragraphs>
  <TotalTime>0</TotalTime>
  <ScaleCrop>false</ScaleCrop>
  <LinksUpToDate>false</LinksUpToDate>
  <CharactersWithSpaces>5673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2023-09-19T08:22:49Z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E3AD8D16B6CE4952BC0B051A050FC0FF_13</vt:lpwstr>
  </property>
</Properties>
</file>