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融水苗族自治县</w:t>
      </w:r>
      <w:r>
        <w:rPr>
          <w:rFonts w:hint="eastAsia" w:ascii="方正小标宋简体" w:hAnsi="华文仿宋" w:eastAsia="方正小标宋简体"/>
          <w:sz w:val="44"/>
          <w:szCs w:val="44"/>
          <w:lang w:val="en-US" w:eastAsia="zh-CN"/>
        </w:rPr>
        <w:t>滚贝侗族乡中心小学</w:t>
      </w:r>
      <w:r>
        <w:rPr>
          <w:rFonts w:hint="eastAsia" w:ascii="方正小标宋简体" w:hAnsi="华文仿宋" w:eastAsia="方正小标宋简体"/>
          <w:sz w:val="44"/>
          <w:szCs w:val="44"/>
        </w:rPr>
        <w:t>202</w:t>
      </w:r>
      <w:r>
        <w:rPr>
          <w:rFonts w:hint="eastAsia" w:ascii="方正小标宋简体" w:hAnsi="华文仿宋" w:eastAsia="方正小标宋简体"/>
          <w:sz w:val="44"/>
          <w:szCs w:val="44"/>
          <w:lang w:val="en-US" w:eastAsia="zh-CN"/>
        </w:rPr>
        <w:t>2</w:t>
      </w:r>
      <w:r>
        <w:rPr>
          <w:rFonts w:hint="eastAsia" w:ascii="方正小标宋简体" w:hAnsi="华文仿宋" w:eastAsia="方正小标宋简体"/>
          <w:sz w:val="44"/>
          <w:szCs w:val="44"/>
        </w:rPr>
        <w:t>年</w:t>
      </w:r>
      <w:r>
        <w:rPr>
          <w:rFonts w:hint="eastAsia" w:ascii="方正小标宋简体" w:hAnsi="华文仿宋" w:eastAsia="方正小标宋简体"/>
          <w:sz w:val="44"/>
          <w:szCs w:val="44"/>
          <w:lang w:eastAsia="zh-CN"/>
        </w:rPr>
        <w:t>单位</w:t>
      </w:r>
      <w:r>
        <w:rPr>
          <w:rFonts w:hint="eastAsia" w:ascii="方正小标宋简体" w:hAnsi="华文仿宋" w:eastAsia="方正小标宋简体"/>
          <w:sz w:val="44"/>
          <w:szCs w:val="44"/>
        </w:rPr>
        <w:t>预算公开说明</w:t>
      </w:r>
    </w:p>
    <w:p>
      <w:pPr>
        <w:pStyle w:val="3"/>
        <w:keepNext w:val="0"/>
        <w:keepLines w:val="0"/>
        <w:pageBreakBefore w:val="0"/>
        <w:kinsoku/>
        <w:wordWrap/>
        <w:overflowPunct/>
        <w:topLinePunct w:val="0"/>
        <w:autoSpaceDE/>
        <w:autoSpaceDN/>
        <w:bidi w:val="0"/>
        <w:spacing w:before="0" w:beforeAutospacing="0" w:after="0" w:afterAutospacing="0" w:line="540" w:lineRule="exact"/>
        <w:jc w:val="both"/>
        <w:textAlignment w:val="auto"/>
        <w:rPr>
          <w:rStyle w:val="6"/>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pPr>
    </w:p>
    <w:p>
      <w:pPr>
        <w:spacing w:line="560" w:lineRule="exact"/>
        <w:jc w:val="center"/>
        <w:rPr>
          <w:rFonts w:hint="eastAsia" w:ascii="方正小标宋简体" w:hAnsi="华文仿宋" w:eastAsia="方正小标宋简体" w:cs="Times New Roman"/>
          <w:sz w:val="44"/>
          <w:szCs w:val="44"/>
        </w:rPr>
      </w:pPr>
      <w:r>
        <w:rPr>
          <w:rFonts w:hint="eastAsia" w:ascii="方正小标宋简体" w:hAnsi="华文仿宋" w:eastAsia="方正小标宋简体" w:cs="Times New Roman"/>
          <w:sz w:val="44"/>
          <w:szCs w:val="44"/>
        </w:rPr>
        <w:t>目 录</w:t>
      </w: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概况</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eastAsia="zh-CN"/>
        </w:rPr>
        <w:t>融水苗族自治县</w:t>
      </w:r>
      <w:r>
        <w:rPr>
          <w:rFonts w:hint="eastAsia" w:ascii="仿宋_GB2312" w:hAnsi="华文仿宋" w:eastAsia="仿宋_GB2312"/>
          <w:b/>
          <w:bCs/>
          <w:color w:val="000000"/>
          <w:sz w:val="32"/>
          <w:szCs w:val="32"/>
          <w:lang w:val="en-US" w:eastAsia="zh-CN"/>
        </w:rPr>
        <w:t>滚贝侗族乡中心小学</w:t>
      </w:r>
      <w:r>
        <w:rPr>
          <w:rFonts w:hint="eastAsia" w:ascii="仿宋_GB2312" w:hAnsi="华文仿宋" w:eastAsia="仿宋_GB2312"/>
          <w:b/>
          <w:bCs/>
          <w:color w:val="000000"/>
          <w:sz w:val="32"/>
          <w:szCs w:val="32"/>
        </w:rPr>
        <w:t>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收支总体情况表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收入总体情况表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支出总体情况表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3"/>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3"/>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3"/>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九、政府采购预算表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十、项目支出情况表</w:t>
      </w:r>
    </w:p>
    <w:p>
      <w:pPr>
        <w:pStyle w:val="3"/>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预算情况说明</w:t>
      </w: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融水苗族自治县滚贝侗族乡中心小学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pStyle w:val="3"/>
        <w:spacing w:before="0" w:beforeAutospacing="0" w:after="0" w:afterAutospacing="0" w:line="560" w:lineRule="exact"/>
        <w:ind w:firstLine="640" w:firstLineChars="200"/>
        <w:rPr>
          <w:rFonts w:hint="eastAsia" w:ascii="华文仿宋" w:hAnsi="华文仿宋" w:eastAsia="华文仿宋" w:cs="华文仿宋"/>
          <w:b w:val="0"/>
          <w:bCs/>
          <w:color w:val="000000"/>
          <w:sz w:val="32"/>
          <w:szCs w:val="32"/>
        </w:rPr>
      </w:pPr>
      <w:r>
        <w:rPr>
          <w:rFonts w:hint="eastAsia" w:ascii="华文仿宋" w:hAnsi="华文仿宋" w:eastAsia="华文仿宋" w:cs="华文仿宋"/>
          <w:b w:val="0"/>
          <w:bCs/>
          <w:color w:val="000000"/>
          <w:sz w:val="32"/>
          <w:szCs w:val="32"/>
        </w:rPr>
        <w:t>(一)宣传贯彻执行党和国家的教育方针、政策、法律法规等，坚持依法治教、依法治学、贯彻执行我校的行政规章制度。</w:t>
      </w:r>
    </w:p>
    <w:p>
      <w:pPr>
        <w:pStyle w:val="3"/>
        <w:spacing w:before="0" w:beforeAutospacing="0" w:after="0" w:afterAutospacing="0" w:line="560" w:lineRule="exact"/>
        <w:ind w:firstLine="640" w:firstLineChars="200"/>
        <w:rPr>
          <w:rFonts w:hint="eastAsia" w:ascii="华文仿宋" w:hAnsi="华文仿宋" w:eastAsia="华文仿宋" w:cs="华文仿宋"/>
          <w:b w:val="0"/>
          <w:bCs/>
          <w:color w:val="000000"/>
          <w:sz w:val="32"/>
          <w:szCs w:val="32"/>
        </w:rPr>
      </w:pPr>
      <w:r>
        <w:rPr>
          <w:rFonts w:hint="eastAsia" w:ascii="华文仿宋" w:hAnsi="华文仿宋" w:eastAsia="华文仿宋" w:cs="华文仿宋"/>
          <w:b w:val="0"/>
          <w:bCs/>
          <w:color w:val="000000"/>
          <w:sz w:val="32"/>
          <w:szCs w:val="32"/>
        </w:rPr>
        <w:t>(二)抓好师生思想政治，德育、体育卫生艺术与安全教育工作。</w:t>
      </w:r>
    </w:p>
    <w:p>
      <w:pPr>
        <w:pStyle w:val="3"/>
        <w:spacing w:before="0" w:beforeAutospacing="0" w:after="0" w:afterAutospacing="0" w:line="560" w:lineRule="exact"/>
        <w:ind w:firstLine="640" w:firstLineChars="200"/>
        <w:rPr>
          <w:rFonts w:hint="eastAsia" w:ascii="华文仿宋" w:hAnsi="华文仿宋" w:eastAsia="华文仿宋" w:cs="华文仿宋"/>
          <w:b w:val="0"/>
          <w:bCs/>
          <w:color w:val="000000"/>
          <w:sz w:val="32"/>
          <w:szCs w:val="32"/>
        </w:rPr>
      </w:pPr>
      <w:r>
        <w:rPr>
          <w:rFonts w:hint="eastAsia" w:ascii="华文仿宋" w:hAnsi="华文仿宋" w:eastAsia="华文仿宋" w:cs="华文仿宋"/>
          <w:b w:val="0"/>
          <w:bCs/>
          <w:color w:val="000000"/>
          <w:sz w:val="32"/>
          <w:szCs w:val="32"/>
        </w:rPr>
        <w:t>(三)组织开展本校的教育教学科研和教育教学改革，科研兴教，科研兴校。负责对本校教育教学业务的具体管理，负责教育教学管理及教研教改工作，全力推进素质教育实施</w:t>
      </w:r>
    </w:p>
    <w:p>
      <w:pPr>
        <w:pStyle w:val="3"/>
        <w:spacing w:before="0" w:beforeAutospacing="0" w:after="0" w:afterAutospacing="0" w:line="560" w:lineRule="exact"/>
        <w:ind w:firstLine="640" w:firstLineChars="200"/>
        <w:rPr>
          <w:rFonts w:hint="eastAsia" w:ascii="华文仿宋" w:hAnsi="华文仿宋" w:eastAsia="华文仿宋" w:cs="华文仿宋"/>
          <w:b w:val="0"/>
          <w:bCs/>
          <w:color w:val="000000"/>
          <w:sz w:val="32"/>
          <w:szCs w:val="32"/>
        </w:rPr>
      </w:pPr>
      <w:r>
        <w:rPr>
          <w:rFonts w:hint="eastAsia" w:ascii="华文仿宋" w:hAnsi="华文仿宋" w:eastAsia="华文仿宋" w:cs="华文仿宋"/>
          <w:b w:val="0"/>
          <w:bCs/>
          <w:color w:val="000000"/>
          <w:sz w:val="32"/>
          <w:szCs w:val="32"/>
        </w:rPr>
        <w:t>(四)组织实施教师培训工作;依法统筹规划学校教师和管理人员的队伍建设工作。</w:t>
      </w:r>
    </w:p>
    <w:p>
      <w:pPr>
        <w:pStyle w:val="3"/>
        <w:spacing w:before="0" w:beforeAutospacing="0" w:after="0" w:afterAutospacing="0" w:line="560" w:lineRule="exact"/>
        <w:ind w:firstLine="640" w:firstLineChars="200"/>
        <w:rPr>
          <w:rFonts w:hint="eastAsia" w:ascii="华文仿宋" w:hAnsi="华文仿宋" w:eastAsia="华文仿宋" w:cs="华文仿宋"/>
          <w:b w:val="0"/>
          <w:bCs/>
          <w:color w:val="000000"/>
          <w:sz w:val="32"/>
          <w:szCs w:val="32"/>
        </w:rPr>
      </w:pPr>
      <w:r>
        <w:rPr>
          <w:rFonts w:hint="eastAsia" w:ascii="华文仿宋" w:hAnsi="华文仿宋" w:eastAsia="华文仿宋" w:cs="华文仿宋"/>
          <w:b w:val="0"/>
          <w:bCs/>
          <w:color w:val="000000"/>
          <w:sz w:val="32"/>
          <w:szCs w:val="32"/>
        </w:rPr>
        <w:t>(五)完成县教育局交办的其他任务。</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融水苗族自治县</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滚贝侗族乡中心小学共有单位1个，</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是全额拨款事业单位，本校设有一至六年级，是财政全额拨款事业单位，主管是融水苗族自治县教育局。</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单位人员编制总数为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人，事业实名编制</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人，全额事业在职 </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人，特岗教师</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人，离休人员76人，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协管员1人，后勤人员8人，安保人员2人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融水苗族自治县滚贝侗族乡中心小学</w:t>
      </w:r>
      <w:r>
        <w:rPr>
          <w:rFonts w:hint="eastAsia" w:ascii="仿宋_GB2312" w:hAnsi="华文仿宋" w:eastAsia="仿宋_GB2312"/>
          <w:b/>
          <w:bCs/>
          <w:color w:val="000000"/>
          <w:sz w:val="32"/>
          <w:szCs w:val="32"/>
        </w:rPr>
        <w:t>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收支总体情况表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收入总体情况表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w:t>
      </w:r>
      <w:r>
        <w:rPr>
          <w:rFonts w:hint="eastAsia" w:ascii="仿宋_GB2312" w:hAnsi="华文仿宋" w:eastAsia="仿宋_GB2312"/>
          <w:bCs/>
          <w:sz w:val="32"/>
          <w:szCs w:val="32"/>
          <w:lang w:eastAsia="zh-CN"/>
        </w:rPr>
        <w:t>部门</w:t>
      </w:r>
      <w:bookmarkStart w:id="0" w:name="_GoBack"/>
      <w:bookmarkEnd w:id="0"/>
      <w:r>
        <w:rPr>
          <w:rFonts w:hint="eastAsia" w:ascii="仿宋_GB2312" w:hAnsi="华文仿宋" w:eastAsia="仿宋_GB2312"/>
          <w:bCs/>
          <w:sz w:val="32"/>
          <w:szCs w:val="32"/>
        </w:rPr>
        <w:t>支出总体情况表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3"/>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3"/>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3"/>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九、政府采购预算表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十、项目支出情况表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eastAsia="黑体"/>
          <w:color w:val="000000" w:themeColor="text1"/>
          <w:kern w:val="0"/>
          <w:sz w:val="32"/>
          <w:szCs w:val="32"/>
          <w14:textFill>
            <w14:solidFill>
              <w14:schemeClr w14:val="tx1"/>
            </w14:solidFill>
          </w14:textFill>
        </w:rPr>
        <w:t>第</w:t>
      </w:r>
      <w:r>
        <w:rPr>
          <w:rFonts w:hint="eastAsia" w:eastAsia="黑体"/>
          <w:color w:val="000000" w:themeColor="text1"/>
          <w:kern w:val="0"/>
          <w:sz w:val="32"/>
          <w:szCs w:val="32"/>
          <w:lang w:eastAsia="zh-CN"/>
          <w14:textFill>
            <w14:solidFill>
              <w14:schemeClr w14:val="tx1"/>
            </w14:solidFill>
          </w14:textFill>
        </w:rPr>
        <w:t>三</w:t>
      </w:r>
      <w:r>
        <w:rPr>
          <w:rFonts w:eastAsia="黑体"/>
          <w:color w:val="000000" w:themeColor="text1"/>
          <w:kern w:val="0"/>
          <w:sz w:val="32"/>
          <w:szCs w:val="32"/>
          <w14:textFill>
            <w14:solidFill>
              <w14:schemeClr w14:val="tx1"/>
            </w14:solidFill>
          </w14:textFill>
        </w:rPr>
        <w:t>部分：</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融水苗族自治县滚贝侗族乡中心小学</w:t>
      </w:r>
      <w:r>
        <w:rPr>
          <w:rFonts w:hint="eastAsia" w:ascii="仿宋_GB2312" w:hAnsi="仿宋_GB2312" w:eastAsia="仿宋_GB2312" w:cs="仿宋_GB2312"/>
          <w:b/>
          <w:bCs/>
          <w:color w:val="000000" w:themeColor="text1"/>
          <w:kern w:val="0"/>
          <w:sz w:val="32"/>
          <w:szCs w:val="32"/>
          <w14:textFill>
            <w14:solidFill>
              <w14:schemeClr w14:val="tx1"/>
            </w14:solidFill>
          </w14:textFill>
        </w:rPr>
        <w:t>202</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年</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单位</w:t>
      </w:r>
      <w:r>
        <w:rPr>
          <w:rFonts w:hint="eastAsia" w:ascii="仿宋_GB2312" w:hAnsi="仿宋_GB2312" w:eastAsia="仿宋_GB2312" w:cs="仿宋_GB2312"/>
          <w:b/>
          <w:bCs/>
          <w:color w:val="000000" w:themeColor="text1"/>
          <w:kern w:val="0"/>
          <w:sz w:val="32"/>
          <w:szCs w:val="32"/>
          <w14:textFill>
            <w14:solidFill>
              <w14:schemeClr w14:val="tx1"/>
            </w14:solidFill>
          </w14:textFill>
        </w:rPr>
        <w:t>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2022年</w:t>
      </w:r>
      <w:r>
        <w:rPr>
          <w:rFonts w:hint="eastAsia" w:ascii="仿宋_GB2312" w:hAnsi="华文仿宋" w:eastAsia="仿宋_GB2312"/>
          <w:color w:val="000000"/>
          <w:sz w:val="32"/>
          <w:szCs w:val="32"/>
          <w:lang w:val="en-US" w:eastAsia="zh-CN"/>
        </w:rPr>
        <w:t>单位</w:t>
      </w:r>
      <w:r>
        <w:rPr>
          <w:rFonts w:hint="eastAsia" w:ascii="仿宋_GB2312" w:hAnsi="华文仿宋" w:eastAsia="仿宋_GB2312"/>
          <w:color w:val="000000"/>
          <w:sz w:val="32"/>
          <w:szCs w:val="32"/>
        </w:rPr>
        <w:t>收支总预算</w:t>
      </w:r>
      <w:r>
        <w:rPr>
          <w:rFonts w:hint="eastAsia" w:eastAsia="仿宋_GB2312" w:cs="Times New Roman"/>
          <w:color w:val="000000" w:themeColor="text1"/>
          <w:sz w:val="32"/>
          <w:szCs w:val="32"/>
          <w:highlight w:val="none"/>
          <w:lang w:val="en-US" w:eastAsia="zh-CN"/>
          <w14:textFill>
            <w14:solidFill>
              <w14:schemeClr w14:val="tx1"/>
            </w14:solidFill>
          </w14:textFill>
        </w:rPr>
        <w:t>858.48</w:t>
      </w:r>
      <w:r>
        <w:rPr>
          <w:rFonts w:hint="eastAsia" w:ascii="仿宋_GB2312" w:hAnsi="华文仿宋" w:eastAsia="仿宋_GB2312"/>
          <w:color w:val="000000"/>
          <w:sz w:val="32"/>
          <w:szCs w:val="32"/>
          <w:lang w:val="en-US" w:eastAsia="zh-CN"/>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增加1.1万元，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eastAsia="仿宋_GB2312" w:cs="Times New Roman"/>
          <w:color w:val="000000" w:themeColor="text1"/>
          <w:sz w:val="32"/>
          <w:szCs w:val="32"/>
          <w:highlight w:val="none"/>
          <w:lang w:val="en-US" w:eastAsia="zh-CN"/>
          <w14:textFill>
            <w14:solidFill>
              <w14:schemeClr w14:val="tx1"/>
            </w14:solidFill>
          </w14:textFill>
        </w:rPr>
        <w:t>0.12</w:t>
      </w:r>
      <w:r>
        <w:rPr>
          <w:rFonts w:hint="eastAsia" w:ascii="仿宋_GB2312" w:hAnsi="华文仿宋" w:eastAsia="仿宋_GB2312"/>
          <w:sz w:val="32"/>
          <w:szCs w:val="32"/>
          <w:lang w:val="en-US" w:eastAsia="zh-CN"/>
        </w:rPr>
        <w:t>%。</w:t>
      </w:r>
      <w:r>
        <w:rPr>
          <w:rFonts w:hint="eastAsia" w:ascii="仿宋_GB2312" w:hAnsi="华文仿宋" w:eastAsia="仿宋_GB2312"/>
          <w:sz w:val="32"/>
          <w:szCs w:val="32"/>
        </w:rPr>
        <w:t>收入包括:</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一般公共预算</w:t>
      </w:r>
      <w:r>
        <w:rPr>
          <w:rFonts w:hint="eastAsia" w:eastAsia="仿宋_GB2312" w:cs="Times New Roman"/>
          <w:color w:val="000000" w:themeColor="text1"/>
          <w:kern w:val="0"/>
          <w:sz w:val="32"/>
          <w:szCs w:val="32"/>
          <w:highlight w:val="none"/>
          <w:lang w:val="en-US" w:eastAsia="zh-CN"/>
          <w14:textFill>
            <w14:solidFill>
              <w14:schemeClr w14:val="tx1"/>
            </w14:solidFill>
          </w14:textFill>
        </w:rPr>
        <w:t>拨款</w:t>
      </w:r>
      <w:r>
        <w:rPr>
          <w:rFonts w:hint="eastAsia" w:eastAsia="仿宋_GB2312" w:cs="Times New Roman"/>
          <w:color w:val="000000" w:themeColor="text1"/>
          <w:sz w:val="32"/>
          <w:szCs w:val="32"/>
          <w:highlight w:val="none"/>
          <w:lang w:val="en-US" w:eastAsia="zh-CN"/>
          <w14:textFill>
            <w14:solidFill>
              <w14:schemeClr w14:val="tx1"/>
            </w14:solidFill>
          </w14:textFill>
        </w:rPr>
        <w:t>858.48</w:t>
      </w:r>
      <w:r>
        <w:rPr>
          <w:rFonts w:hint="eastAsia" w:ascii="仿宋_GB2312" w:hAnsi="华文仿宋" w:eastAsia="仿宋_GB2312"/>
          <w:color w:val="000000"/>
          <w:sz w:val="32"/>
          <w:szCs w:val="32"/>
          <w:lang w:val="en-US" w:eastAsia="zh-CN"/>
        </w:rPr>
        <w:t>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；支出包括</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仿宋_GB2312" w:eastAsia="仿宋_GB2312"/>
          <w:sz w:val="30"/>
          <w:szCs w:val="30"/>
        </w:rPr>
        <w:t>教育</w:t>
      </w:r>
      <w:r>
        <w:rPr>
          <w:rFonts w:hint="eastAsia" w:ascii="仿宋_GB2312" w:hAnsi="华文仿宋" w:eastAsia="仿宋_GB2312"/>
          <w:color w:val="000000"/>
          <w:sz w:val="32"/>
          <w:szCs w:val="32"/>
        </w:rPr>
        <w:t>支出</w:t>
      </w:r>
      <w:r>
        <w:rPr>
          <w:rFonts w:hint="eastAsia" w:ascii="仿宋_GB2312" w:hAnsi="华文仿宋" w:eastAsia="仿宋_GB2312"/>
          <w:color w:val="000000"/>
          <w:sz w:val="32"/>
          <w:szCs w:val="32"/>
          <w:lang w:val="en-US" w:eastAsia="zh-CN"/>
        </w:rPr>
        <w:t>648.27万元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w:t>
      </w:r>
      <w:r>
        <w:rPr>
          <w:rFonts w:hint="eastAsia" w:eastAsia="仿宋_GB2312" w:cs="Times New Roman"/>
          <w:color w:val="000000" w:themeColor="text1"/>
          <w:kern w:val="0"/>
          <w:sz w:val="32"/>
          <w:szCs w:val="32"/>
          <w:highlight w:val="none"/>
          <w:lang w:val="en-US" w:eastAsia="zh-CN"/>
          <w14:textFill>
            <w14:solidFill>
              <w14:schemeClr w14:val="tx1"/>
            </w14:solidFill>
          </w14:textFill>
        </w:rPr>
        <w:t>131.39万元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、住房保障支出</w:t>
      </w:r>
      <w:r>
        <w:rPr>
          <w:rFonts w:hint="eastAsia" w:eastAsia="仿宋_GB2312" w:cs="Times New Roman"/>
          <w:color w:val="000000" w:themeColor="text1"/>
          <w:kern w:val="0"/>
          <w:sz w:val="32"/>
          <w:szCs w:val="32"/>
          <w:highlight w:val="none"/>
          <w:lang w:val="en-US" w:eastAsia="zh-CN"/>
          <w14:textFill>
            <w14:solidFill>
              <w14:schemeClr w14:val="tx1"/>
            </w14:solidFill>
          </w14:textFill>
        </w:rPr>
        <w:t>78.83万元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eastAsia"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858.48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增加1.1万元，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eastAsia="仿宋_GB2312" w:cs="Times New Roman"/>
          <w:color w:val="000000" w:themeColor="text1"/>
          <w:sz w:val="32"/>
          <w:szCs w:val="32"/>
          <w:highlight w:val="none"/>
          <w:lang w:val="en-US" w:eastAsia="zh-CN"/>
          <w14:textFill>
            <w14:solidFill>
              <w14:schemeClr w14:val="tx1"/>
            </w14:solidFill>
          </w14:textFill>
        </w:rPr>
        <w:t>0.12</w:t>
      </w:r>
      <w:r>
        <w:rPr>
          <w:rFonts w:hint="eastAsia" w:ascii="仿宋_GB2312" w:hAnsi="华文仿宋" w:eastAsia="仿宋_GB2312"/>
          <w:sz w:val="32"/>
          <w:szCs w:val="32"/>
          <w:lang w:val="en-US"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858.48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增加1.1万元，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eastAsia="仿宋_GB2312" w:cs="Times New Roman"/>
          <w:color w:val="000000" w:themeColor="text1"/>
          <w:sz w:val="32"/>
          <w:szCs w:val="32"/>
          <w:highlight w:val="none"/>
          <w:lang w:val="en-US" w:eastAsia="zh-CN"/>
          <w14:textFill>
            <w14:solidFill>
              <w14:schemeClr w14:val="tx1"/>
            </w14:solidFill>
          </w14:textFill>
        </w:rPr>
        <w:t>0.12</w:t>
      </w:r>
      <w:r>
        <w:rPr>
          <w:rFonts w:hint="eastAsia" w:ascii="仿宋_GB2312" w:hAnsi="华文仿宋" w:eastAsia="仿宋_GB2312"/>
          <w:sz w:val="32"/>
          <w:szCs w:val="32"/>
          <w:lang w:val="en-US"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国有资本经营预算收入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年收入预算总体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原因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人员增加。</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eastAsia"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858.48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eastAsia="仿宋_GB2312" w:cs="Times New Roman"/>
          <w:color w:val="000000" w:themeColor="text1"/>
          <w:sz w:val="32"/>
          <w:szCs w:val="32"/>
          <w:highlight w:val="none"/>
          <w:lang w:eastAsia="zh-CN"/>
          <w14:textFill>
            <w14:solidFill>
              <w14:schemeClr w14:val="tx1"/>
            </w14:solidFill>
          </w14:textFill>
        </w:rPr>
        <w:t>基本支出</w:t>
      </w:r>
      <w:r>
        <w:rPr>
          <w:rFonts w:hint="eastAsia" w:eastAsia="仿宋_GB2312" w:cs="Times New Roman"/>
          <w:color w:val="000000" w:themeColor="text1"/>
          <w:sz w:val="32"/>
          <w:szCs w:val="32"/>
          <w:highlight w:val="none"/>
          <w:lang w:val="en-US" w:eastAsia="zh-CN"/>
          <w14:textFill>
            <w14:solidFill>
              <w14:schemeClr w14:val="tx1"/>
            </w14:solidFill>
          </w14:textFill>
        </w:rPr>
        <w:t>858.48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增加1.1万元，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eastAsia="仿宋_GB2312" w:cs="Times New Roman"/>
          <w:color w:val="000000" w:themeColor="text1"/>
          <w:sz w:val="32"/>
          <w:szCs w:val="32"/>
          <w:highlight w:val="none"/>
          <w:lang w:val="en-US" w:eastAsia="zh-CN"/>
          <w14:textFill>
            <w14:solidFill>
              <w14:schemeClr w14:val="tx1"/>
            </w14:solidFill>
          </w14:textFill>
        </w:rPr>
        <w:t>0.12</w:t>
      </w:r>
      <w:r>
        <w:rPr>
          <w:rFonts w:hint="eastAsia" w:ascii="仿宋_GB2312" w:hAnsi="华文仿宋" w:eastAsia="仿宋_GB2312"/>
          <w:sz w:val="32"/>
          <w:szCs w:val="32"/>
          <w:lang w:val="en-US"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、小学教育类支出648.27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75.51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减少127.89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减少16.47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2、机关事业单位基本养老保险缴费支出131.39万元，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15.30%，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增加84.59万元，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增加180.74%。</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3、住房公积金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支出78.83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9.18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增加78.83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增加100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基本支出预算</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858.48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增加1.1万元，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eastAsia="仿宋_GB2312" w:cs="Times New Roman"/>
          <w:color w:val="000000" w:themeColor="text1"/>
          <w:sz w:val="32"/>
          <w:szCs w:val="32"/>
          <w:highlight w:val="none"/>
          <w:lang w:val="en-US" w:eastAsia="zh-CN"/>
          <w14:textFill>
            <w14:solidFill>
              <w14:schemeClr w14:val="tx1"/>
            </w14:solidFill>
          </w14:textFill>
        </w:rPr>
        <w:t>0.12</w:t>
      </w:r>
      <w:r>
        <w:rPr>
          <w:rFonts w:hint="eastAsia" w:ascii="仿宋_GB2312" w:hAnsi="华文仿宋" w:eastAsia="仿宋_GB2312"/>
          <w:sz w:val="32"/>
          <w:szCs w:val="32"/>
          <w:lang w:val="en-US"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spacing w:line="560" w:lineRule="exact"/>
        <w:ind w:firstLine="640" w:firstLineChars="2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工资福利支出</w:t>
      </w:r>
      <w:r>
        <w:rPr>
          <w:rFonts w:hint="eastAsia" w:ascii="仿宋_GB2312" w:hAnsi="华文仿宋" w:eastAsia="仿宋_GB2312"/>
          <w:color w:val="000000"/>
          <w:sz w:val="32"/>
          <w:szCs w:val="32"/>
        </w:rPr>
        <w:t>支出预算</w:t>
      </w:r>
      <w:r>
        <w:rPr>
          <w:rFonts w:hint="eastAsia" w:ascii="仿宋_GB2312" w:hAnsi="华文仿宋" w:eastAsia="仿宋_GB2312"/>
          <w:color w:val="000000"/>
          <w:sz w:val="32"/>
          <w:szCs w:val="32"/>
          <w:lang w:val="en-US" w:eastAsia="zh-CN"/>
        </w:rPr>
        <w:t>724.38</w:t>
      </w:r>
      <w:r>
        <w:rPr>
          <w:rFonts w:hint="eastAsia" w:ascii="仿宋_GB2312" w:hAnsi="华文仿宋" w:eastAsia="仿宋_GB2312"/>
          <w:color w:val="000000"/>
          <w:sz w:val="32"/>
          <w:szCs w:val="32"/>
        </w:rPr>
        <w:t>万元；占基本支出预算</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84.37</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39.15</w:t>
      </w:r>
      <w:r>
        <w:rPr>
          <w:rFonts w:hint="eastAsia" w:ascii="仿宋_GB2312" w:hAnsi="华文仿宋" w:eastAsia="仿宋_GB2312"/>
          <w:sz w:val="32"/>
          <w:szCs w:val="32"/>
        </w:rPr>
        <w:t>万元，同比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5.71</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p>
    <w:p>
      <w:pPr>
        <w:spacing w:line="560" w:lineRule="exact"/>
        <w:ind w:firstLine="640" w:firstLineChars="200"/>
        <w:jc w:val="left"/>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商品和服务支出支出</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38.24</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4.45</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减少57.66</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减少60.12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对个人和家庭的补助支出95.86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11.16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增加19.61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增加25.71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numPr>
          <w:ilvl w:val="0"/>
          <w:numId w:val="2"/>
        </w:numPr>
        <w:spacing w:line="560" w:lineRule="exact"/>
        <w:ind w:firstLine="640" w:firstLineChars="200"/>
        <w:jc w:val="left"/>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项目支出预算</w:t>
      </w:r>
    </w:p>
    <w:p>
      <w:pPr>
        <w:numPr>
          <w:ilvl w:val="0"/>
          <w:numId w:val="0"/>
        </w:numPr>
        <w:spacing w:line="560" w:lineRule="exact"/>
        <w:jc w:val="left"/>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项目支出</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0万元。</w:t>
      </w:r>
    </w:p>
    <w:p>
      <w:pPr>
        <w:pStyle w:val="3"/>
        <w:spacing w:before="0" w:beforeAutospacing="0" w:after="0" w:afterAutospacing="0" w:line="540" w:lineRule="exact"/>
        <w:ind w:firstLine="640" w:firstLineChars="200"/>
        <w:jc w:val="both"/>
        <w:rPr>
          <w:rFonts w:hint="default" w:eastAsia="仿宋_GB2312" w:cs="Times New Roman"/>
          <w:color w:val="000000" w:themeColor="text1"/>
          <w:kern w:val="2"/>
          <w:sz w:val="32"/>
          <w:szCs w:val="32"/>
          <w:highlight w:val="none"/>
          <w:lang w:val="en-US" w:eastAsia="zh-CN" w:bidi="ar-SA"/>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年支出预算总体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增加</w:t>
      </w:r>
      <w:r>
        <w:rPr>
          <w:rFonts w:ascii="Times New Roman" w:hAnsi="Times New Roman" w:eastAsia="仿宋_GB2312" w:cs="Times New Roman"/>
          <w:color w:val="000000" w:themeColor="text1"/>
          <w:sz w:val="32"/>
          <w:szCs w:val="32"/>
          <w14:textFill>
            <w14:solidFill>
              <w14:schemeClr w14:val="tx1"/>
            </w14:solidFill>
          </w14:textFill>
        </w:rPr>
        <w:t>主要是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人员增加</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858.48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一般公共预算拨款858.48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教育支出648.27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社会保障和就业支出131.39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，住房保障支出78.83万元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858.48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858.48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numPr>
          <w:ilvl w:val="0"/>
          <w:numId w:val="3"/>
        </w:numP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color w:val="000000"/>
          <w:sz w:val="32"/>
          <w:szCs w:val="32"/>
          <w:lang w:eastAsia="zh-CN"/>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小学教育支出648.27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858.48</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eastAsia" w:ascii="仿宋_GB2312" w:hAnsi="华文仿宋" w:eastAsia="仿宋_GB2312"/>
          <w:color w:val="000000"/>
          <w:sz w:val="32"/>
          <w:szCs w:val="32"/>
          <w:lang w:eastAsia="zh-CN"/>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（二）机关事业单位基本养老保险缴费支出131.39万元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）住房公积金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78.83万元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858.48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人员经费820.24万元。其中：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工资福利支出724.38万元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，主要包括：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基本工资、津贴补贴、绩效工资、机关事业单位基本养老保险缴费、职工基本医疗保险缴费、其他社会保障缴费、住房公积金；对个人和家庭的补助95.86</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主要包括：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退休费、助学金、其他对个人和家庭的补助</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（二）公用经费38.24万元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主要包括：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办公费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支出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、福利费支出，其他商品和服务支出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七、一般公共预算“三公”经费情况说明</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年一般公共预算资金安排的“三公”经费支出预算0万元，比202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年（上一年）预算0万元，同比</w:t>
      </w:r>
      <w:r>
        <w:rPr>
          <w:rFonts w:hint="eastAsia" w:ascii="仿宋_GB2312" w:hAnsi="华文仿宋" w:eastAsia="仿宋_GB2312"/>
          <w:color w:val="000000"/>
          <w:sz w:val="32"/>
          <w:szCs w:val="32"/>
          <w:lang w:val="en-US" w:eastAsia="zh-CN"/>
        </w:rPr>
        <w:t>减少</w:t>
      </w:r>
      <w:r>
        <w:rPr>
          <w:rFonts w:hint="eastAsia" w:ascii="仿宋_GB2312" w:hAnsi="华文仿宋" w:eastAsia="仿宋_GB2312"/>
          <w:color w:val="000000"/>
          <w:sz w:val="32"/>
          <w:szCs w:val="32"/>
        </w:rPr>
        <w:t>0万元</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1.因公出国（境）经费202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年预算0万元，同比增加0万元。</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2.公务接待费202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w:t>
      </w:r>
      <w:r>
        <w:rPr>
          <w:rFonts w:hint="eastAsia" w:ascii="仿宋_GB2312" w:hAnsi="华文仿宋" w:eastAsia="仿宋_GB2312"/>
          <w:sz w:val="32"/>
          <w:szCs w:val="32"/>
          <w:lang w:val="en-US" w:eastAsia="zh-CN"/>
        </w:rPr>
        <w:t>减少</w:t>
      </w:r>
      <w:r>
        <w:rPr>
          <w:rFonts w:hint="eastAsia" w:ascii="仿宋_GB2312" w:hAnsi="华文仿宋" w:eastAsia="仿宋_GB2312"/>
          <w:sz w:val="32"/>
          <w:szCs w:val="32"/>
        </w:rPr>
        <w:t>0万元</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3.公务用车购置费及运行费202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年预算0万元，同比增加0万元</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（1）公务用车购置费202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 xml:space="preserve">年预算0万元，同比增加0万元，。 </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（2）公务用车运行维护费202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年预算0万元，同比增加00万元。</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八、政府性基金预算情况说明</w:t>
      </w:r>
    </w:p>
    <w:p>
      <w:pPr>
        <w:tabs>
          <w:tab w:val="center" w:pos="4475"/>
        </w:tabs>
        <w:spacing w:line="54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政府性基金预算支出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九、国有资本经营预算情况说明</w:t>
      </w:r>
    </w:p>
    <w:p>
      <w:pPr>
        <w:tabs>
          <w:tab w:val="center" w:pos="4475"/>
        </w:tabs>
        <w:spacing w:line="54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国有资本经营预算支出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十、政府采购预算情况说明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2022年政府采购预算0万元，同比增加0万元，增长0%。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1.按政府采购项目类型划分，其中</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（1）集中采购0万元（其中：货物类采购0万元，工程类采购0万元，服务类采购0万元），占政府采购预算的0%，同比增加0万元，增长0%；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（2）分散采购0万元（其中：货物类采购0万元，工程类采购0万元，服务类采购0万元），占政府采购预算的0万元，同比增加0万元，增长0%。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2.按政府采购资金来源划分</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通过一般公共预算安排购买支出预算0万元，增加0万元，占政府采购预算的0，同比增加0万元，增长0%。</w:t>
      </w:r>
    </w:p>
    <w:p>
      <w:pPr>
        <w:numPr>
          <w:ilvl w:val="0"/>
          <w:numId w:val="4"/>
        </w:numPr>
        <w:spacing w:line="560" w:lineRule="exact"/>
        <w:ind w:firstLine="640" w:firstLineChars="200"/>
        <w:jc w:val="left"/>
        <w:rPr>
          <w:rFonts w:hint="eastAsia" w:eastAsia="黑体"/>
          <w:sz w:val="32"/>
          <w:szCs w:val="32"/>
        </w:rPr>
      </w:pPr>
      <w:r>
        <w:rPr>
          <w:rFonts w:hint="eastAsia" w:eastAsia="黑体"/>
          <w:sz w:val="32"/>
          <w:szCs w:val="32"/>
        </w:rPr>
        <w:t>项目支出情况表（详见附件）</w:t>
      </w:r>
    </w:p>
    <w:p>
      <w:pPr>
        <w:spacing w:line="560" w:lineRule="exact"/>
        <w:ind w:firstLine="640" w:firstLineChars="200"/>
        <w:jc w:val="left"/>
        <w:rPr>
          <w:rFonts w:hint="eastAsia" w:eastAsia="黑体"/>
          <w:sz w:val="32"/>
          <w:szCs w:val="32"/>
        </w:rPr>
      </w:pPr>
      <w:r>
        <w:rPr>
          <w:rFonts w:hint="eastAsia" w:eastAsia="黑体"/>
          <w:sz w:val="32"/>
          <w:szCs w:val="32"/>
        </w:rPr>
        <w:t>十二、2022年</w:t>
      </w:r>
      <w:r>
        <w:rPr>
          <w:rFonts w:hint="eastAsia" w:eastAsia="黑体"/>
          <w:sz w:val="32"/>
          <w:szCs w:val="32"/>
          <w:lang w:eastAsia="zh-CN"/>
        </w:rPr>
        <w:t>单位</w:t>
      </w:r>
      <w:r>
        <w:rPr>
          <w:rFonts w:hint="eastAsia" w:eastAsia="黑体"/>
          <w:sz w:val="32"/>
          <w:szCs w:val="32"/>
        </w:rPr>
        <w:t>预算其他重要事项情况说明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（一）</w:t>
      </w:r>
      <w:r>
        <w:rPr>
          <w:rFonts w:hint="eastAsia" w:ascii="仿宋_GB2312" w:hAnsi="华文仿宋" w:eastAsia="仿宋_GB2312"/>
          <w:sz w:val="32"/>
          <w:szCs w:val="32"/>
          <w:lang w:eastAsia="zh-CN"/>
        </w:rPr>
        <w:t>事业</w:t>
      </w:r>
      <w:r>
        <w:rPr>
          <w:rFonts w:hint="eastAsia" w:ascii="仿宋_GB2312" w:hAnsi="华文仿宋" w:eastAsia="仿宋_GB2312"/>
          <w:sz w:val="32"/>
          <w:szCs w:val="32"/>
        </w:rPr>
        <w:t>运行经费安排情况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事业单位相关运行经费</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858.48</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增加1.1万元，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eastAsia="仿宋_GB2312" w:cs="Times New Roman"/>
          <w:color w:val="000000" w:themeColor="text1"/>
          <w:sz w:val="32"/>
          <w:szCs w:val="32"/>
          <w:highlight w:val="none"/>
          <w:lang w:val="en-US" w:eastAsia="zh-CN"/>
          <w14:textFill>
            <w14:solidFill>
              <w14:schemeClr w14:val="tx1"/>
            </w14:solidFill>
          </w14:textFill>
        </w:rPr>
        <w:t>0.12</w:t>
      </w:r>
      <w:r>
        <w:rPr>
          <w:rFonts w:hint="eastAsia" w:ascii="仿宋_GB2312" w:hAnsi="华文仿宋" w:eastAsia="仿宋_GB2312"/>
          <w:sz w:val="32"/>
          <w:szCs w:val="32"/>
          <w:lang w:val="en-US" w:eastAsia="zh-CN"/>
        </w:rPr>
        <w:t>%</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增加原因：人员增加。</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工资福利支出、基本工资、津贴补贴、绩效工资、事业单位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单位基本养老保险缴费、职工基本医疗保险缴费、其他社会保障缴费、住房公积金</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等。</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（二）政府购买服务情况</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2022年纳入政府购买服务预算管理的项目0个。</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（三）国有资产占用情况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截至202</w:t>
      </w: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年12月31日，</w:t>
      </w:r>
      <w:r>
        <w:rPr>
          <w:rFonts w:hint="eastAsia" w:ascii="仿宋_GB2312" w:hAnsi="华文仿宋" w:eastAsia="仿宋_GB2312"/>
          <w:sz w:val="32"/>
          <w:szCs w:val="32"/>
          <w:lang w:val="en-US" w:eastAsia="zh-CN"/>
        </w:rPr>
        <w:t>融水苗族自治县滚贝侗族乡中心小学</w:t>
      </w:r>
      <w:r>
        <w:rPr>
          <w:rFonts w:hint="eastAsia" w:ascii="仿宋_GB2312" w:hAnsi="华文仿宋" w:eastAsia="仿宋_GB2312"/>
          <w:sz w:val="32"/>
          <w:szCs w:val="32"/>
        </w:rPr>
        <w:t>资产账面价值共计</w:t>
      </w:r>
      <w:r>
        <w:rPr>
          <w:rFonts w:hint="eastAsia" w:ascii="仿宋_GB2312" w:hAnsi="华文仿宋" w:eastAsia="仿宋_GB2312"/>
          <w:color w:val="auto"/>
          <w:sz w:val="32"/>
          <w:szCs w:val="32"/>
          <w:lang w:val="en-US" w:eastAsia="zh-CN"/>
        </w:rPr>
        <w:t>33.38</w:t>
      </w:r>
      <w:r>
        <w:rPr>
          <w:rFonts w:hint="eastAsia" w:ascii="仿宋_GB2312" w:hAnsi="华文仿宋" w:eastAsia="仿宋_GB2312"/>
          <w:sz w:val="32"/>
          <w:szCs w:val="32"/>
        </w:rPr>
        <w:t>万元。本</w:t>
      </w:r>
      <w:r>
        <w:rPr>
          <w:rFonts w:hint="eastAsia" w:ascii="仿宋_GB2312" w:hAnsi="华文仿宋" w:eastAsia="仿宋_GB2312"/>
          <w:sz w:val="32"/>
          <w:szCs w:val="32"/>
          <w:lang w:eastAsia="zh-CN"/>
        </w:rPr>
        <w:t>单位</w:t>
      </w:r>
      <w:r>
        <w:rPr>
          <w:rFonts w:hint="eastAsia" w:ascii="仿宋_GB2312" w:hAnsi="华文仿宋" w:eastAsia="仿宋_GB2312"/>
          <w:sz w:val="32"/>
          <w:szCs w:val="32"/>
        </w:rPr>
        <w:t>核定公务用车编制为0辆；单位价值200万元以上专用设备0台（套）。</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（五）绩效目标设置情况</w:t>
      </w:r>
    </w:p>
    <w:p>
      <w:pPr>
        <w:pStyle w:val="3"/>
        <w:spacing w:before="0" w:beforeAutospacing="0" w:after="0" w:afterAutospacing="0" w:line="540" w:lineRule="exact"/>
        <w:ind w:firstLine="640" w:firstLineChars="200"/>
        <w:jc w:val="both"/>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仿宋_GB2312" w:hAnsi="华文仿宋" w:eastAsia="仿宋_GB2312"/>
          <w:sz w:val="32"/>
          <w:szCs w:val="32"/>
        </w:rPr>
        <w:t>2022年纳入预算绩效目标管理的项目０个，金额０万元，涉及一般公共预算拨款支出０万元。</w:t>
      </w:r>
    </w:p>
    <w:p>
      <w:pPr>
        <w:adjustRightInd w:val="0"/>
        <w:snapToGrid w:val="0"/>
        <w:spacing w:line="540" w:lineRule="exact"/>
        <w:ind w:right="-218" w:rightChars="-104"/>
        <w:rPr>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 </w:t>
      </w:r>
    </w:p>
    <w:p>
      <w:pPr>
        <w:pStyle w:val="3"/>
        <w:spacing w:before="0" w:beforeAutospacing="0" w:after="0" w:afterAutospacing="0" w:line="560" w:lineRule="exact"/>
        <w:rPr>
          <w:rFonts w:hint="eastAsia" w:ascii="仿宋_GB2312" w:hAnsi="华文仿宋" w:eastAsia="仿宋_GB2312"/>
          <w:color w:val="FF0000"/>
          <w:sz w:val="32"/>
          <w:szCs w:val="32"/>
        </w:rPr>
      </w:pPr>
      <w:r>
        <w:rPr>
          <w:rFonts w:hint="eastAsia" w:ascii="仿宋_GB2312" w:hAnsi="华文仿宋" w:eastAsia="仿宋_GB2312"/>
          <w:b/>
          <w:bCs/>
          <w:color w:val="000000"/>
          <w:sz w:val="32"/>
          <w:szCs w:val="32"/>
        </w:rPr>
        <w:t>第四部分：名词解释</w:t>
      </w:r>
    </w:p>
    <w:p>
      <w:pPr>
        <w:spacing w:line="560" w:lineRule="exact"/>
        <w:jc w:val="left"/>
        <w:rPr>
          <w:rFonts w:hint="eastAsia" w:ascii="仿宋_GB2312" w:hAnsi="华文仿宋" w:eastAsia="仿宋_GB2312"/>
          <w:sz w:val="32"/>
          <w:szCs w:val="32"/>
        </w:rPr>
      </w:pPr>
    </w:p>
    <w:p>
      <w:pPr>
        <w:ind w:firstLine="640"/>
        <w:rPr>
          <w:rFonts w:ascii="仿宋_GB2312" w:eastAsia="仿宋_GB2312"/>
          <w:sz w:val="32"/>
          <w:szCs w:val="32"/>
        </w:rPr>
      </w:pPr>
      <w:r>
        <w:rPr>
          <w:rFonts w:hint="eastAsia" w:ascii="仿宋_GB2312" w:eastAsia="仿宋_GB2312"/>
          <w:sz w:val="32"/>
          <w:szCs w:val="32"/>
        </w:rPr>
        <w:t>（一）财政拨款收入：指本级财政</w:t>
      </w:r>
      <w:r>
        <w:rPr>
          <w:rFonts w:hint="eastAsia" w:ascii="仿宋_GB2312" w:eastAsia="仿宋_GB2312"/>
          <w:sz w:val="32"/>
          <w:szCs w:val="32"/>
          <w:lang w:eastAsia="zh-CN"/>
        </w:rPr>
        <w:t>单位</w:t>
      </w:r>
      <w:r>
        <w:rPr>
          <w:rFonts w:hint="eastAsia" w:ascii="仿宋_GB2312" w:eastAsia="仿宋_GB2312"/>
          <w:sz w:val="32"/>
          <w:szCs w:val="32"/>
        </w:rPr>
        <w:t xml:space="preserve">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（五）上年结转和结余：指以前年度尚未完成、结转到本年按有关规定继续使用的资金。</w:t>
      </w:r>
    </w:p>
    <w:p>
      <w:pPr>
        <w:ind w:firstLine="640" w:firstLineChars="200"/>
        <w:rPr>
          <w:rFonts w:ascii="仿宋_GB2312" w:eastAsia="仿宋_GB2312"/>
          <w:sz w:val="32"/>
          <w:szCs w:val="32"/>
        </w:rPr>
      </w:pPr>
      <w:r>
        <w:rPr>
          <w:rFonts w:hint="eastAsia" w:ascii="仿宋_GB2312" w:eastAsia="仿宋_GB2312"/>
          <w:sz w:val="32"/>
          <w:szCs w:val="32"/>
        </w:rPr>
        <w:t>（六）基本支出：指为保障机构正常运转、完成日常工作任务而发生的人员支出和公用支出。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（七）项目支出：指在基本支出之外为完成特定行政任务和事业发展目标所发生的支出。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（八）经营支出：指事业单位在专业业务活动及其辅助活动之外开展非独立核算经营活动发生的支出。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（九）“三公”经费：纳入县本级财政预决算管理的“三公”经费，是指县本级各</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14:textFill>
            <w14:solidFill>
              <w14:schemeClr w14:val="tx1"/>
            </w14:solidFill>
          </w14:textFill>
        </w:rPr>
      </w:pPr>
    </w:p>
    <w:p>
      <w:pPr>
        <w:rPr>
          <w:rFonts w:hint="default" w:eastAsia="宋体"/>
          <w:color w:val="000000" w:themeColor="text1"/>
          <w:highlight w:val="none"/>
          <w:lang w:val="en-US" w:eastAsia="zh-CN"/>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68715"/>
    <w:multiLevelType w:val="singleLevel"/>
    <w:tmpl w:val="84768715"/>
    <w:lvl w:ilvl="0" w:tentative="0">
      <w:start w:val="1"/>
      <w:numFmt w:val="chineseCounting"/>
      <w:suff w:val="nothing"/>
      <w:lvlText w:val="（%1）"/>
      <w:lvlJc w:val="left"/>
      <w:rPr>
        <w:rFonts w:hint="eastAsia"/>
      </w:rPr>
    </w:lvl>
  </w:abstractNum>
  <w:abstractNum w:abstractNumId="1">
    <w:nsid w:val="976BE26E"/>
    <w:multiLevelType w:val="singleLevel"/>
    <w:tmpl w:val="976BE26E"/>
    <w:lvl w:ilvl="0" w:tentative="0">
      <w:start w:val="11"/>
      <w:numFmt w:val="chineseCounting"/>
      <w:suff w:val="nothing"/>
      <w:lvlText w:val="%1、"/>
      <w:lvlJc w:val="left"/>
      <w:rPr>
        <w:rFonts w:hint="eastAsia"/>
      </w:rPr>
    </w:lvl>
  </w:abstractNum>
  <w:abstractNum w:abstractNumId="2">
    <w:nsid w:val="C6E3ECF2"/>
    <w:multiLevelType w:val="singleLevel"/>
    <w:tmpl w:val="C6E3ECF2"/>
    <w:lvl w:ilvl="0" w:tentative="0">
      <w:start w:val="2"/>
      <w:numFmt w:val="decimal"/>
      <w:suff w:val="nothing"/>
      <w:lvlText w:val="（%1）"/>
      <w:lvlJc w:val="left"/>
    </w:lvl>
  </w:abstractNum>
  <w:abstractNum w:abstractNumId="3">
    <w:nsid w:val="FFDAE4CA"/>
    <w:multiLevelType w:val="singleLevel"/>
    <w:tmpl w:val="FFDAE4C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TFmMDQxYmMzODNmMDg3MjJkM2Y5MjYxOGQxMjEifQ=="/>
  </w:docVars>
  <w:rsids>
    <w:rsidRoot w:val="16EB7E20"/>
    <w:rsid w:val="00E80370"/>
    <w:rsid w:val="03944417"/>
    <w:rsid w:val="044A3EDF"/>
    <w:rsid w:val="05353DA0"/>
    <w:rsid w:val="05FE30FB"/>
    <w:rsid w:val="0C2876C2"/>
    <w:rsid w:val="14783BA5"/>
    <w:rsid w:val="16914C46"/>
    <w:rsid w:val="16EB7E20"/>
    <w:rsid w:val="170A0BE8"/>
    <w:rsid w:val="195E5A7D"/>
    <w:rsid w:val="1C295FB5"/>
    <w:rsid w:val="1C795A86"/>
    <w:rsid w:val="1D6152DA"/>
    <w:rsid w:val="1EE82135"/>
    <w:rsid w:val="219474E4"/>
    <w:rsid w:val="22982281"/>
    <w:rsid w:val="26F76E4C"/>
    <w:rsid w:val="275F0ADD"/>
    <w:rsid w:val="27F531EF"/>
    <w:rsid w:val="28064BD4"/>
    <w:rsid w:val="29DB4074"/>
    <w:rsid w:val="2C0F3E78"/>
    <w:rsid w:val="2D5B72F6"/>
    <w:rsid w:val="333D46DC"/>
    <w:rsid w:val="3713099F"/>
    <w:rsid w:val="377E111B"/>
    <w:rsid w:val="3AB01018"/>
    <w:rsid w:val="3D9F3A92"/>
    <w:rsid w:val="3ED01E68"/>
    <w:rsid w:val="41962EF5"/>
    <w:rsid w:val="47BE5EC6"/>
    <w:rsid w:val="48487E9B"/>
    <w:rsid w:val="49E7234A"/>
    <w:rsid w:val="4A1034E3"/>
    <w:rsid w:val="4AEF771C"/>
    <w:rsid w:val="4D817DB9"/>
    <w:rsid w:val="50587EA3"/>
    <w:rsid w:val="534B3EEB"/>
    <w:rsid w:val="546C55C8"/>
    <w:rsid w:val="54E50099"/>
    <w:rsid w:val="55DD5C92"/>
    <w:rsid w:val="56BA2A30"/>
    <w:rsid w:val="58313520"/>
    <w:rsid w:val="58A20747"/>
    <w:rsid w:val="5D645665"/>
    <w:rsid w:val="60CE5DB0"/>
    <w:rsid w:val="620D44CC"/>
    <w:rsid w:val="64330E22"/>
    <w:rsid w:val="647E189B"/>
    <w:rsid w:val="64920FE4"/>
    <w:rsid w:val="66587590"/>
    <w:rsid w:val="6794675C"/>
    <w:rsid w:val="684E300E"/>
    <w:rsid w:val="6B984090"/>
    <w:rsid w:val="6F316DFC"/>
    <w:rsid w:val="6F551C1E"/>
    <w:rsid w:val="71E73175"/>
    <w:rsid w:val="720D4023"/>
    <w:rsid w:val="72231A1E"/>
    <w:rsid w:val="794A608F"/>
    <w:rsid w:val="7C9D07A3"/>
    <w:rsid w:val="7D70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 w:type="character" w:customStyle="1" w:styleId="8">
    <w:name w:val="font11"/>
    <w:basedOn w:val="5"/>
    <w:qFormat/>
    <w:uiPriority w:val="0"/>
    <w:rPr>
      <w:rFonts w:hint="eastAsia" w:ascii="宋体" w:hAnsi="宋体" w:eastAsia="宋体" w:cs="宋体"/>
      <w:color w:val="000000"/>
      <w:sz w:val="28"/>
      <w:szCs w:val="28"/>
      <w:u w:val="none"/>
    </w:rPr>
  </w:style>
  <w:style w:type="character" w:customStyle="1" w:styleId="9">
    <w:name w:val="font71"/>
    <w:basedOn w:val="5"/>
    <w:qFormat/>
    <w:uiPriority w:val="0"/>
    <w:rPr>
      <w:rFonts w:ascii="Calibri" w:hAnsi="Calibri" w:cs="Calibri"/>
      <w:color w:val="000000"/>
      <w:sz w:val="28"/>
      <w:szCs w:val="28"/>
      <w:u w:val="none"/>
    </w:rPr>
  </w:style>
  <w:style w:type="character" w:customStyle="1" w:styleId="10">
    <w:name w:val="font51"/>
    <w:basedOn w:val="5"/>
    <w:qFormat/>
    <w:uiPriority w:val="0"/>
    <w:rPr>
      <w:rFonts w:ascii="Calibri" w:hAnsi="Calibri" w:cs="Calibri"/>
      <w:color w:val="000000"/>
      <w:sz w:val="28"/>
      <w:szCs w:val="28"/>
      <w:u w:val="none"/>
    </w:rPr>
  </w:style>
  <w:style w:type="character" w:customStyle="1" w:styleId="11">
    <w:name w:val="font3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4162</Words>
  <Characters>4644</Characters>
  <Lines>0</Lines>
  <Paragraphs>0</Paragraphs>
  <TotalTime>0</TotalTime>
  <ScaleCrop>false</ScaleCrop>
  <LinksUpToDate>false</LinksUpToDate>
  <CharactersWithSpaces>4650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2023-09-19T08:24:01Z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1A3E1EE441AD4261973E85BBE53C8629_13</vt:lpwstr>
  </property>
</Properties>
</file>