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center"/>
        <w:textAlignment w:val="auto"/>
        <w:rPr>
          <w:rFonts w:hint="eastAsia" w:eastAsia="方正小标宋简体" w:cs="Times New Roman"/>
          <w:color w:val="000000" w:themeColor="text1"/>
          <w:sz w:val="44"/>
          <w:szCs w:val="44"/>
          <w:highlight w:val="none"/>
          <w:lang w:val="en-US"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405009融水苗族自治县永乐镇卫生院</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Style w:val="6"/>
          <w:rFonts w:hint="default" w:ascii="Times New Roman" w:hAnsi="Times New Roman" w:eastAsia="方正小标宋简体" w:cs="Times New Roman"/>
          <w:b/>
          <w:bCs/>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融水苗族自治县永乐镇卫生院</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融水苗族自治县永乐镇卫生院</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融水苗族自治县永乐镇卫生院</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405009</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融水苗族自治县永乐镇卫生院</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60" w:lineRule="exact"/>
        <w:ind w:firstLine="643" w:firstLineChars="200"/>
        <w:jc w:val="left"/>
        <w:rPr>
          <w:rFonts w:hint="eastAsia" w:ascii="黑体" w:hAnsi="黑体" w:eastAsia="黑体"/>
          <w:sz w:val="32"/>
          <w:szCs w:val="32"/>
        </w:rPr>
      </w:pPr>
      <w:r>
        <w:rPr>
          <w:rFonts w:hint="eastAsia" w:ascii="仿宋_GB2312" w:hAnsi="华文中宋" w:eastAsia="仿宋_GB2312"/>
          <w:b/>
          <w:bCs/>
          <w:sz w:val="32"/>
          <w:szCs w:val="32"/>
          <w:lang w:eastAsia="zh-CN"/>
        </w:rPr>
        <w:t>（一）</w:t>
      </w:r>
      <w:r>
        <w:rPr>
          <w:rFonts w:hint="eastAsia" w:ascii="仿宋_GB2312" w:hAnsi="华文中宋" w:eastAsia="仿宋_GB2312"/>
          <w:b/>
          <w:bCs/>
          <w:sz w:val="32"/>
          <w:szCs w:val="32"/>
        </w:rPr>
        <w:t>融水苗族自治县永乐镇卫生院主要工作职责</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宋体" w:eastAsia="仿宋_GB2312" w:cs="宋体"/>
          <w:kern w:val="0"/>
          <w:sz w:val="32"/>
          <w:szCs w:val="32"/>
        </w:rPr>
        <w:t>永乐镇卫生院属融水苗族自治县卫生健康局下属的一个独立核算单位，为永乐镇及周边乡镇人民健康提供医疗预防保健服务、常见病、多发病治疗、恢复期康复治疗与护理，基本公共卫生服务，执行政府会计制度，预算科目为：210医疗卫生-03基层医疗卫生-02乡镇卫生院，属县财政差额预算拨款（事业）单位。</w:t>
      </w:r>
      <w:r>
        <w:rPr>
          <w:rFonts w:hint="eastAsia" w:ascii="仿宋_GB2312" w:hAnsi="仿宋_GB2312" w:eastAsia="仿宋_GB2312" w:cs="仿宋_GB2312"/>
          <w:sz w:val="32"/>
          <w:szCs w:val="32"/>
        </w:rPr>
        <w:t>主要工作目标，</w:t>
      </w:r>
      <w:r>
        <w:rPr>
          <w:rFonts w:hint="eastAsia" w:ascii="仿宋_GB2312" w:hAnsi="仿宋_GB2312" w:eastAsia="仿宋_GB2312" w:cs="仿宋_GB2312"/>
          <w:sz w:val="32"/>
          <w:szCs w:val="32"/>
          <w:shd w:val="clear" w:color="auto" w:fill="FFFFFF"/>
        </w:rPr>
        <w:t>加强农村疾病预防控制，做好传染病、地方病防治和疫情等农村突发性公共卫生事假报告工作，重点控制严重危害农民身体健康的传染病、地方病、职业病和寄生虫病等工作。</w:t>
      </w:r>
    </w:p>
    <w:p>
      <w:pPr>
        <w:spacing w:line="560" w:lineRule="exact"/>
        <w:ind w:firstLine="640" w:firstLineChars="200"/>
        <w:rPr>
          <w:rFonts w:hint="eastAsia" w:ascii="仿宋_GB2312" w:hAnsi="华文中宋" w:eastAsia="仿宋_GB2312"/>
          <w:b/>
          <w:bCs/>
          <w:sz w:val="32"/>
          <w:szCs w:val="32"/>
        </w:rPr>
      </w:pPr>
      <w:r>
        <w:rPr>
          <w:rFonts w:hint="eastAsia" w:ascii="仿宋_GB2312" w:hAnsi="仿宋_GB2312" w:eastAsia="仿宋_GB2312" w:cs="仿宋_GB2312"/>
          <w:sz w:val="32"/>
          <w:szCs w:val="32"/>
          <w:shd w:val="clear" w:color="auto" w:fill="FFFFFF"/>
          <w:lang w:eastAsia="zh-CN"/>
        </w:rPr>
        <w:t>（二）、</w:t>
      </w:r>
      <w:r>
        <w:rPr>
          <w:rFonts w:hint="eastAsia" w:ascii="仿宋_GB2312" w:hAnsi="华文中宋" w:eastAsia="仿宋_GB2312"/>
          <w:b/>
          <w:bCs/>
          <w:sz w:val="32"/>
          <w:szCs w:val="32"/>
        </w:rPr>
        <w:t>融水苗族自治县永乐镇卫生院主要工作：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加强医院科学管理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1、加强领导班子建设，改进工作作风、密切联系群众八项规定，认真落实党风廉政建设责任制。对全院职工严格要求，自觉接受监督，杜绝红包、回扣等违纪违规问题，工作中真抓实干，说实话，办实事，杜绝搞表面形象工程。</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2、提升医院执行力，完善各项规章制度的基础上，重点是将激励机制与执行力有效结合，明确目标，并跟踪考核。</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3、加快人才队伍结构建设，完善后备人才库。派遣业务骨干赴上级医院进修学习，同时采用“三基训练”、“继续教育”等方式对全院技术人员继续教育，采用多种形式加强后备人才培养和优化，加强医院人才梯队建设。同时多渠道招聘人才，做好医护人员的引进计划，为医院整体搬迁储备人才。</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强化医疗质量管理，提高医疗服务水平</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1、进一步完善院、科两级质量管理组织和质量管理委员会组织，促进医疗质量持续改进。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2、严格落实医院规章制度和医务人员岗位职责，强化质量管理，特别是医疗核心制度。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3、加强安全医疗医师，落实患者安全目标。组织职工学习相关规定，严格执行医疗卫生管理法律法规。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4、提高病例内涵质量，抓好病例质量带动整个医疗工作，医务科加大病例抽查力度，对抽查的结果及时公布，按标准奖罚。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5、探索临床路径和单病种质量控制，积极推进临床合理用药，降低药品比。</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宋体" w:eastAsia="仿宋_GB2312"/>
          <w:kern w:val="0"/>
          <w:sz w:val="32"/>
          <w:szCs w:val="32"/>
        </w:rPr>
        <w:t>6、</w:t>
      </w:r>
      <w:r>
        <w:rPr>
          <w:rFonts w:hint="eastAsia" w:ascii="仿宋_GB2312" w:hAnsi="仿宋_GB2312" w:eastAsia="仿宋_GB2312" w:cs="仿宋_GB2312"/>
          <w:kern w:val="0"/>
          <w:sz w:val="32"/>
          <w:szCs w:val="32"/>
        </w:rPr>
        <w:t>积极开展治未病服务，完善服务流程，面向公众提供特色中医特色健康保障服务模式，包括体制辨识，健康信息库建设、中医健康指导和干预等中医特色健康保健服务。</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永乐镇卫生院设有住院部、门诊部，妇产科、化验科、妇幼保健科、计免科、公共卫生办公室等科室。</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sz w:val="32"/>
          <w:szCs w:val="32"/>
          <w:lang w:eastAsia="zh-CN"/>
        </w:rPr>
        <w:t>单</w:t>
      </w:r>
      <w:r>
        <w:rPr>
          <w:rFonts w:hint="eastAsia" w:ascii="仿宋_GB2312" w:hAnsi="仿宋_GB2312" w:eastAsia="仿宋_GB2312" w:cs="仿宋_GB2312"/>
          <w:color w:val="000000"/>
          <w:sz w:val="32"/>
          <w:szCs w:val="32"/>
        </w:rPr>
        <w:t>位人员编制总数为27人，</w:t>
      </w:r>
      <w:r>
        <w:rPr>
          <w:rFonts w:hint="eastAsia" w:ascii="仿宋_GB2312" w:hAnsi="仿宋_GB2312" w:eastAsia="仿宋_GB2312" w:cs="仿宋_GB2312"/>
          <w:color w:val="000000"/>
          <w:sz w:val="32"/>
          <w:szCs w:val="32"/>
          <w:lang w:eastAsia="zh-CN"/>
        </w:rPr>
        <w:t>后勤控制人数</w:t>
      </w:r>
      <w:r>
        <w:rPr>
          <w:rFonts w:hint="eastAsia" w:ascii="仿宋_GB2312" w:hAnsi="仿宋_GB2312" w:eastAsia="仿宋_GB2312" w:cs="仿宋_GB2312"/>
          <w:color w:val="000000"/>
          <w:sz w:val="32"/>
          <w:szCs w:val="32"/>
          <w:lang w:val="en-US" w:eastAsia="zh-CN"/>
        </w:rPr>
        <w:t>3人。</w:t>
      </w:r>
      <w:r>
        <w:rPr>
          <w:rFonts w:hint="eastAsia" w:ascii="仿宋" w:hAnsi="仿宋" w:eastAsia="仿宋" w:cs="仿宋"/>
          <w:sz w:val="32"/>
          <w:szCs w:val="32"/>
        </w:rPr>
        <w:t>实有</w:t>
      </w:r>
      <w:r>
        <w:rPr>
          <w:rFonts w:hint="eastAsia" w:ascii="仿宋" w:hAnsi="仿宋" w:eastAsia="仿宋" w:cs="仿宋"/>
          <w:sz w:val="32"/>
          <w:szCs w:val="32"/>
          <w:lang w:eastAsia="zh-CN"/>
        </w:rPr>
        <w:t>在职在编职工</w:t>
      </w:r>
      <w:r>
        <w:rPr>
          <w:rFonts w:hint="eastAsia" w:ascii="仿宋" w:hAnsi="仿宋" w:eastAsia="仿宋" w:cs="仿宋"/>
          <w:sz w:val="32"/>
          <w:szCs w:val="32"/>
        </w:rPr>
        <w:t>2</w:t>
      </w:r>
      <w:r>
        <w:rPr>
          <w:rFonts w:hint="eastAsia" w:ascii="仿宋" w:hAnsi="仿宋" w:eastAsia="仿宋" w:cs="仿宋"/>
          <w:sz w:val="32"/>
          <w:szCs w:val="32"/>
          <w:lang w:val="en-US" w:eastAsia="zh-CN"/>
        </w:rPr>
        <w:t>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其中：管理人员2人，医务人员2</w:t>
      </w:r>
      <w:r>
        <w:rPr>
          <w:rFonts w:hint="eastAsia" w:ascii="仿宋" w:hAnsi="仿宋" w:eastAsia="仿宋" w:cs="仿宋"/>
          <w:sz w:val="32"/>
          <w:szCs w:val="32"/>
          <w:lang w:val="en-US" w:eastAsia="zh-CN"/>
        </w:rPr>
        <w:t>4</w:t>
      </w:r>
      <w:r>
        <w:rPr>
          <w:rFonts w:hint="eastAsia" w:ascii="仿宋" w:hAnsi="仿宋" w:eastAsia="仿宋" w:cs="仿宋"/>
          <w:sz w:val="32"/>
          <w:szCs w:val="32"/>
        </w:rPr>
        <w:t>人,后勤人员2人</w:t>
      </w:r>
      <w:r>
        <w:rPr>
          <w:rFonts w:hint="eastAsia" w:ascii="仿宋" w:hAnsi="仿宋" w:eastAsia="仿宋" w:cs="仿宋"/>
          <w:sz w:val="32"/>
          <w:szCs w:val="32"/>
          <w:lang w:eastAsia="zh-CN"/>
        </w:rPr>
        <w:t>。</w:t>
      </w:r>
      <w:r>
        <w:rPr>
          <w:rFonts w:hint="eastAsia" w:ascii="仿宋_GB2312" w:hAnsi="仿宋_GB2312" w:eastAsia="仿宋_GB2312" w:cs="仿宋_GB2312"/>
          <w:color w:val="000000"/>
          <w:sz w:val="32"/>
          <w:szCs w:val="32"/>
        </w:rPr>
        <w:t>其中行政在职0人，事业在职2</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人，离退休人员</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人,遗属1人。</w:t>
      </w:r>
      <w:r>
        <w:rPr>
          <w:rFonts w:hint="eastAsia" w:ascii="仿宋_GB2312" w:hAnsi="仿宋_GB2312" w:eastAsia="仿宋_GB2312" w:cs="仿宋_GB2312"/>
          <w:sz w:val="32"/>
          <w:szCs w:val="32"/>
        </w:rPr>
        <w:t>执行基层医疗卫生机构会计制度，预算科目为：210医疗卫生-03基层医疗卫生-02乡镇卫生院，属县财政差额预算拨款（事业）单位。</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405009融水苗族自治县永乐镇卫生院</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339.26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118.55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53.71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一般公共预算拨款240.86万元，上年结转结余98.4万元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社会保障和就业支出8.23万元，卫生健康支出331.03万元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339.26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118.55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53.71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240.86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20.15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9.13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eastAsia="仿宋_GB2312" w:cs="Times New Roman"/>
          <w:bCs/>
          <w:color w:val="000000" w:themeColor="text1"/>
          <w:sz w:val="32"/>
          <w:szCs w:val="32"/>
          <w:highlight w:val="none"/>
          <w:lang w:val="en-US"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98.4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98.4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人员经费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增加，增加的主要原因：是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人员薪资增加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339.26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231.3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68.18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19.87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9.40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107.96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31.82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98.68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1063.36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按支出功能分类科目划分，共分为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其他行政事业单位养老支出8.23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2.43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乡镇卫生院232.36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68.49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29.16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14.35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其他基层医疗卫生机构支出33.66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9.92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32.7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3406.25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基本公共卫生服务65.01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19.16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56.69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681.37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231.3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68.18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19.87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107.96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31.82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98.68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1063.36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2023年支出预算总体增加主要是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人员经费增加，上年结转结余增多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，增加的主要原因：一是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人员薪资增加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上年项目结转结余数增多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339.26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本年度一般公共预算拨款240.86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上年一般公共预算拨款结转结余98.4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社会保障和就业支出8.23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卫生健康支出331.03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339.26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231.3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107.96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其他行政事业单位养老支出8.23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8.23</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退休人员生活补助、物业补贴、春节慰问金、退休人员独生子女</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乡镇卫生院232.36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其中：基本支出预算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223.07</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万元，项目支出预算</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9.29</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在编人员工资、绩效工资、对个人家庭的补助、医疗卫生机构能力建设支出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其他基层医疗卫生机构支出33.66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其中：全部为项目支出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33.66万元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卫生院及村卫生室基本药物补助</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基本公共卫生服务65.01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其中：全部为项目支出</w:t>
      </w:r>
      <w:r>
        <w:rPr>
          <w:rFonts w:hint="eastAsia"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65.01万元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卫生院及村卫生室开展基本公共卫生服务工作补助及宣传材料、公卫组聘请人员工资及社保医保支出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231.3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keepNext w:val="0"/>
        <w:keepLines w:val="0"/>
        <w:pageBreakBefore w:val="0"/>
        <w:numPr>
          <w:ilvl w:val="0"/>
          <w:numId w:val="2"/>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231.3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p>
    <w:p>
      <w:pPr>
        <w:pStyle w:val="3"/>
        <w:keepNext w:val="0"/>
        <w:keepLines w:val="0"/>
        <w:pageBreakBefore w:val="0"/>
        <w:numPr>
          <w:ilvl w:val="0"/>
          <w:numId w:val="3"/>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工资福利支出222.45万元，其中：</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基本工资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127.08万元、津贴补贴39.44万元、绩效工资55.96万元</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2、对个人和家庭的补助8.85万元，其中：退休费8.23万元，其他对个人和家庭的补助0.62万元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本单位无</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支出</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本单位无公务接待费</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本单位无公务用车购置及运行维护费</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本单位无</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%，增加</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的主要</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原因</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本单位无公务用车运行维护费</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2023年我单位无政府性基金预算支出安排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2023年我单位无国有资本经营预算支出安排</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kinsoku/>
        <w:wordWrap/>
        <w:overflowPunct/>
        <w:topLinePunct w:val="0"/>
        <w:autoSpaceDE/>
        <w:autoSpaceDN/>
        <w:bidi w:val="0"/>
        <w:spacing w:beforeAutospacing="0" w:afterAutospacing="0" w:line="540" w:lineRule="exact"/>
        <w:ind w:firstLine="643" w:firstLineChars="200"/>
        <w:jc w:val="both"/>
        <w:textAlignment w:val="auto"/>
        <w:outlineLvl w:val="9"/>
        <w:rPr>
          <w:rFonts w:hint="default"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2023年我单位无政府采购预算</w:t>
      </w:r>
      <w:r>
        <w:rPr>
          <w:rFonts w:hint="eastAsia" w:eastAsia="仿宋_GB2312" w:cs="Times New Roman"/>
          <w:b/>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3" w:firstLineChars="200"/>
        <w:jc w:val="both"/>
        <w:textAlignment w:val="auto"/>
        <w:outlineLvl w:val="9"/>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2023年我单位无政府购买服务预算</w:t>
      </w:r>
      <w:r>
        <w:rPr>
          <w:rFonts w:hint="eastAsia" w:eastAsia="仿宋_GB2312" w:cs="Times New Roman"/>
          <w:b/>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eastAsia="仿宋_GB2312"/>
          <w:bCs/>
          <w:color w:val="000000" w:themeColor="text1"/>
          <w:kern w:val="0"/>
          <w:sz w:val="32"/>
          <w:szCs w:val="32"/>
          <w:highlight w:val="none"/>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w:t>
      </w:r>
      <w:r>
        <w:rPr>
          <w:rFonts w:hint="eastAsia" w:eastAsia="仿宋_GB2312"/>
          <w:bCs/>
          <w:color w:val="000000" w:themeColor="text1"/>
          <w:kern w:val="0"/>
          <w:sz w:val="32"/>
          <w:szCs w:val="32"/>
          <w:highlight w:val="none"/>
          <w:lang w:eastAsia="zh-CN"/>
          <w14:textFill>
            <w14:solidFill>
              <w14:schemeClr w14:val="tx1"/>
            </w14:solidFill>
          </w14:textFill>
        </w:rPr>
        <w:t>村卫生室县级基本药物制度补助资金</w:t>
      </w:r>
      <w:r>
        <w:rPr>
          <w:rFonts w:hint="default" w:eastAsia="仿宋_GB2312"/>
          <w:bCs/>
          <w:color w:val="000000" w:themeColor="text1"/>
          <w:kern w:val="0"/>
          <w:sz w:val="32"/>
          <w:szCs w:val="32"/>
          <w:highlight w:val="none"/>
          <w14:textFill>
            <w14:solidFill>
              <w14:schemeClr w14:val="tx1"/>
            </w14:solidFill>
          </w14:textFill>
        </w:rPr>
        <w:t>，预算支出</w:t>
      </w:r>
      <w:r>
        <w:rPr>
          <w:rFonts w:hint="eastAsia" w:eastAsia="仿宋_GB2312"/>
          <w:bCs/>
          <w:color w:val="000000" w:themeColor="text1"/>
          <w:kern w:val="0"/>
          <w:sz w:val="32"/>
          <w:szCs w:val="32"/>
          <w:highlight w:val="none"/>
          <w:lang w:val="en-US" w:eastAsia="zh-CN"/>
          <w14:textFill>
            <w14:solidFill>
              <w14:schemeClr w14:val="tx1"/>
            </w14:solidFill>
          </w14:textFill>
        </w:rPr>
        <w:t>0.96</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0.96</w:t>
      </w:r>
      <w:r>
        <w:rPr>
          <w:rFonts w:hint="default" w:eastAsia="仿宋_GB2312"/>
          <w:bCs/>
          <w:color w:val="000000" w:themeColor="text1"/>
          <w:kern w:val="0"/>
          <w:sz w:val="32"/>
          <w:szCs w:val="32"/>
          <w:highlight w:val="none"/>
          <w14:textFill>
            <w14:solidFill>
              <w14:schemeClr w14:val="tx1"/>
            </w14:solidFill>
          </w14:textFill>
        </w:rPr>
        <w:t>万元，通过政府性基金安排支出</w:t>
      </w:r>
      <w:r>
        <w:rPr>
          <w:rFonts w:hint="eastAsia" w:eastAsia="仿宋_GB2312"/>
          <w:bCs/>
          <w:color w:val="000000" w:themeColor="text1"/>
          <w:kern w:val="0"/>
          <w:sz w:val="32"/>
          <w:szCs w:val="32"/>
          <w:highlight w:val="none"/>
          <w:lang w:val="en-US" w:eastAsia="zh-CN"/>
          <w14:textFill>
            <w14:solidFill>
              <w14:schemeClr w14:val="tx1"/>
            </w14:solidFill>
          </w14:textFill>
        </w:rPr>
        <w:t>0</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eastAsia="zh-CN"/>
          <w14:textFill>
            <w14:solidFill>
              <w14:schemeClr w14:val="tx1"/>
            </w14:solidFill>
          </w14:textFill>
        </w:rPr>
        <w:t>附件</w:t>
      </w:r>
      <w:r>
        <w:rPr>
          <w:rFonts w:hint="eastAsia" w:eastAsia="仿宋_GB2312"/>
          <w:bCs/>
          <w:color w:val="000000" w:themeColor="text1"/>
          <w:kern w:val="0"/>
          <w:sz w:val="32"/>
          <w:szCs w:val="32"/>
          <w:highlight w:val="none"/>
          <w:lang w:val="en-US" w:eastAsia="zh-CN"/>
          <w14:textFill>
            <w14:solidFill>
              <w14:schemeClr w14:val="tx1"/>
            </w14:solidFill>
          </w14:textFill>
        </w:rPr>
        <w:t>4</w:t>
      </w:r>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w:t>
      </w:r>
      <w:r>
        <w:rPr>
          <w:rFonts w:hint="eastAsia" w:eastAsia="楷体_GB2312" w:cs="Times New Roman"/>
          <w:b/>
          <w:bCs w:val="0"/>
          <w:color w:val="000000" w:themeColor="text1"/>
          <w:sz w:val="32"/>
          <w:szCs w:val="32"/>
          <w:highlight w:val="none"/>
          <w:lang w:eastAsia="zh-CN"/>
          <w14:textFill>
            <w14:solidFill>
              <w14:schemeClr w14:val="tx1"/>
            </w14:solidFill>
          </w14:textFill>
        </w:rPr>
        <w:t>事业单位相关运行经费</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strike w:val="0"/>
          <w:color w:val="000000" w:themeColor="text1"/>
          <w:kern w:val="0"/>
          <w:sz w:val="32"/>
          <w:szCs w:val="32"/>
          <w:highlight w:val="none"/>
          <w:lang w:val="en-US" w:eastAsia="zh-CN" w:bidi="ar-SA"/>
          <w14:textFill>
            <w14:solidFill>
              <w14:schemeClr w14:val="tx1"/>
            </w14:solidFill>
          </w14:textFill>
        </w:rPr>
        <w:t>事业单位相关</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spacing w:line="560" w:lineRule="exact"/>
        <w:ind w:firstLine="640" w:firstLineChars="200"/>
        <w:jc w:val="left"/>
        <w:rPr>
          <w:rFonts w:hint="eastAsia" w:ascii="仿宋_GB2312" w:hAnsi="华文仿宋" w:eastAsia="仿宋_GB2312"/>
          <w:sz w:val="32"/>
          <w:szCs w:val="32"/>
          <w:lang w:eastAsia="zh-CN"/>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单位</w:t>
      </w:r>
      <w:r>
        <w:rPr>
          <w:rFonts w:hint="eastAsia" w:ascii="仿宋_GB2312" w:hAnsi="华文仿宋" w:eastAsia="仿宋_GB2312"/>
          <w:sz w:val="32"/>
          <w:szCs w:val="32"/>
        </w:rPr>
        <w:t>实有</w:t>
      </w:r>
      <w:r>
        <w:rPr>
          <w:rFonts w:hint="eastAsia" w:ascii="仿宋_GB2312" w:hAnsi="华文仿宋" w:eastAsia="仿宋_GB2312"/>
          <w:sz w:val="32"/>
          <w:szCs w:val="32"/>
          <w:lang w:eastAsia="zh-CN"/>
        </w:rPr>
        <w:t>在编</w:t>
      </w:r>
      <w:r>
        <w:rPr>
          <w:rFonts w:hint="eastAsia" w:ascii="仿宋_GB2312" w:hAnsi="华文仿宋" w:eastAsia="仿宋_GB2312"/>
          <w:sz w:val="32"/>
          <w:szCs w:val="32"/>
        </w:rPr>
        <w:t>车辆</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辆</w:t>
      </w:r>
      <w:r>
        <w:rPr>
          <w:rFonts w:hint="eastAsia" w:ascii="仿宋_GB2312" w:hAnsi="华文仿宋" w:eastAsia="仿宋_GB2312"/>
          <w:sz w:val="32"/>
          <w:szCs w:val="32"/>
          <w:lang w:eastAsia="zh-CN"/>
        </w:rPr>
        <w:t>，车辆为急救用车。</w:t>
      </w:r>
    </w:p>
    <w:p>
      <w:pPr>
        <w:spacing w:line="560" w:lineRule="exact"/>
        <w:ind w:firstLine="640" w:firstLineChars="200"/>
        <w:jc w:val="left"/>
        <w:rPr>
          <w:rFonts w:hint="eastAsia" w:ascii="仿宋_GB2312" w:hAnsi="华文仿宋" w:eastAsia="仿宋_GB2312"/>
          <w:sz w:val="32"/>
          <w:szCs w:val="32"/>
          <w:lang w:eastAsia="zh-CN"/>
        </w:rPr>
      </w:pPr>
    </w:p>
    <w:p>
      <w:pPr>
        <w:spacing w:line="560" w:lineRule="exact"/>
        <w:ind w:firstLine="640" w:firstLineChars="200"/>
        <w:jc w:val="left"/>
        <w:rPr>
          <w:rFonts w:hint="eastAsia" w:ascii="仿宋_GB2312" w:hAnsi="华文仿宋" w:eastAsia="仿宋_GB2312"/>
          <w:sz w:val="32"/>
          <w:szCs w:val="32"/>
          <w:lang w:val="en-US" w:eastAsia="zh-CN"/>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405009融水苗族自治县永乐镇卫生院</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bookmarkStart w:id="0" w:name="_GoBack"/>
      <w:bookmarkEnd w:id="0"/>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color w:val="000000" w:themeColor="text1"/>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事业单位相关</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事业单位相关</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33DEA"/>
    <w:multiLevelType w:val="singleLevel"/>
    <w:tmpl w:val="F7C33DEA"/>
    <w:lvl w:ilvl="0" w:tentative="0">
      <w:start w:val="1"/>
      <w:numFmt w:val="chineseCounting"/>
      <w:suff w:val="nothing"/>
      <w:lvlText w:val="（%1）"/>
      <w:lvlJc w:val="left"/>
      <w:rPr>
        <w:rFonts w:hint="eastAsia"/>
      </w:rPr>
    </w:lvl>
  </w:abstractNum>
  <w:abstractNum w:abstractNumId="1">
    <w:nsid w:val="27E5AC6A"/>
    <w:multiLevelType w:val="singleLevel"/>
    <w:tmpl w:val="27E5AC6A"/>
    <w:lvl w:ilvl="0" w:tentative="0">
      <w:start w:val="1"/>
      <w:numFmt w:val="decimal"/>
      <w:suff w:val="nothing"/>
      <w:lvlText w:val="%1、"/>
      <w:lvlJc w:val="left"/>
    </w:lvl>
  </w:abstractNum>
  <w:abstractNum w:abstractNumId="2">
    <w:nsid w:val="42F49F17"/>
    <w:multiLevelType w:val="singleLevel"/>
    <w:tmpl w:val="42F49F1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ZGFkNTFhNDY3ZTRlMWUxNDE1NzNmZTg5N2NmNjcifQ=="/>
  </w:docVars>
  <w:rsids>
    <w:rsidRoot w:val="16EB7E20"/>
    <w:rsid w:val="03944417"/>
    <w:rsid w:val="11966369"/>
    <w:rsid w:val="16EB7E20"/>
    <w:rsid w:val="22982281"/>
    <w:rsid w:val="388A777A"/>
    <w:rsid w:val="41C041EE"/>
    <w:rsid w:val="4D6433EC"/>
    <w:rsid w:val="568F6577"/>
    <w:rsid w:val="59FB04B2"/>
    <w:rsid w:val="720D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3862</Words>
  <Characters>4335</Characters>
  <Lines>0</Lines>
  <Paragraphs>0</Paragraphs>
  <TotalTime>48</TotalTime>
  <ScaleCrop>false</ScaleCrop>
  <LinksUpToDate>false</LinksUpToDate>
  <CharactersWithSpaces>4337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2023-05-26T01:44:19Z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B365EC0723B1486888AD7F7F944F9184_13</vt:lpwstr>
  </property>
</Properties>
</file>