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eastAsia" w:eastAsia="仿宋_GB2312" w:cs="Times New Roman"/>
          <w:b/>
          <w:bCs/>
          <w:color w:val="000000" w:themeColor="text1"/>
          <w:kern w:val="2"/>
          <w:sz w:val="44"/>
          <w:szCs w:val="44"/>
          <w:highlight w:val="none"/>
          <w:lang w:val="en-US" w:eastAsia="zh-CN" w:bidi="ar-SA"/>
          <w14:textFill>
            <w14:solidFill>
              <w14:schemeClr w14:val="tx1"/>
            </w14:solidFill>
          </w14:textFill>
        </w:rPr>
      </w:pPr>
      <w:bookmarkStart w:id="0" w:name="_GoBack"/>
      <w:r>
        <w:rPr>
          <w:rFonts w:hint="eastAsia" w:eastAsia="仿宋_GB2312" w:cs="Times New Roman"/>
          <w:b/>
          <w:bCs/>
          <w:color w:val="000000" w:themeColor="text1"/>
          <w:kern w:val="2"/>
          <w:sz w:val="44"/>
          <w:szCs w:val="44"/>
          <w:highlight w:val="none"/>
          <w:lang w:val="en-US" w:eastAsia="zh-CN" w:bidi="ar-SA"/>
          <w14:textFill>
            <w14:solidFill>
              <w14:schemeClr w14:val="tx1"/>
            </w14:solidFill>
          </w14:textFill>
        </w:rPr>
        <w:t>201009融水苗族自治县杆洞中心幼儿园</w:t>
      </w:r>
      <w:bookmarkEnd w:id="0"/>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44"/>
          <w:szCs w:val="44"/>
          <w:highlight w:val="none"/>
          <w:lang w:val="en-US" w:eastAsia="zh-CN" w:bidi="ar-SA"/>
          <w14:textFill>
            <w14:solidFill>
              <w14:schemeClr w14:val="tx1"/>
            </w14:solidFill>
          </w14:textFill>
        </w:rPr>
        <w:t>2023年单位预算公开说明</w:t>
      </w:r>
    </w:p>
    <w:p>
      <w:pPr>
        <w:spacing w:line="560" w:lineRule="exact"/>
        <w:jc w:val="center"/>
        <w:rPr>
          <w:rStyle w:val="6"/>
          <w:rFonts w:hint="eastAsia" w:ascii="方正小标宋简体" w:hAnsi="华文仿宋" w:eastAsia="方正小标宋简体"/>
          <w:bCs w:val="0"/>
          <w:sz w:val="44"/>
          <w:szCs w:val="44"/>
        </w:rPr>
      </w:pPr>
      <w:r>
        <w:rPr>
          <w:rStyle w:val="6"/>
          <w:rFonts w:hint="eastAsia" w:ascii="方正小标宋简体" w:hAnsi="华文仿宋" w:eastAsia="方正小标宋简体"/>
          <w:bCs w:val="0"/>
          <w:sz w:val="44"/>
          <w:szCs w:val="44"/>
        </w:rPr>
        <w:t>目 录</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融水苗族自治县杆洞乡中心幼儿园</w:t>
      </w:r>
      <w:r>
        <w:rPr>
          <w:rFonts w:hint="eastAsia" w:ascii="仿宋_GB2312" w:hAnsi="华文仿宋" w:eastAsia="仿宋_GB2312"/>
          <w:b/>
          <w:bCs/>
          <w:color w:val="000000"/>
          <w:sz w:val="32"/>
          <w:szCs w:val="32"/>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概况</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3"/>
        <w:spacing w:before="0" w:beforeAutospacing="0" w:after="0" w:afterAutospacing="0" w:line="560" w:lineRule="exact"/>
        <w:ind w:firstLine="643" w:firstLineChars="200"/>
        <w:rPr>
          <w:rFonts w:hint="eastAsia" w:ascii="仿宋_GB2312" w:hAnsi="华文仿宋" w:eastAsia="仿宋_GB2312"/>
          <w:bCs/>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融水苗族自治县杆洞乡中心幼儿园</w:t>
      </w:r>
      <w:r>
        <w:rPr>
          <w:rFonts w:hint="eastAsia" w:ascii="仿宋_GB2312" w:hAnsi="华文仿宋" w:eastAsia="仿宋_GB2312"/>
          <w:b/>
          <w:bCs/>
          <w:color w:val="000000"/>
          <w:sz w:val="32"/>
          <w:szCs w:val="32"/>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预算情况说明</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融水苗族自治县杆洞乡中心幼儿园</w:t>
      </w:r>
      <w:r>
        <w:rPr>
          <w:rFonts w:hint="eastAsia" w:ascii="仿宋_GB2312" w:hAnsi="华文仿宋" w:eastAsia="仿宋_GB2312"/>
          <w:b/>
          <w:bCs/>
          <w:color w:val="000000"/>
          <w:sz w:val="32"/>
          <w:szCs w:val="32"/>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收支总表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一般公共预算“三公”经</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ind w:firstLine="640" w:firstLineChars="200"/>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国有资本经营预算支出情况表</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政府购买服务预算表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spacing w:before="0" w:beforeAutospacing="0" w:after="0" w:afterAutospacing="0" w:line="560" w:lineRule="exact"/>
        <w:ind w:firstLine="643" w:firstLineChars="200"/>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仿宋_GB2312" w:hAnsi="华文仿宋" w:eastAsia="仿宋_GB2312"/>
          <w:b/>
          <w:bCs/>
          <w:color w:val="000000"/>
          <w:sz w:val="32"/>
          <w:szCs w:val="32"/>
        </w:rPr>
        <w:t>第四部分：名词解释</w:t>
      </w:r>
    </w:p>
    <w:p>
      <w:pPr>
        <w:pStyle w:val="3"/>
        <w:spacing w:before="0" w:beforeAutospacing="0" w:after="0" w:afterAutospacing="0" w:line="560" w:lineRule="exact"/>
        <w:ind w:firstLine="643" w:firstLineChars="200"/>
        <w:jc w:val="center"/>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融水苗族自治县杆洞乡中心幼儿园</w:t>
      </w:r>
      <w:r>
        <w:rPr>
          <w:rFonts w:hint="eastAsia" w:ascii="仿宋_GB2312" w:hAnsi="华文仿宋" w:eastAsia="仿宋_GB2312"/>
          <w:b/>
          <w:bCs/>
          <w:color w:val="000000"/>
          <w:sz w:val="32"/>
          <w:szCs w:val="32"/>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numPr>
          <w:ilvl w:val="0"/>
          <w:numId w:val="1"/>
        </w:num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杆洞中心幼儿园</w:t>
      </w:r>
      <w:r>
        <w:rPr>
          <w:rFonts w:hint="eastAsia" w:ascii="仿宋" w:hAnsi="仿宋" w:eastAsia="仿宋" w:cs="仿宋"/>
          <w:sz w:val="30"/>
          <w:szCs w:val="30"/>
        </w:rPr>
        <w:t>是融水县教育局为主管</w:t>
      </w:r>
      <w:r>
        <w:rPr>
          <w:rFonts w:hint="eastAsia" w:ascii="仿宋" w:hAnsi="仿宋" w:eastAsia="仿宋" w:cs="仿宋"/>
          <w:sz w:val="30"/>
          <w:szCs w:val="30"/>
          <w:lang w:eastAsia="zh-CN"/>
        </w:rPr>
        <w:t>单位</w:t>
      </w:r>
      <w:r>
        <w:rPr>
          <w:rFonts w:hint="eastAsia" w:ascii="仿宋" w:hAnsi="仿宋" w:eastAsia="仿宋" w:cs="仿宋"/>
          <w:sz w:val="30"/>
          <w:szCs w:val="30"/>
        </w:rPr>
        <w:t>的下属单位，是独立核算的组织机构。</w:t>
      </w:r>
    </w:p>
    <w:p>
      <w:pPr>
        <w:numPr>
          <w:ilvl w:val="0"/>
          <w:numId w:val="0"/>
        </w:numPr>
        <w:spacing w:line="520" w:lineRule="exact"/>
        <w:rPr>
          <w:rFonts w:hint="eastAsia" w:ascii="仿宋" w:hAnsi="仿宋" w:eastAsia="仿宋" w:cs="仿宋"/>
          <w:sz w:val="30"/>
          <w:szCs w:val="30"/>
        </w:rPr>
      </w:pPr>
      <w:r>
        <w:rPr>
          <w:rFonts w:hint="eastAsia" w:ascii="仿宋" w:hAnsi="仿宋" w:eastAsia="仿宋" w:cs="仿宋"/>
          <w:sz w:val="30"/>
          <w:szCs w:val="30"/>
        </w:rPr>
        <w:t>主要工作职能：</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1、全面贯彻执行国家有关法律法规和上级主管</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、教育</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的方针、政策</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2、贯彻幼儿园双任务,端正办园方向,明确培养目标面向全体幼儿,全面提高幼儿素质。重点抓好幼儿教养、安全、卫生保健,性格习惯的培养,加强对双语的科学研究,不断提高保教质量。</w:t>
      </w:r>
    </w:p>
    <w:p>
      <w:pPr>
        <w:spacing w:line="560" w:lineRule="exact"/>
        <w:ind w:firstLine="640" w:firstLineChars="200"/>
        <w:jc w:val="left"/>
        <w:rPr>
          <w:rFonts w:hint="eastAsia" w:ascii="宋体" w:hAnsi="宋体" w:cs="宋体"/>
          <w:sz w:val="30"/>
          <w:szCs w:val="30"/>
        </w:rPr>
      </w:pPr>
      <w:r>
        <w:rPr>
          <w:rFonts w:hint="eastAsia" w:ascii="仿宋_GB2312" w:hAnsi="华文仿宋" w:eastAsia="仿宋_GB2312"/>
          <w:sz w:val="32"/>
          <w:szCs w:val="32"/>
        </w:rPr>
        <w:t>3、负责幼儿园教育改革，总结幼儿教育、教学经验，努力提高保教质量，组织政治、业务学习。</w:t>
      </w:r>
    </w:p>
    <w:p>
      <w:pPr>
        <w:tabs>
          <w:tab w:val="left" w:pos="1080"/>
        </w:tabs>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4、坚持勤俭办园的方针，管理好幼儿园经费、财产和园舍设备，美化、绿化园舍，不断改善办园条件。</w:t>
      </w:r>
    </w:p>
    <w:p>
      <w:pPr>
        <w:tabs>
          <w:tab w:val="left" w:pos="1080"/>
        </w:tabs>
        <w:ind w:firstLine="640" w:firstLineChars="200"/>
        <w:rPr>
          <w:rFonts w:ascii="仿宋_GB2312" w:hAnsi="华文仿宋" w:eastAsia="仿宋_GB2312"/>
          <w:sz w:val="32"/>
          <w:szCs w:val="32"/>
        </w:rPr>
      </w:pPr>
      <w:r>
        <w:rPr>
          <w:rFonts w:hint="eastAsia" w:ascii="仿宋_GB2312" w:hAnsi="华文仿宋" w:eastAsia="仿宋_GB2312"/>
          <w:sz w:val="32"/>
          <w:szCs w:val="32"/>
        </w:rPr>
        <w:t>5、加强与社会、家长的联系，不断获取幼儿教育的新信息，争取社会各方面对幼儿园的支持和配合。</w:t>
      </w:r>
    </w:p>
    <w:p>
      <w:pPr>
        <w:tabs>
          <w:tab w:val="left" w:pos="1080"/>
        </w:tabs>
        <w:ind w:firstLine="640" w:firstLineChars="200"/>
        <w:rPr>
          <w:rFonts w:ascii="仿宋_GB2312" w:hAnsi="华文仿宋" w:eastAsia="仿宋_GB2312"/>
          <w:sz w:val="32"/>
          <w:szCs w:val="32"/>
        </w:rPr>
      </w:pPr>
      <w:r>
        <w:rPr>
          <w:rFonts w:hint="eastAsia" w:ascii="仿宋_GB2312" w:hAnsi="华文仿宋" w:eastAsia="仿宋_GB2312"/>
          <w:sz w:val="32"/>
          <w:szCs w:val="32"/>
        </w:rPr>
        <w:t>6、实施各种规章制度,建立正常的工作秩序定期对教职工的工作进行检查、指导、考核和评估。</w:t>
      </w:r>
    </w:p>
    <w:p>
      <w:pPr>
        <w:tabs>
          <w:tab w:val="left" w:pos="1080"/>
        </w:tabs>
        <w:ind w:firstLine="640" w:firstLineChars="200"/>
        <w:rPr>
          <w:rFonts w:hint="eastAsia" w:ascii="仿宋" w:hAnsi="仿宋" w:eastAsia="仿宋" w:cs="仿宋"/>
          <w:sz w:val="30"/>
          <w:szCs w:val="30"/>
        </w:rPr>
      </w:pPr>
      <w:r>
        <w:rPr>
          <w:rFonts w:hint="eastAsia" w:ascii="仿宋_GB2312" w:hAnsi="华文仿宋" w:eastAsia="仿宋_GB2312"/>
          <w:sz w:val="32"/>
          <w:szCs w:val="32"/>
        </w:rPr>
        <w:t>7、搞好职工队伍建设,做好职工政治思想工作,关心群众生活,倾听群众意见,支持群众开展各种有益的文体活动。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_GB2312" w:hAnsi="华文仿宋" w:eastAsia="仿宋_GB2312" w:cs="宋体"/>
          <w:sz w:val="30"/>
          <w:szCs w:val="30"/>
        </w:rPr>
        <w:t>单位编制数</w:t>
      </w:r>
      <w:r>
        <w:rPr>
          <w:rFonts w:hint="eastAsia" w:ascii="仿宋_GB2312" w:hAnsi="华文仿宋" w:eastAsia="仿宋_GB2312" w:cs="宋体"/>
          <w:sz w:val="30"/>
          <w:szCs w:val="30"/>
          <w:lang w:val="en-US" w:eastAsia="zh-CN"/>
        </w:rPr>
        <w:t>15</w:t>
      </w:r>
      <w:r>
        <w:rPr>
          <w:rFonts w:hint="eastAsia" w:ascii="仿宋_GB2312" w:hAnsi="华文仿宋" w:eastAsia="仿宋_GB2312" w:cs="宋体"/>
          <w:sz w:val="30"/>
          <w:szCs w:val="30"/>
        </w:rPr>
        <w:t>人，在职人数</w:t>
      </w:r>
      <w:r>
        <w:rPr>
          <w:rFonts w:hint="eastAsia" w:ascii="仿宋_GB2312" w:hAnsi="华文仿宋" w:eastAsia="仿宋_GB2312" w:cs="宋体"/>
          <w:sz w:val="30"/>
          <w:szCs w:val="30"/>
          <w:lang w:val="en-US" w:eastAsia="zh-CN"/>
        </w:rPr>
        <w:t>2</w:t>
      </w:r>
      <w:r>
        <w:rPr>
          <w:rFonts w:hint="eastAsia" w:ascii="仿宋_GB2312" w:hAnsi="华文仿宋" w:eastAsia="仿宋_GB2312" w:cs="宋体"/>
          <w:sz w:val="30"/>
          <w:szCs w:val="30"/>
        </w:rPr>
        <w:t>人，其中</w:t>
      </w:r>
      <w:r>
        <w:rPr>
          <w:rFonts w:hint="eastAsia" w:ascii="仿宋_GB2312" w:hAnsi="华文仿宋" w:eastAsia="仿宋_GB2312" w:cs="宋体"/>
          <w:color w:val="auto"/>
          <w:sz w:val="30"/>
          <w:szCs w:val="30"/>
        </w:rPr>
        <w:t>干部</w:t>
      </w:r>
      <w:r>
        <w:rPr>
          <w:rFonts w:hint="eastAsia" w:ascii="仿宋_GB2312" w:hAnsi="华文仿宋" w:eastAsia="仿宋_GB2312" w:cs="宋体"/>
          <w:color w:val="auto"/>
          <w:sz w:val="30"/>
          <w:szCs w:val="30"/>
          <w:lang w:val="en-US" w:eastAsia="zh-CN"/>
        </w:rPr>
        <w:t>1</w:t>
      </w:r>
      <w:r>
        <w:rPr>
          <w:rFonts w:hint="eastAsia" w:ascii="仿宋_GB2312" w:hAnsi="华文仿宋" w:eastAsia="仿宋_GB2312" w:cs="宋体"/>
          <w:color w:val="auto"/>
          <w:sz w:val="30"/>
          <w:szCs w:val="30"/>
        </w:rPr>
        <w:t>人，</w:t>
      </w:r>
      <w:r>
        <w:rPr>
          <w:rFonts w:hint="eastAsia" w:ascii="仿宋_GB2312" w:hAnsi="华文仿宋" w:eastAsia="仿宋_GB2312" w:cs="宋体"/>
          <w:color w:val="auto"/>
          <w:sz w:val="30"/>
          <w:szCs w:val="30"/>
          <w:lang w:eastAsia="zh-CN"/>
        </w:rPr>
        <w:t>控制</w:t>
      </w:r>
      <w:r>
        <w:rPr>
          <w:rFonts w:hint="eastAsia" w:ascii="仿宋_GB2312" w:hAnsi="华文仿宋" w:eastAsia="仿宋_GB2312" w:cs="宋体"/>
          <w:color w:val="auto"/>
          <w:sz w:val="30"/>
          <w:szCs w:val="30"/>
          <w:lang w:val="en-US" w:eastAsia="zh-CN"/>
        </w:rPr>
        <w:t>数13人；非在编人员（保育员）24人；</w:t>
      </w:r>
      <w:r>
        <w:rPr>
          <w:rFonts w:hint="eastAsia" w:ascii="仿宋_GB2312" w:hAnsi="华文仿宋" w:eastAsia="仿宋_GB2312" w:cs="宋体"/>
          <w:color w:val="auto"/>
          <w:sz w:val="30"/>
          <w:szCs w:val="30"/>
        </w:rPr>
        <w:t>其中财政负担</w:t>
      </w:r>
      <w:r>
        <w:rPr>
          <w:rFonts w:hint="eastAsia" w:ascii="仿宋_GB2312" w:hAnsi="华文仿宋" w:eastAsia="仿宋_GB2312" w:cs="宋体"/>
          <w:color w:val="auto"/>
          <w:sz w:val="30"/>
          <w:szCs w:val="30"/>
          <w:lang w:val="en-US" w:eastAsia="zh-CN"/>
        </w:rPr>
        <w:t>10</w:t>
      </w:r>
      <w:r>
        <w:rPr>
          <w:rFonts w:hint="eastAsia" w:ascii="仿宋_GB2312" w:hAnsi="华文仿宋" w:eastAsia="仿宋_GB2312" w:cs="宋体"/>
          <w:color w:val="auto"/>
          <w:sz w:val="30"/>
          <w:szCs w:val="30"/>
        </w:rPr>
        <w:t>人</w:t>
      </w:r>
      <w:r>
        <w:rPr>
          <w:rFonts w:hint="eastAsia" w:ascii="仿宋_GB2312" w:hAnsi="华文仿宋" w:eastAsia="仿宋_GB2312" w:cs="宋体"/>
          <w:color w:val="auto"/>
          <w:sz w:val="30"/>
          <w:szCs w:val="30"/>
          <w:lang w:eastAsia="zh-CN"/>
        </w:rPr>
        <w:t>（</w:t>
      </w:r>
      <w:r>
        <w:rPr>
          <w:rFonts w:hint="eastAsia" w:ascii="仿宋_GB2312" w:hAnsi="华文仿宋" w:eastAsia="仿宋_GB2312" w:cs="宋体"/>
          <w:color w:val="auto"/>
          <w:sz w:val="30"/>
          <w:szCs w:val="30"/>
          <w:lang w:val="en-US" w:eastAsia="zh-CN"/>
        </w:rPr>
        <w:t>保育员老师10人</w:t>
      </w:r>
      <w:r>
        <w:rPr>
          <w:rFonts w:hint="eastAsia" w:ascii="仿宋_GB2312" w:hAnsi="华文仿宋" w:eastAsia="仿宋_GB2312" w:cs="宋体"/>
          <w:color w:val="auto"/>
          <w:sz w:val="30"/>
          <w:szCs w:val="30"/>
          <w:lang w:eastAsia="zh-CN"/>
        </w:rPr>
        <w:t>）</w:t>
      </w:r>
      <w:r>
        <w:rPr>
          <w:rFonts w:hint="eastAsia" w:ascii="仿宋_GB2312" w:hAnsi="华文仿宋" w:eastAsia="仿宋_GB2312" w:cs="宋体"/>
          <w:color w:val="auto"/>
          <w:sz w:val="30"/>
          <w:szCs w:val="30"/>
          <w:lang w:val="en-US" w:eastAsia="zh-CN"/>
        </w:rPr>
        <w:t>单位负担14人</w:t>
      </w:r>
      <w:r>
        <w:rPr>
          <w:rFonts w:hint="eastAsia" w:ascii="仿宋_GB2312" w:hAnsi="华文仿宋" w:eastAsia="仿宋_GB2312" w:cs="宋体"/>
          <w:color w:val="auto"/>
          <w:sz w:val="30"/>
          <w:szCs w:val="30"/>
          <w:lang w:eastAsia="zh-CN"/>
        </w:rPr>
        <w:t>；</w:t>
      </w:r>
      <w:r>
        <w:rPr>
          <w:rFonts w:hint="eastAsia" w:ascii="仿宋_GB2312" w:hAnsi="华文仿宋" w:eastAsia="仿宋_GB2312" w:cs="宋体"/>
          <w:color w:val="auto"/>
          <w:sz w:val="30"/>
          <w:szCs w:val="30"/>
        </w:rPr>
        <w:t>在校学生</w:t>
      </w:r>
      <w:r>
        <w:rPr>
          <w:rFonts w:hint="eastAsia" w:ascii="仿宋_GB2312" w:hAnsi="华文仿宋" w:eastAsia="仿宋_GB2312" w:cs="宋体"/>
          <w:color w:val="auto"/>
          <w:sz w:val="30"/>
          <w:szCs w:val="30"/>
          <w:lang w:val="en-US" w:eastAsia="zh-CN"/>
        </w:rPr>
        <w:t>410</w:t>
      </w:r>
      <w:r>
        <w:rPr>
          <w:rFonts w:hint="eastAsia" w:ascii="仿宋_GB2312" w:hAnsi="华文仿宋" w:eastAsia="仿宋_GB2312" w:cs="宋体"/>
          <w:color w:val="auto"/>
          <w:sz w:val="30"/>
          <w:szCs w:val="30"/>
        </w:rPr>
        <w:t>人，</w:t>
      </w:r>
      <w:r>
        <w:rPr>
          <w:rFonts w:hint="eastAsia" w:ascii="仿宋_GB2312" w:hAnsi="华文仿宋" w:eastAsia="仿宋_GB2312" w:cs="宋体"/>
          <w:color w:val="auto"/>
          <w:sz w:val="30"/>
          <w:szCs w:val="30"/>
          <w:lang w:eastAsia="zh-CN"/>
        </w:rPr>
        <w:t>；</w:t>
      </w:r>
      <w:r>
        <w:rPr>
          <w:rFonts w:hint="eastAsia" w:ascii="仿宋_GB2312" w:hAnsi="华文仿宋" w:eastAsia="仿宋_GB2312" w:cs="宋体"/>
          <w:color w:val="auto"/>
          <w:sz w:val="30"/>
          <w:szCs w:val="30"/>
          <w:lang w:val="en-US" w:eastAsia="zh-CN"/>
        </w:rPr>
        <w:t>享受学前教育免保教费176人。</w:t>
      </w:r>
      <w:r>
        <w:rPr>
          <w:rFonts w:hint="eastAsia" w:ascii="仿宋_GB2312" w:hAnsi="华文仿宋" w:eastAsia="仿宋_GB2312" w:cs="宋体"/>
          <w:color w:val="auto"/>
          <w:sz w:val="30"/>
          <w:szCs w:val="30"/>
        </w:rPr>
        <w:t>业务用房</w:t>
      </w:r>
      <w:r>
        <w:rPr>
          <w:rFonts w:hint="eastAsia" w:ascii="仿宋_GB2312" w:hAnsi="华文仿宋" w:eastAsia="仿宋_GB2312" w:cs="宋体"/>
          <w:color w:val="auto"/>
          <w:sz w:val="30"/>
          <w:szCs w:val="30"/>
          <w:lang w:val="en-US" w:eastAsia="zh-CN"/>
        </w:rPr>
        <w:t>1080</w:t>
      </w:r>
      <w:r>
        <w:rPr>
          <w:rFonts w:hint="eastAsia" w:ascii="仿宋_GB2312" w:hAnsi="华文仿宋" w:eastAsia="仿宋_GB2312" w:cs="宋体"/>
          <w:sz w:val="30"/>
          <w:szCs w:val="30"/>
        </w:rPr>
        <w:t>平方米。</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主要介绍本单位机构设置情况，格式和内容没有固定要求，可以参考但不限于以下内容：</w:t>
      </w: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单位性质；</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融水苗族自治县杆洞乡中心幼儿园</w:t>
      </w:r>
      <w:r>
        <w:rPr>
          <w:rFonts w:hint="eastAsia" w:ascii="仿宋_GB2312" w:hAnsi="华文仿宋" w:eastAsia="仿宋_GB2312"/>
          <w:color w:val="000000"/>
          <w:sz w:val="32"/>
          <w:szCs w:val="32"/>
        </w:rPr>
        <w:t>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个。其中行政单位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个，参照公务员管理事业单位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个，全额拨款事业单位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个，差额拨款事业单位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个，自收自支事业单位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个。额拨款事业单位分别是</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lang w:val="en-US" w:eastAsia="zh-CN"/>
        </w:rPr>
        <w:t>融水苗族自治县杆洞乡中心幼儿园</w:t>
      </w:r>
      <w:r>
        <w:rPr>
          <w:rFonts w:hint="eastAsia" w:ascii="仿宋_GB2312" w:hAnsi="华文仿宋" w:eastAsia="仿宋_GB2312"/>
          <w:color w:val="000000"/>
          <w:sz w:val="32"/>
          <w:szCs w:val="32"/>
        </w:rPr>
        <w:t>。</w:t>
      </w: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40" w:lineRule="exact"/>
        <w:ind w:left="0" w:leftChars="0"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单位内设机构（</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股</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室）的数量、名称、职能等；</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textAlignment w:val="auto"/>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单位有1个中心园、6个分园。分别是杆洞中心幼儿园、高强分园、高培分园、小河分园、尧告分园、锦洞分园、归江分园。杆洞中心幼分管各个分园的日常工作。各分园负责本村的幼儿教育。每个分园由小、中、大班组成。各教师、保育老师负责孩子教学。食堂阿姨保证孩子健康问题。保安保证校园安全。</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color w:val="FF0000"/>
          <w:sz w:val="32"/>
          <w:szCs w:val="32"/>
          <w:highlight w:val="none"/>
          <w:lang w:val="en-US" w:eastAsia="zh-CN"/>
        </w:rPr>
      </w:pP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第二部分：201009融水苗族自治县杆洞中心幼儿园2023年单位预算情况说明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2023年单位收支总预算307.05万元，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包括：一般公共预算拨款307.05万元，同比（增加）52.46万元，同比增长17.09%；支出包括：教育支出245.66万元、社会保障和就业支出30.8万元、卫生健康支出12.12万元、住房保障支出18.48万元。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307.05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52.46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17.09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其中</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一般公共预算拨款307.05万元，同比（增加）52.46万元，同比增长17.09%。</w:t>
      </w:r>
    </w:p>
    <w:p>
      <w:pPr>
        <w:keepNext w:val="0"/>
        <w:keepLines w:val="0"/>
        <w:pageBreakBefore w:val="0"/>
        <w:numPr>
          <w:ilvl w:val="0"/>
          <w:numId w:val="0"/>
        </w:numP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2023年收入预算总体增加主要</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一般公共预算拨款307.05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，增加的主要原因：一是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教职工增加5人。人员经费随之增加。</w:t>
      </w:r>
    </w:p>
    <w:p>
      <w:pPr>
        <w:keepNext w:val="0"/>
        <w:keepLines w:val="0"/>
        <w:pageBreakBefore w:val="0"/>
        <w:numPr>
          <w:ilvl w:val="0"/>
          <w:numId w:val="4"/>
        </w:numP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307.05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307.05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52.16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教育支出245.66万元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80.01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同比增加30.39万元，同比增长12.37%。</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社会保障和就业支出30.8万元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同比增加10.92万元，同比增长35.47%</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卫生健康支出12.12万元，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3.95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同比增加4.59万元，同比增长37.91%</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住房保障支出18.48万元，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6.02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同比增加6.55万元，同比增长35.47%。</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307.05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52.46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17.09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52.46万元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，增加的主要原因：一是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教职工增加5人。人员经费随之增加。</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307.05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万元，收入包括：一般公共预算拨款307.05万元；支出包括：支出包括：支出功能科目分类名称一教育支出245.66万元，支出功能科目分类名称二社会保障和就业支出30.8万元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卫生健康支出12.12万元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住房保障支出18.48万元。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307.05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eastAsia="仿宋_GB2312" w:cs="Times New Roman"/>
          <w:color w:val="000000" w:themeColor="text1"/>
          <w:sz w:val="32"/>
          <w:szCs w:val="32"/>
          <w:highlight w:val="none"/>
          <w:lang w:val="en-US" w:eastAsia="zh-CN"/>
          <w14:textFill>
            <w14:solidFill>
              <w14:schemeClr w14:val="tx1"/>
            </w14:solidFill>
          </w14:textFill>
        </w:rPr>
        <w:t>307.05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教育支出245.66万元，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w:t>
      </w:r>
      <w:r>
        <w:rPr>
          <w:rFonts w:hint="default" w:ascii="Times New Roman" w:hAnsi="Times New Roman" w:eastAsia="仿宋_GB2312" w:cs="Times New Roman"/>
          <w:b w:val="0"/>
          <w:bCs w:val="0"/>
          <w:color w:val="auto"/>
          <w:kern w:val="2"/>
          <w:sz w:val="32"/>
          <w:szCs w:val="32"/>
          <w:highlight w:val="none"/>
          <w:lang w:val="en-US" w:eastAsia="zh-CN" w:bidi="ar-SA"/>
        </w:rPr>
        <w:t>于</w:t>
      </w:r>
      <w:r>
        <w:rPr>
          <w:rFonts w:hint="eastAsia" w:ascii="Times New Roman" w:hAnsi="Times New Roman" w:eastAsia="仿宋_GB2312" w:cs="Times New Roman"/>
          <w:b w:val="0"/>
          <w:bCs w:val="0"/>
          <w:color w:val="auto"/>
          <w:kern w:val="2"/>
          <w:sz w:val="32"/>
          <w:szCs w:val="32"/>
          <w:highlight w:val="none"/>
          <w:lang w:val="en-US" w:eastAsia="zh-CN" w:bidi="ar-SA"/>
        </w:rPr>
        <w:t>工资福利、以及单位运转经费支出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教育支出245.66万元，社会保障和就业支出30.8万元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卫生健康支出12.12万元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住房保障支出18.48万元。</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社会保障和就业支出30.8万元，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教师的养老保险、工伤保险、失业保险保障教职工权益。</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卫生健康支出12.12万元，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主要用于教职工大额医疗、医疗保险，保证教职工生命安全。</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住房保障支出18.48万元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主要用于住房公积金，减轻教职工买房压力</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eastAsia="仿宋_GB2312" w:cs="Times New Roman"/>
          <w:color w:val="000000" w:themeColor="text1"/>
          <w:sz w:val="32"/>
          <w:szCs w:val="32"/>
          <w:highlight w:val="none"/>
          <w:lang w:val="en-US" w:eastAsia="zh-CN"/>
          <w14:textFill>
            <w14:solidFill>
              <w14:schemeClr w14:val="tx1"/>
            </w14:solidFill>
          </w14:textFill>
        </w:rPr>
        <w:t>307.05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（一）人员经费20</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6.05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基本工资43.62万元、津贴补贴27.66万元、绩效工资27.5万元、机关事业单位基本养老保险缴费30.8万元、职工基本医疗保险缴费12.01万元、其他社会保障缴费1.19万元、住房公积金18.48万元、其他福利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44.8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101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万元，主要包括：办公费95.45万元、福利费1.05万元、其他商品和服务支出4.5万元。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年一般公共预算共安排“三公”经费支出预算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万元，同比</w:t>
      </w:r>
      <w:r>
        <w:rPr>
          <w:rFonts w:hint="eastAsia" w:ascii="仿宋_GB2312" w:hAnsi="华文仿宋" w:eastAsia="仿宋_GB2312"/>
          <w:color w:val="000000"/>
          <w:sz w:val="32"/>
          <w:szCs w:val="32"/>
          <w:lang w:val="en-US" w:eastAsia="zh-CN"/>
        </w:rPr>
        <w:t>减少5.62</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减少100</w:t>
      </w:r>
      <w:r>
        <w:rPr>
          <w:rFonts w:hint="eastAsia" w:ascii="仿宋_GB2312" w:hAnsi="华文仿宋" w:eastAsia="仿宋_GB2312"/>
          <w:color w:val="000000"/>
          <w:sz w:val="32"/>
          <w:szCs w:val="32"/>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5.62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5.62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（四）会议费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无</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（五）培训费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仿宋_GB2312" w:hAnsi="华文仿宋" w:eastAsia="仿宋_GB2312"/>
          <w:color w:val="000000"/>
          <w:sz w:val="32"/>
          <w:szCs w:val="32"/>
        </w:rPr>
        <w:t>同比</w:t>
      </w:r>
      <w:r>
        <w:rPr>
          <w:rFonts w:hint="eastAsia" w:ascii="仿宋_GB2312" w:hAnsi="华文仿宋" w:eastAsia="仿宋_GB2312"/>
          <w:color w:val="000000"/>
          <w:sz w:val="32"/>
          <w:szCs w:val="32"/>
          <w:lang w:val="en-US" w:eastAsia="zh-CN"/>
        </w:rPr>
        <w:t>减少5.62</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减少100</w:t>
      </w:r>
      <w:r>
        <w:rPr>
          <w:rFonts w:hint="eastAsia" w:ascii="仿宋_GB2312" w:hAnsi="华文仿宋" w:eastAsia="仿宋_GB2312"/>
          <w:color w:val="000000"/>
          <w:sz w:val="32"/>
          <w:szCs w:val="32"/>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今年没有预算</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2023年我单位无政府性基金预算支出安排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2023年我单位无国有资本经营预算支出安排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2023年政府采购预算5.02万元，同比增加5.02万元，增长100%。其中：政府集中采购预算5.02万元，占政府采购预算的100%，同比增加5.02万元，增长100%；分散采购预算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按政府采购项目类型划分，其中：货物类采购预算5.02万元，工程类采购预算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万元，服务类采购预算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按政府采购资金来源划分，其中：一般公共预算安排采购支出预算5.02万元，政府性基金安排采购支出预算0万元。</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spacing w:line="560" w:lineRule="exact"/>
        <w:ind w:firstLine="640" w:firstLineChars="200"/>
        <w:jc w:val="left"/>
        <w:rPr>
          <w:rFonts w:hint="default" w:ascii="仿宋_GB2312" w:hAnsi="华文仿宋" w:eastAsia="仿宋_GB2312"/>
          <w:sz w:val="32"/>
          <w:szCs w:val="32"/>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w:t>
      </w:r>
      <w:r>
        <w:rPr>
          <w:rFonts w:hint="eastAsia" w:eastAsia="仿宋_GB2312" w:cs="Times New Roman"/>
          <w:bCs/>
          <w:color w:val="000000" w:themeColor="text1"/>
          <w:sz w:val="32"/>
          <w:szCs w:val="32"/>
          <w:highlight w:val="none"/>
          <w:lang w:val="en-US" w:eastAsia="zh-CN"/>
          <w14:textFill>
            <w14:solidFill>
              <w14:schemeClr w14:val="tx1"/>
            </w14:solidFill>
          </w14:textFill>
        </w:rPr>
        <w:t>购买服务</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仿宋_GB2312" w:hAnsi="华文仿宋" w:eastAsia="仿宋_GB2312"/>
          <w:sz w:val="32"/>
          <w:szCs w:val="32"/>
          <w:lang w:val="en-US" w:eastAsia="zh-CN"/>
        </w:rPr>
        <w:t>2023年我单位无政府购买服务预算</w:t>
      </w:r>
      <w:r>
        <w:rPr>
          <w:rFonts w:hint="eastAsia" w:ascii="仿宋_GB2312" w:hAnsi="华文仿宋" w:eastAsia="仿宋_GB2312"/>
          <w:sz w:val="32"/>
          <w:szCs w:val="32"/>
          <w:lang w:val="en-US"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（一）机关运行经费安排情况</w:t>
      </w:r>
    </w:p>
    <w:p>
      <w:pPr>
        <w:spacing w:line="56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年本级及下属单位共有</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个行政机关和</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个参照公务员法管理的事业单位，机关运行经费财政拨款预算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万元，同比增加</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另外，下属共有</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个事业单位，事业单位运行经费财政拨款预算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万元，同比增加</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（二）政府购买服务情况</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年纳入政府购买服务预算管理的项目</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个，涉及金额</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（三）国有资产占用情况</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截至20</w:t>
      </w:r>
      <w:r>
        <w:rPr>
          <w:rFonts w:hint="eastAsia" w:ascii="仿宋_GB2312" w:hAnsi="华文仿宋" w:eastAsia="仿宋_GB2312"/>
          <w:sz w:val="32"/>
          <w:szCs w:val="32"/>
          <w:lang w:val="en-US" w:eastAsia="zh-CN"/>
        </w:rPr>
        <w:t>22</w:t>
      </w:r>
      <w:r>
        <w:rPr>
          <w:rFonts w:hint="eastAsia" w:ascii="仿宋_GB2312" w:hAnsi="华文仿宋" w:eastAsia="仿宋_GB2312"/>
          <w:sz w:val="32"/>
          <w:szCs w:val="32"/>
        </w:rPr>
        <w:t>年12月31日，</w:t>
      </w:r>
      <w:r>
        <w:rPr>
          <w:rFonts w:hint="eastAsia" w:ascii="仿宋_GB2312" w:hAnsi="华文仿宋" w:eastAsia="仿宋_GB2312"/>
          <w:sz w:val="32"/>
          <w:szCs w:val="32"/>
          <w:lang w:val="en-US" w:eastAsia="zh-CN"/>
        </w:rPr>
        <w:t>融水苗族自治县杆洞乡中心幼儿园</w:t>
      </w:r>
      <w:r>
        <w:rPr>
          <w:rFonts w:hint="eastAsia" w:ascii="仿宋_GB2312" w:hAnsi="华文仿宋" w:eastAsia="仿宋_GB2312"/>
          <w:sz w:val="32"/>
          <w:szCs w:val="32"/>
        </w:rPr>
        <w:t>资产账面价值共计</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万元。本</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核定公务用车编制为</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辆，实有车辆</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辆；单位价值200万元以上专用设备</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台（套）。</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（五）绩效目标设置情况</w:t>
      </w:r>
    </w:p>
    <w:p>
      <w:pPr>
        <w:spacing w:line="560" w:lineRule="exact"/>
        <w:ind w:firstLine="640" w:firstLineChars="200"/>
        <w:jc w:val="left"/>
        <w:rPr>
          <w:rFonts w:hint="eastAsia" w:ascii="仿宋_GB2312" w:hAnsi="华文仿宋" w:eastAsia="仿宋_GB2312"/>
          <w:b/>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年纳入预算绩效目标管理的项目</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个，金额</w:t>
      </w:r>
      <w:r>
        <w:rPr>
          <w:rFonts w:hint="eastAsia" w:ascii="仿宋_GB2312" w:hAnsi="华文仿宋" w:eastAsia="仿宋_GB2312"/>
          <w:sz w:val="32"/>
          <w:szCs w:val="32"/>
          <w:lang w:val="en-US" w:eastAsia="zh-CN"/>
        </w:rPr>
        <w:t>0.3</w:t>
      </w:r>
      <w:r>
        <w:rPr>
          <w:rFonts w:hint="eastAsia" w:ascii="仿宋_GB2312" w:hAnsi="华文仿宋" w:eastAsia="仿宋_GB2312"/>
          <w:sz w:val="32"/>
          <w:szCs w:val="32"/>
        </w:rPr>
        <w:t>万元，项目支出绩效</w:t>
      </w:r>
      <w:r>
        <w:rPr>
          <w:rFonts w:hint="eastAsia" w:ascii="仿宋_GB2312" w:hAnsi="华文仿宋" w:eastAsia="仿宋_GB2312"/>
          <w:sz w:val="32"/>
          <w:szCs w:val="32"/>
          <w:lang w:val="en-US" w:eastAsia="zh-CN"/>
        </w:rPr>
        <w:t>0.3</w:t>
      </w:r>
      <w:r>
        <w:rPr>
          <w:rFonts w:hint="eastAsia" w:ascii="仿宋_GB2312" w:hAnsi="华文仿宋" w:eastAsia="仿宋_GB2312"/>
          <w:sz w:val="32"/>
          <w:szCs w:val="32"/>
        </w:rPr>
        <w:t>万元。</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color w:val="0000FF"/>
          <w:kern w:val="2"/>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w:t>
      </w:r>
      <w:r>
        <w:rPr>
          <w:rFonts w:hint="eastAsia" w:eastAsia="仿宋_GB2312" w:cs="Times New Roman"/>
          <w:bCs/>
          <w:color w:val="auto"/>
          <w:kern w:val="0"/>
          <w:sz w:val="32"/>
          <w:szCs w:val="32"/>
          <w:highlight w:val="none"/>
          <w:lang w:val="en-US" w:eastAsia="zh-CN" w:bidi="ar-SA"/>
        </w:rPr>
        <w:t>事业</w:t>
      </w:r>
      <w:r>
        <w:rPr>
          <w:rFonts w:hint="default" w:ascii="Times New Roman" w:hAnsi="Times New Roman" w:eastAsia="仿宋_GB2312" w:cs="Times New Roman"/>
          <w:bCs/>
          <w:color w:val="auto"/>
          <w:kern w:val="0"/>
          <w:sz w:val="32"/>
          <w:szCs w:val="32"/>
          <w:highlight w:val="none"/>
          <w:lang w:val="en-US" w:eastAsia="zh-CN" w:bidi="ar-SA"/>
        </w:rPr>
        <w:t>运行预算</w:t>
      </w:r>
      <w:r>
        <w:rPr>
          <w:rFonts w:hint="eastAsia" w:eastAsia="仿宋_GB2312" w:cs="Times New Roman"/>
          <w:bCs/>
          <w:color w:val="auto"/>
          <w:kern w:val="0"/>
          <w:sz w:val="32"/>
          <w:szCs w:val="32"/>
          <w:highlight w:val="none"/>
          <w:lang w:val="en-US" w:eastAsia="zh-CN" w:bidi="ar-SA"/>
        </w:rPr>
        <w:t>101</w:t>
      </w:r>
      <w:r>
        <w:rPr>
          <w:rFonts w:hint="default" w:ascii="Times New Roman" w:hAnsi="Times New Roman" w:eastAsia="仿宋_GB2312" w:cs="Times New Roman"/>
          <w:bCs/>
          <w:color w:val="auto"/>
          <w:kern w:val="0"/>
          <w:sz w:val="32"/>
          <w:szCs w:val="32"/>
          <w:highlight w:val="none"/>
          <w:lang w:val="en-US" w:eastAsia="zh-CN" w:bidi="ar-SA"/>
        </w:rPr>
        <w:t>万元，同比（减少）</w:t>
      </w:r>
      <w:r>
        <w:rPr>
          <w:rFonts w:hint="eastAsia" w:eastAsia="仿宋_GB2312" w:cs="Times New Roman"/>
          <w:bCs/>
          <w:color w:val="auto"/>
          <w:kern w:val="0"/>
          <w:sz w:val="32"/>
          <w:szCs w:val="32"/>
          <w:highlight w:val="none"/>
          <w:lang w:val="en-US" w:eastAsia="zh-CN" w:bidi="ar-SA"/>
        </w:rPr>
        <w:t>7.12</w:t>
      </w:r>
      <w:r>
        <w:rPr>
          <w:rFonts w:hint="default" w:ascii="Times New Roman" w:hAnsi="Times New Roman" w:eastAsia="仿宋_GB2312" w:cs="Times New Roman"/>
          <w:bCs/>
          <w:color w:val="auto"/>
          <w:kern w:val="0"/>
          <w:sz w:val="32"/>
          <w:szCs w:val="32"/>
          <w:highlight w:val="none"/>
          <w:lang w:val="en-US" w:eastAsia="zh-CN" w:bidi="ar-SA"/>
        </w:rPr>
        <w:t>万元，同比（下降）</w:t>
      </w:r>
      <w:r>
        <w:rPr>
          <w:rFonts w:hint="eastAsia" w:eastAsia="仿宋_GB2312" w:cs="Times New Roman"/>
          <w:bCs/>
          <w:color w:val="auto"/>
          <w:kern w:val="0"/>
          <w:sz w:val="32"/>
          <w:szCs w:val="32"/>
          <w:highlight w:val="none"/>
          <w:lang w:val="en-US" w:eastAsia="zh-CN" w:bidi="ar-SA"/>
        </w:rPr>
        <w:t>6.59</w:t>
      </w:r>
      <w:r>
        <w:rPr>
          <w:rFonts w:hint="default" w:ascii="Times New Roman" w:hAnsi="Times New Roman" w:eastAsia="仿宋_GB2312" w:cs="Times New Roman"/>
          <w:bCs/>
          <w:color w:val="auto"/>
          <w:kern w:val="0"/>
          <w:sz w:val="32"/>
          <w:szCs w:val="32"/>
          <w:highlight w:val="none"/>
          <w:lang w:val="en-US" w:eastAsia="zh-CN" w:bidi="ar-SA"/>
        </w:rPr>
        <w:t>%，主要用于</w:t>
      </w:r>
      <w:r>
        <w:rPr>
          <w:rFonts w:hint="eastAsia" w:eastAsia="仿宋_GB2312" w:cs="Times New Roman"/>
          <w:bCs/>
          <w:color w:val="auto"/>
          <w:kern w:val="0"/>
          <w:sz w:val="32"/>
          <w:szCs w:val="32"/>
          <w:highlight w:val="none"/>
          <w:lang w:val="en-US" w:eastAsia="zh-CN" w:bidi="ar-SA"/>
        </w:rPr>
        <w:t>办公费95.45万元，</w:t>
      </w:r>
      <w:r>
        <w:rPr>
          <w:rFonts w:hint="default" w:ascii="Times New Roman" w:hAnsi="Times New Roman" w:eastAsia="仿宋_GB2312" w:cs="Times New Roman"/>
          <w:bCs/>
          <w:color w:val="auto"/>
          <w:kern w:val="0"/>
          <w:sz w:val="32"/>
          <w:szCs w:val="32"/>
          <w:highlight w:val="none"/>
          <w:lang w:val="en-US" w:eastAsia="zh-CN" w:bidi="ar-SA"/>
        </w:rPr>
        <w:t>同比</w:t>
      </w:r>
      <w:r>
        <w:rPr>
          <w:rFonts w:hint="eastAsia" w:eastAsia="仿宋_GB2312" w:cs="Times New Roman"/>
          <w:bCs/>
          <w:color w:val="auto"/>
          <w:kern w:val="0"/>
          <w:sz w:val="32"/>
          <w:szCs w:val="32"/>
          <w:highlight w:val="none"/>
          <w:lang w:val="en-US" w:eastAsia="zh-CN" w:bidi="ar-SA"/>
        </w:rPr>
        <w:t>在增加1.65</w:t>
      </w:r>
      <w:r>
        <w:rPr>
          <w:rFonts w:hint="default" w:ascii="Times New Roman" w:hAnsi="Times New Roman" w:eastAsia="仿宋_GB2312" w:cs="Times New Roman"/>
          <w:bCs/>
          <w:color w:val="auto"/>
          <w:kern w:val="0"/>
          <w:sz w:val="32"/>
          <w:szCs w:val="32"/>
          <w:highlight w:val="none"/>
          <w:lang w:val="en-US" w:eastAsia="zh-CN" w:bidi="ar-SA"/>
        </w:rPr>
        <w:t>万元，同比增长</w:t>
      </w:r>
      <w:r>
        <w:rPr>
          <w:rFonts w:hint="eastAsia" w:eastAsia="仿宋_GB2312" w:cs="Times New Roman"/>
          <w:bCs/>
          <w:color w:val="auto"/>
          <w:kern w:val="0"/>
          <w:sz w:val="32"/>
          <w:szCs w:val="32"/>
          <w:highlight w:val="none"/>
          <w:lang w:val="en-US" w:eastAsia="zh-CN" w:bidi="ar-SA"/>
        </w:rPr>
        <w:t>1.76</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；差旅费0元，</w:t>
      </w:r>
      <w:r>
        <w:rPr>
          <w:rFonts w:hint="default" w:ascii="Times New Roman" w:hAnsi="Times New Roman" w:eastAsia="仿宋_GB2312" w:cs="Times New Roman"/>
          <w:bCs/>
          <w:color w:val="auto"/>
          <w:kern w:val="0"/>
          <w:sz w:val="32"/>
          <w:szCs w:val="32"/>
          <w:highlight w:val="none"/>
          <w:lang w:val="en-US" w:eastAsia="zh-CN" w:bidi="ar-SA"/>
        </w:rPr>
        <w:t>同比</w:t>
      </w:r>
      <w:r>
        <w:rPr>
          <w:rFonts w:hint="eastAsia" w:eastAsia="仿宋_GB2312" w:cs="Times New Roman"/>
          <w:bCs/>
          <w:color w:val="auto"/>
          <w:kern w:val="0"/>
          <w:sz w:val="32"/>
          <w:szCs w:val="32"/>
          <w:highlight w:val="none"/>
          <w:lang w:val="en-US" w:eastAsia="zh-CN" w:bidi="ar-SA"/>
        </w:rPr>
        <w:t>在减少5</w:t>
      </w:r>
      <w:r>
        <w:rPr>
          <w:rFonts w:hint="default" w:ascii="Times New Roman" w:hAnsi="Times New Roman" w:eastAsia="仿宋_GB2312" w:cs="Times New Roman"/>
          <w:bCs/>
          <w:color w:val="auto"/>
          <w:kern w:val="0"/>
          <w:sz w:val="32"/>
          <w:szCs w:val="32"/>
          <w:highlight w:val="none"/>
          <w:lang w:val="en-US" w:eastAsia="zh-CN" w:bidi="ar-SA"/>
        </w:rPr>
        <w:t>万元，同比</w:t>
      </w:r>
      <w:r>
        <w:rPr>
          <w:rFonts w:hint="eastAsia" w:eastAsia="仿宋_GB2312" w:cs="Times New Roman"/>
          <w:bCs/>
          <w:color w:val="auto"/>
          <w:kern w:val="0"/>
          <w:sz w:val="32"/>
          <w:szCs w:val="32"/>
          <w:highlight w:val="none"/>
          <w:lang w:val="en-US" w:eastAsia="zh-CN" w:bidi="ar-SA"/>
        </w:rPr>
        <w:t>下降100</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；培训费0万元，</w:t>
      </w:r>
      <w:r>
        <w:rPr>
          <w:rFonts w:hint="default" w:ascii="Times New Roman" w:hAnsi="Times New Roman" w:eastAsia="仿宋_GB2312" w:cs="Times New Roman"/>
          <w:bCs/>
          <w:color w:val="auto"/>
          <w:kern w:val="0"/>
          <w:sz w:val="32"/>
          <w:szCs w:val="32"/>
          <w:highlight w:val="none"/>
          <w:lang w:val="en-US" w:eastAsia="zh-CN" w:bidi="ar-SA"/>
        </w:rPr>
        <w:t>同比</w:t>
      </w:r>
      <w:r>
        <w:rPr>
          <w:rFonts w:hint="eastAsia" w:eastAsia="仿宋_GB2312" w:cs="Times New Roman"/>
          <w:bCs/>
          <w:color w:val="auto"/>
          <w:kern w:val="0"/>
          <w:sz w:val="32"/>
          <w:szCs w:val="32"/>
          <w:highlight w:val="none"/>
          <w:lang w:val="en-US" w:eastAsia="zh-CN" w:bidi="ar-SA"/>
        </w:rPr>
        <w:t>在减少5.62</w:t>
      </w:r>
      <w:r>
        <w:rPr>
          <w:rFonts w:hint="default" w:ascii="Times New Roman" w:hAnsi="Times New Roman" w:eastAsia="仿宋_GB2312" w:cs="Times New Roman"/>
          <w:bCs/>
          <w:color w:val="auto"/>
          <w:kern w:val="0"/>
          <w:sz w:val="32"/>
          <w:szCs w:val="32"/>
          <w:highlight w:val="none"/>
          <w:lang w:val="en-US" w:eastAsia="zh-CN" w:bidi="ar-SA"/>
        </w:rPr>
        <w:t>万元，同比</w:t>
      </w:r>
      <w:r>
        <w:rPr>
          <w:rFonts w:hint="eastAsia" w:eastAsia="仿宋_GB2312" w:cs="Times New Roman"/>
          <w:bCs/>
          <w:color w:val="auto"/>
          <w:kern w:val="0"/>
          <w:sz w:val="32"/>
          <w:szCs w:val="32"/>
          <w:highlight w:val="none"/>
          <w:lang w:val="en-US" w:eastAsia="zh-CN" w:bidi="ar-SA"/>
        </w:rPr>
        <w:t>减少100</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；福利费</w:t>
      </w:r>
      <w:r>
        <w:rPr>
          <w:rFonts w:hint="default" w:ascii="Times New Roman" w:hAnsi="Times New Roman" w:eastAsia="仿宋_GB2312" w:cs="Times New Roman"/>
          <w:bCs/>
          <w:color w:val="auto"/>
          <w:kern w:val="0"/>
          <w:sz w:val="32"/>
          <w:szCs w:val="32"/>
          <w:highlight w:val="none"/>
          <w:lang w:val="en-US" w:eastAsia="zh-CN" w:bidi="ar-SA"/>
        </w:rPr>
        <w:t>同比</w:t>
      </w:r>
      <w:r>
        <w:rPr>
          <w:rFonts w:hint="eastAsia" w:eastAsia="仿宋_GB2312" w:cs="Times New Roman"/>
          <w:bCs/>
          <w:color w:val="auto"/>
          <w:kern w:val="0"/>
          <w:sz w:val="32"/>
          <w:szCs w:val="32"/>
          <w:highlight w:val="none"/>
          <w:lang w:val="en-US" w:eastAsia="zh-CN" w:bidi="ar-SA"/>
        </w:rPr>
        <w:t>在增加0.35</w:t>
      </w:r>
      <w:r>
        <w:rPr>
          <w:rFonts w:hint="default" w:ascii="Times New Roman" w:hAnsi="Times New Roman" w:eastAsia="仿宋_GB2312" w:cs="Times New Roman"/>
          <w:bCs/>
          <w:color w:val="auto"/>
          <w:kern w:val="0"/>
          <w:sz w:val="32"/>
          <w:szCs w:val="32"/>
          <w:highlight w:val="none"/>
          <w:lang w:val="en-US" w:eastAsia="zh-CN" w:bidi="ar-SA"/>
        </w:rPr>
        <w:t>万元，同比增长</w:t>
      </w:r>
      <w:r>
        <w:rPr>
          <w:rFonts w:hint="eastAsia" w:eastAsia="仿宋_GB2312" w:cs="Times New Roman"/>
          <w:bCs/>
          <w:color w:val="auto"/>
          <w:kern w:val="0"/>
          <w:sz w:val="32"/>
          <w:szCs w:val="32"/>
          <w:highlight w:val="none"/>
          <w:lang w:val="en-US" w:eastAsia="zh-CN" w:bidi="ar-SA"/>
        </w:rPr>
        <w:t>50</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；其他商品和服务支出4.5万元，</w:t>
      </w:r>
      <w:r>
        <w:rPr>
          <w:rFonts w:hint="default" w:ascii="Times New Roman" w:hAnsi="Times New Roman" w:eastAsia="仿宋_GB2312" w:cs="Times New Roman"/>
          <w:bCs/>
          <w:color w:val="auto"/>
          <w:kern w:val="0"/>
          <w:sz w:val="32"/>
          <w:szCs w:val="32"/>
          <w:highlight w:val="none"/>
          <w:lang w:val="en-US" w:eastAsia="zh-CN" w:bidi="ar-SA"/>
        </w:rPr>
        <w:t>同比</w:t>
      </w:r>
      <w:r>
        <w:rPr>
          <w:rFonts w:hint="eastAsia" w:eastAsia="仿宋_GB2312" w:cs="Times New Roman"/>
          <w:bCs/>
          <w:color w:val="auto"/>
          <w:kern w:val="0"/>
          <w:sz w:val="32"/>
          <w:szCs w:val="32"/>
          <w:highlight w:val="none"/>
          <w:lang w:val="en-US" w:eastAsia="zh-CN" w:bidi="ar-SA"/>
        </w:rPr>
        <w:t>在增加1.5</w:t>
      </w:r>
      <w:r>
        <w:rPr>
          <w:rFonts w:hint="default" w:ascii="Times New Roman" w:hAnsi="Times New Roman" w:eastAsia="仿宋_GB2312" w:cs="Times New Roman"/>
          <w:bCs/>
          <w:color w:val="auto"/>
          <w:kern w:val="0"/>
          <w:sz w:val="32"/>
          <w:szCs w:val="32"/>
          <w:highlight w:val="none"/>
          <w:lang w:val="en-US" w:eastAsia="zh-CN" w:bidi="ar-SA"/>
        </w:rPr>
        <w:t>万元，同比增长</w:t>
      </w:r>
      <w:r>
        <w:rPr>
          <w:rFonts w:hint="eastAsia" w:eastAsia="仿宋_GB2312" w:cs="Times New Roman"/>
          <w:bCs/>
          <w:color w:val="auto"/>
          <w:kern w:val="0"/>
          <w:sz w:val="32"/>
          <w:szCs w:val="32"/>
          <w:highlight w:val="none"/>
          <w:lang w:val="en-US" w:eastAsia="zh-CN" w:bidi="ar-SA"/>
        </w:rPr>
        <w:t>50</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line="540" w:lineRule="exact"/>
        <w:jc w:val="both"/>
        <w:textAlignment w:val="auto"/>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2023年我单位无国有资产占用相关情况。</w:t>
      </w:r>
    </w:p>
    <w:p>
      <w:pPr>
        <w:keepNext w:val="0"/>
        <w:keepLines w:val="0"/>
        <w:pageBreakBefore w:val="0"/>
        <w:kinsoku/>
        <w:wordWrap/>
        <w:overflowPunct/>
        <w:topLinePunct w:val="0"/>
        <w:autoSpaceDE/>
        <w:autoSpaceDN/>
        <w:bidi w:val="0"/>
        <w:spacing w:line="540" w:lineRule="exact"/>
        <w:jc w:val="center"/>
        <w:textAlignment w:val="auto"/>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201009融水苗族自治县杆洞中心幼儿园</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收支总表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一般公共预算“三公”经</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政府采购</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（此部分必须有，以下所列事项仅供参考。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关于对哪些名词作出解释，主要对涉及本篇内容中所含专业性较强的名词进行解释，各单位注意不要盲目照搬照抄其他单位的名词解释，可参考历年本单位自己的做法，或上级主管</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单位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的相关做法）。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单位</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w:t>
      </w:r>
      <w:r>
        <w:rPr>
          <w:rFonts w:hint="eastAsia" w:eastAsia="仿宋_GB2312" w:cs="Times New Roman"/>
          <w:b w:val="0"/>
          <w:bCs w:val="0"/>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（如果某单位是事业单位的，在字面上就没有所谓“机关运行经费”的说法，但该条内容也要有，建议将标题改为“事业单位相关运行经费”，再按照上述内容进行说明即可。）</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EF4BF"/>
    <w:multiLevelType w:val="singleLevel"/>
    <w:tmpl w:val="87DEF4BF"/>
    <w:lvl w:ilvl="0" w:tentative="0">
      <w:start w:val="1"/>
      <w:numFmt w:val="chineseCounting"/>
      <w:suff w:val="nothing"/>
      <w:lvlText w:val="（%1）"/>
      <w:lvlJc w:val="left"/>
      <w:rPr>
        <w:rFonts w:hint="eastAsia"/>
      </w:rPr>
    </w:lvl>
  </w:abstractNum>
  <w:abstractNum w:abstractNumId="1">
    <w:nsid w:val="CBF052B6"/>
    <w:multiLevelType w:val="singleLevel"/>
    <w:tmpl w:val="CBF052B6"/>
    <w:lvl w:ilvl="0" w:tentative="0">
      <w:start w:val="3"/>
      <w:numFmt w:val="chineseCounting"/>
      <w:suff w:val="nothing"/>
      <w:lvlText w:val="%1、"/>
      <w:lvlJc w:val="left"/>
      <w:rPr>
        <w:rFonts w:hint="eastAsia"/>
      </w:rPr>
    </w:lvl>
  </w:abstractNum>
  <w:abstractNum w:abstractNumId="2">
    <w:nsid w:val="4207A33E"/>
    <w:multiLevelType w:val="singleLevel"/>
    <w:tmpl w:val="4207A33E"/>
    <w:lvl w:ilvl="0" w:tentative="0">
      <w:start w:val="1"/>
      <w:numFmt w:val="chineseCounting"/>
      <w:suff w:val="nothing"/>
      <w:lvlText w:val="（%1）"/>
      <w:lvlJc w:val="left"/>
      <w:rPr>
        <w:rFonts w:hint="eastAsia"/>
      </w:rPr>
    </w:lvl>
  </w:abstractNum>
  <w:abstractNum w:abstractNumId="3">
    <w:nsid w:val="52CDBF06"/>
    <w:multiLevelType w:val="singleLevel"/>
    <w:tmpl w:val="52CDBF06"/>
    <w:lvl w:ilvl="0" w:tentative="0">
      <w:start w:val="1"/>
      <w:numFmt w:val="chineseCounting"/>
      <w:suff w:val="nothing"/>
      <w:lvlText w:val="（%1）"/>
      <w:lvlJc w:val="left"/>
      <w:rPr>
        <w:rFonts w:hint="eastAsia"/>
      </w:rPr>
    </w:lvl>
  </w:abstractNum>
  <w:abstractNum w:abstractNumId="4">
    <w:nsid w:val="6DDFC8D5"/>
    <w:multiLevelType w:val="singleLevel"/>
    <w:tmpl w:val="6DDFC8D5"/>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ZGQ2ZjA0YTE0YzRhOGMzMzk4MjE2OTk5NjdhY2UifQ=="/>
  </w:docVars>
  <w:rsids>
    <w:rsidRoot w:val="16EB7E20"/>
    <w:rsid w:val="02313F99"/>
    <w:rsid w:val="030516AD"/>
    <w:rsid w:val="03944417"/>
    <w:rsid w:val="11EA1580"/>
    <w:rsid w:val="14F720A9"/>
    <w:rsid w:val="16EB7E20"/>
    <w:rsid w:val="175207E1"/>
    <w:rsid w:val="17571238"/>
    <w:rsid w:val="18C737FE"/>
    <w:rsid w:val="1AB53561"/>
    <w:rsid w:val="22982281"/>
    <w:rsid w:val="23270D74"/>
    <w:rsid w:val="2BC8143B"/>
    <w:rsid w:val="313E79B5"/>
    <w:rsid w:val="3D6709BE"/>
    <w:rsid w:val="3F6C7F13"/>
    <w:rsid w:val="5179645E"/>
    <w:rsid w:val="54F63F7F"/>
    <w:rsid w:val="59BC23B8"/>
    <w:rsid w:val="684B66E7"/>
    <w:rsid w:val="6CEB35A1"/>
    <w:rsid w:val="6F060E0B"/>
    <w:rsid w:val="71353C29"/>
    <w:rsid w:val="720D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4813</Words>
  <Characters>5376</Characters>
  <Lines>0</Lines>
  <Paragraphs>0</Paragraphs>
  <TotalTime>2</TotalTime>
  <ScaleCrop>false</ScaleCrop>
  <LinksUpToDate>false</LinksUpToDate>
  <CharactersWithSpaces>5378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2023-05-26T08:14:13Z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