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ind w:firstLine="1320" w:firstLineChars="300"/>
        <w:jc w:val="both"/>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201009融水苗族自治县第一幼儿园</w:t>
      </w:r>
      <w:bookmarkStart w:id="0" w:name="_GoBack"/>
      <w:bookmarkEnd w:id="0"/>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融水苗族自治县第一幼儿园</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sz w:val="32"/>
          <w:szCs w:val="32"/>
        </w:rPr>
        <w:t>二、机构设置情况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融水苗族自治县第一幼儿园</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融水苗族自治县第一幼儿园</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第一部分：201009</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融水苗族自治县第一幼儿园</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keepNext w:val="0"/>
        <w:keepLines w:val="0"/>
        <w:pageBreakBefore w:val="0"/>
        <w:shd w:val="clear"/>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全面贯彻执行国家有关法律法规和上级主管单位、教育单位的方针、政策</w:t>
      </w:r>
      <w:r>
        <w:rPr>
          <w:rFonts w:hint="eastAsia"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贯彻幼儿园双任务,端正办园方向,明确培养目标面向全体幼儿,全面提高幼儿素质。重点抓好幼儿教养、安全、卫生保健,性格习惯的培养,不断提高保教质量。</w:t>
      </w:r>
    </w:p>
    <w:p>
      <w:pPr>
        <w:keepNext w:val="0"/>
        <w:keepLines w:val="0"/>
        <w:pageBreakBefore w:val="0"/>
        <w:shd w:val="clear"/>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负责幼儿园教育改革，总结幼儿教育、教学经验，努力提高保教质量，组织政治、业务学习。</w:t>
      </w:r>
    </w:p>
    <w:p>
      <w:pPr>
        <w:keepNext w:val="0"/>
        <w:keepLines w:val="0"/>
        <w:pageBreakBefore w:val="0"/>
        <w:shd w:val="clear"/>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坚持勤俭办园的方针，管理好幼儿园经费、财产和园舍设备，美化、绿化园舍，不断改善办园条件。</w:t>
      </w:r>
    </w:p>
    <w:p>
      <w:pPr>
        <w:keepNext w:val="0"/>
        <w:keepLines w:val="0"/>
        <w:pageBreakBefore w:val="0"/>
        <w:shd w:val="clear"/>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加强与社会、家长的联系，不断获取幼儿教育的新信息，争取社会各方面对幼儿园的支持和配合。</w:t>
      </w:r>
    </w:p>
    <w:p>
      <w:pPr>
        <w:keepNext w:val="0"/>
        <w:keepLines w:val="0"/>
        <w:pageBreakBefore w:val="0"/>
        <w:shd w:val="clear"/>
        <w:kinsoku/>
        <w:wordWrap/>
        <w:overflowPunct/>
        <w:topLinePunct w:val="0"/>
        <w:autoSpaceDE/>
        <w:autoSpaceDN/>
        <w:bidi w:val="0"/>
        <w:adjustRightInd w:val="0"/>
        <w:snapToGrid w:val="0"/>
        <w:spacing w:beforeAutospacing="0" w:afterAutospacing="0" w:line="540" w:lineRule="exact"/>
        <w:ind w:right="-218" w:rightChars="-104"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实施各种规章制度,建立正常的工作秩序</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定期对教职工的工作进行检查、指导、考核和评估。</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搞好职工队伍建设,做好职工政治思想工作,关心职工生活,倾听职工意见,支持职工开展各种有益的文体活动。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sz w:val="32"/>
          <w:szCs w:val="32"/>
        </w:rPr>
        <w:t>融水苗族自治县第一幼儿园</w:t>
      </w:r>
      <w:r>
        <w:rPr>
          <w:rFonts w:hint="eastAsia" w:ascii="仿宋_GB2312" w:hAnsi="仿宋_GB2312" w:eastAsia="仿宋_GB2312" w:cs="仿宋_GB2312"/>
          <w:color w:val="000000"/>
          <w:sz w:val="32"/>
          <w:szCs w:val="32"/>
        </w:rPr>
        <w:t>共</w:t>
      </w:r>
      <w:r>
        <w:rPr>
          <w:rFonts w:hint="eastAsia" w:ascii="仿宋_GB2312" w:hAnsi="华文仿宋" w:eastAsia="仿宋_GB2312"/>
          <w:color w:val="000000"/>
          <w:sz w:val="32"/>
          <w:szCs w:val="32"/>
        </w:rPr>
        <w:t>有直属单位1个。其中行政单位0个，参照公务员管理事业单位0个，全额拨款事业单位1个，差额拨款事业单位0个，自收自支事业单位0个。全额拨款事业单位是</w:t>
      </w:r>
      <w:r>
        <w:rPr>
          <w:rFonts w:hint="eastAsia" w:ascii="仿宋_GB2312" w:hAnsi="仿宋_GB2312" w:eastAsia="仿宋_GB2312" w:cs="仿宋_GB2312"/>
          <w:sz w:val="32"/>
          <w:szCs w:val="32"/>
        </w:rPr>
        <w:t>融水苗族自治县第一幼儿园</w:t>
      </w:r>
      <w:r>
        <w:rPr>
          <w:rFonts w:hint="eastAsia" w:ascii="仿宋_GB2312" w:hAnsi="华文仿宋" w:eastAsia="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第二部分：201009</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融水苗族自治县第一幼儿园</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 xml:space="preserve">      </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spacing w:line="560" w:lineRule="exact"/>
        <w:ind w:firstLine="640" w:firstLineChars="200"/>
        <w:jc w:val="left"/>
        <w:rPr>
          <w:rFonts w:ascii="仿宋_GB2312" w:hAnsi="华文仿宋" w:eastAsia="仿宋_GB2312"/>
          <w:sz w:val="32"/>
          <w:szCs w:val="32"/>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584.31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6.12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%，收入包括：</w:t>
      </w:r>
      <w:r>
        <w:rPr>
          <w:rFonts w:hint="eastAsia" w:ascii="仿宋_GB2312" w:hAnsi="华文仿宋" w:eastAsia="仿宋_GB2312"/>
          <w:sz w:val="32"/>
          <w:szCs w:val="32"/>
        </w:rPr>
        <w:t>一般公共预算收入</w:t>
      </w:r>
      <w:r>
        <w:rPr>
          <w:rFonts w:hint="eastAsia" w:ascii="仿宋_GB2312" w:hAnsi="华文仿宋" w:eastAsia="仿宋_GB2312"/>
          <w:sz w:val="32"/>
          <w:szCs w:val="32"/>
          <w:lang w:val="en-US" w:eastAsia="zh-CN"/>
        </w:rPr>
        <w:t>584.31</w:t>
      </w:r>
      <w:r>
        <w:rPr>
          <w:rFonts w:hint="eastAsia" w:ascii="仿宋_GB2312" w:hAnsi="华文仿宋" w:eastAsia="仿宋_GB2312"/>
          <w:sz w:val="32"/>
          <w:szCs w:val="32"/>
        </w:rPr>
        <w:t>万元。支出包括:教育支出</w:t>
      </w:r>
      <w:r>
        <w:rPr>
          <w:rFonts w:hint="eastAsia" w:ascii="仿宋_GB2312" w:hAnsi="华文仿宋" w:eastAsia="仿宋_GB2312"/>
          <w:sz w:val="32"/>
          <w:szCs w:val="32"/>
          <w:lang w:val="en-US" w:eastAsia="zh-CN"/>
        </w:rPr>
        <w:t>471.61</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社会保障和就业支出</w:t>
      </w:r>
      <w:r>
        <w:rPr>
          <w:rFonts w:hint="eastAsia" w:ascii="仿宋_GB2312" w:hAnsi="华文仿宋" w:eastAsia="仿宋_GB2312"/>
          <w:sz w:val="32"/>
          <w:szCs w:val="32"/>
          <w:lang w:val="en-US" w:eastAsia="zh-CN"/>
        </w:rPr>
        <w:t>70.44</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住房保障</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42.26</w:t>
      </w:r>
      <w:r>
        <w:rPr>
          <w:rFonts w:hint="eastAsia" w:ascii="仿宋_GB2312" w:hAnsi="华文仿宋" w:eastAsia="仿宋_GB2312"/>
          <w:sz w:val="32"/>
          <w:szCs w:val="32"/>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584.31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584.31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人员变动，控制数</w:t>
      </w:r>
      <w:r>
        <w:rPr>
          <w:rFonts w:hint="eastAsia" w:ascii="仿宋_GB2312" w:hAnsi="仿宋_GB2312" w:eastAsia="仿宋_GB2312" w:cs="仿宋_GB2312"/>
          <w:sz w:val="32"/>
          <w:szCs w:val="32"/>
        </w:rPr>
        <w:t>教师增加，工资及各项社保费用增加</w:t>
      </w:r>
      <w:r>
        <w:rPr>
          <w:rFonts w:hint="eastAsia" w:ascii="仿宋_GB2312" w:hAnsi="仿宋_GB2312" w:eastAsia="仿宋_GB2312" w:cs="仿宋_GB2312"/>
          <w:sz w:val="32"/>
          <w:szCs w:val="32"/>
          <w:lang w:eastAsia="zh-CN"/>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584.31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584.31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仿宋_GB2312" w:hAnsi="华文仿宋" w:eastAsia="仿宋_GB2312"/>
          <w:color w:val="000000"/>
          <w:sz w:val="32"/>
          <w:szCs w:val="32"/>
        </w:rPr>
        <w:t>205类</w:t>
      </w:r>
      <w:r>
        <w:rPr>
          <w:rFonts w:hint="eastAsia" w:ascii="仿宋_GB2312" w:hAnsi="华文仿宋" w:eastAsia="仿宋_GB2312"/>
          <w:color w:val="000000"/>
          <w:sz w:val="32"/>
          <w:szCs w:val="32"/>
          <w:lang w:eastAsia="zh-CN"/>
        </w:rPr>
        <w:t>学前</w:t>
      </w:r>
      <w:r>
        <w:rPr>
          <w:rFonts w:hint="eastAsia" w:ascii="仿宋_GB2312" w:hAnsi="华文仿宋" w:eastAsia="仿宋_GB2312"/>
          <w:color w:val="000000"/>
          <w:sz w:val="32"/>
          <w:szCs w:val="32"/>
        </w:rPr>
        <w:t>教育支出预算</w:t>
      </w:r>
      <w:r>
        <w:rPr>
          <w:rFonts w:hint="eastAsia" w:ascii="仿宋_GB2312" w:hAnsi="华文仿宋" w:eastAsia="仿宋_GB2312"/>
          <w:color w:val="000000"/>
          <w:sz w:val="32"/>
          <w:szCs w:val="32"/>
          <w:lang w:val="en-US" w:eastAsia="zh-CN"/>
        </w:rPr>
        <w:t>471.61</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80.71</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18.75</w:t>
      </w:r>
      <w:r>
        <w:rPr>
          <w:rFonts w:hint="eastAsia" w:ascii="仿宋_GB2312" w:hAnsi="华文仿宋" w:eastAsia="仿宋_GB2312"/>
          <w:sz w:val="32"/>
          <w:szCs w:val="32"/>
        </w:rPr>
        <w:t>万元，同比增加</w:t>
      </w:r>
      <w:r>
        <w:rPr>
          <w:rFonts w:hint="eastAsia" w:ascii="仿宋_GB2312" w:hAnsi="华文仿宋" w:eastAsia="仿宋_GB2312"/>
          <w:sz w:val="32"/>
          <w:szCs w:val="32"/>
          <w:lang w:val="en-US" w:eastAsia="zh-CN"/>
        </w:rPr>
        <w:t>4.14</w:t>
      </w:r>
      <w:r>
        <w:rPr>
          <w:rFonts w:hint="eastAsia" w:ascii="仿宋_GB2312" w:hAnsi="华文仿宋" w:eastAsia="仿宋_GB2312"/>
          <w:sz w:val="32"/>
          <w:szCs w:val="32"/>
        </w:rPr>
        <w:t>%。增加的主要原因是：</w:t>
      </w:r>
      <w:r>
        <w:rPr>
          <w:rFonts w:hint="eastAsia" w:ascii="仿宋_GB2312" w:eastAsia="仿宋_GB2312"/>
          <w:sz w:val="32"/>
          <w:szCs w:val="32"/>
        </w:rPr>
        <w:t>新增</w:t>
      </w:r>
      <w:r>
        <w:rPr>
          <w:rFonts w:hint="eastAsia" w:ascii="仿宋_GB2312" w:eastAsia="仿宋_GB2312"/>
          <w:sz w:val="32"/>
          <w:szCs w:val="32"/>
          <w:lang w:eastAsia="zh-CN"/>
        </w:rPr>
        <w:t>县本级教育</w:t>
      </w:r>
      <w:r>
        <w:rPr>
          <w:rFonts w:hint="eastAsia" w:ascii="仿宋_GB2312" w:eastAsia="仿宋_GB2312"/>
          <w:sz w:val="32"/>
          <w:szCs w:val="32"/>
        </w:rPr>
        <w:t>公用经费</w:t>
      </w:r>
      <w:r>
        <w:rPr>
          <w:rFonts w:hint="eastAsia" w:ascii="仿宋_GB2312" w:hAnsi="华文仿宋" w:eastAsia="仿宋_GB2312"/>
          <w:sz w:val="32"/>
          <w:szCs w:val="32"/>
        </w:rPr>
        <w:t>。</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仿宋_GB2312" w:hAnsi="华文仿宋" w:eastAsia="仿宋_GB2312"/>
          <w:sz w:val="32"/>
          <w:szCs w:val="32"/>
        </w:rPr>
        <w:t>208类</w:t>
      </w:r>
      <w:r>
        <w:rPr>
          <w:rFonts w:hint="eastAsia" w:ascii="仿宋_GB2312" w:hAnsi="华文仿宋" w:eastAsia="仿宋_GB2312"/>
          <w:color w:val="000000"/>
          <w:sz w:val="32"/>
          <w:szCs w:val="32"/>
        </w:rPr>
        <w:t>机关事业单位基本养老保险缴费支出预算</w:t>
      </w:r>
    </w:p>
    <w:p>
      <w:pPr>
        <w:pStyle w:val="3"/>
        <w:spacing w:before="0" w:beforeAutospacing="0" w:after="0" w:afterAutospacing="0" w:line="560" w:lineRule="exact"/>
        <w:rPr>
          <w:rFonts w:hint="eastAsia" w:ascii="仿宋_GB2312" w:hAnsi="仿宋_GB2312" w:eastAsia="仿宋_GB2312" w:cs="仿宋_GB2312"/>
          <w:sz w:val="32"/>
          <w:szCs w:val="32"/>
        </w:rPr>
      </w:pPr>
      <w:r>
        <w:rPr>
          <w:rFonts w:hint="eastAsia" w:ascii="仿宋_GB2312" w:hAnsi="华文仿宋" w:eastAsia="仿宋_GB2312"/>
          <w:color w:val="000000"/>
          <w:sz w:val="32"/>
          <w:szCs w:val="32"/>
          <w:lang w:val="en-US" w:eastAsia="zh-CN"/>
        </w:rPr>
        <w:t>70.44</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，占支出总预算</w:t>
      </w:r>
      <w:r>
        <w:rPr>
          <w:rFonts w:hint="eastAsia" w:ascii="仿宋_GB2312" w:hAnsi="华文仿宋" w:eastAsia="仿宋_GB2312"/>
          <w:color w:val="000000"/>
          <w:sz w:val="32"/>
          <w:szCs w:val="32"/>
          <w:lang w:val="en-US" w:eastAsia="zh-CN"/>
        </w:rPr>
        <w:t>12.06</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9.33</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15.27</w:t>
      </w:r>
      <w:r>
        <w:rPr>
          <w:rFonts w:hint="eastAsia" w:ascii="仿宋_GB2312" w:hAnsi="华文仿宋" w:eastAsia="仿宋_GB2312"/>
          <w:sz w:val="32"/>
          <w:szCs w:val="32"/>
        </w:rPr>
        <w:t>%。增加的主要原因是：</w:t>
      </w:r>
      <w:r>
        <w:rPr>
          <w:rFonts w:hint="eastAsia" w:ascii="仿宋_GB2312" w:hAnsi="华文仿宋" w:eastAsia="仿宋_GB2312"/>
          <w:sz w:val="32"/>
          <w:szCs w:val="32"/>
          <w:lang w:eastAsia="zh-CN"/>
        </w:rPr>
        <w:t>人员变动，控制数教师增多，</w:t>
      </w:r>
      <w:r>
        <w:rPr>
          <w:rFonts w:hint="eastAsia" w:ascii="仿宋_GB2312" w:hAnsi="华文仿宋" w:eastAsia="仿宋_GB2312"/>
          <w:color w:val="000000"/>
          <w:sz w:val="32"/>
          <w:szCs w:val="32"/>
        </w:rPr>
        <w:t>机关事业单位基本养老保险缴费</w:t>
      </w:r>
      <w:r>
        <w:rPr>
          <w:rFonts w:hint="eastAsia" w:ascii="仿宋_GB2312" w:hAnsi="华文仿宋" w:eastAsia="仿宋_GB2312"/>
          <w:color w:val="000000"/>
          <w:sz w:val="32"/>
          <w:szCs w:val="32"/>
          <w:lang w:eastAsia="zh-CN"/>
        </w:rPr>
        <w:t>相对增加。</w:t>
      </w:r>
    </w:p>
    <w:p>
      <w:pPr>
        <w:pStyle w:val="3"/>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仿宋_GB2312" w:hAnsi="华文仿宋" w:eastAsia="仿宋_GB2312"/>
          <w:sz w:val="32"/>
          <w:szCs w:val="32"/>
        </w:rPr>
        <w:t>221类住房</w:t>
      </w:r>
      <w:r>
        <w:rPr>
          <w:rFonts w:hint="eastAsia" w:ascii="仿宋_GB2312" w:hAnsi="华文仿宋" w:eastAsia="仿宋_GB2312"/>
          <w:sz w:val="32"/>
          <w:szCs w:val="32"/>
          <w:lang w:eastAsia="zh-CN"/>
        </w:rPr>
        <w:t>公积金</w:t>
      </w:r>
      <w:r>
        <w:rPr>
          <w:rFonts w:hint="eastAsia" w:ascii="仿宋_GB2312" w:hAnsi="华文仿宋" w:eastAsia="仿宋_GB2312"/>
          <w:sz w:val="32"/>
          <w:szCs w:val="32"/>
        </w:rPr>
        <w:t>支出预算</w:t>
      </w:r>
      <w:r>
        <w:rPr>
          <w:rFonts w:hint="eastAsia" w:ascii="仿宋_GB2312" w:hAnsi="华文仿宋" w:eastAsia="仿宋_GB2312"/>
          <w:sz w:val="32"/>
          <w:szCs w:val="32"/>
          <w:lang w:val="en-US" w:eastAsia="zh-CN"/>
        </w:rPr>
        <w:t>42.26</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 xml:space="preserve"> 占支出总预算</w:t>
      </w:r>
      <w:r>
        <w:rPr>
          <w:rFonts w:hint="eastAsia" w:ascii="仿宋_GB2312" w:hAnsi="华文仿宋" w:eastAsia="仿宋_GB2312"/>
          <w:color w:val="000000"/>
          <w:sz w:val="32"/>
          <w:szCs w:val="32"/>
          <w:lang w:val="en-US" w:eastAsia="zh-CN"/>
        </w:rPr>
        <w:t>7.23</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5.6</w:t>
      </w:r>
      <w:r>
        <w:rPr>
          <w:rFonts w:hint="eastAsia" w:ascii="仿宋_GB2312" w:hAnsi="华文仿宋" w:eastAsia="仿宋_GB2312"/>
          <w:sz w:val="32"/>
          <w:szCs w:val="32"/>
        </w:rPr>
        <w:t>万元，同比增加</w:t>
      </w:r>
      <w:r>
        <w:rPr>
          <w:rFonts w:hint="eastAsia" w:ascii="仿宋_GB2312" w:hAnsi="华文仿宋" w:eastAsia="仿宋_GB2312"/>
          <w:sz w:val="32"/>
          <w:szCs w:val="32"/>
          <w:lang w:val="en-US" w:eastAsia="zh-CN"/>
        </w:rPr>
        <w:t>15.28</w:t>
      </w:r>
      <w:r>
        <w:rPr>
          <w:rFonts w:hint="eastAsia" w:ascii="仿宋_GB2312" w:hAnsi="华文仿宋" w:eastAsia="仿宋_GB2312"/>
          <w:sz w:val="32"/>
          <w:szCs w:val="32"/>
        </w:rPr>
        <w:t>%。增加的主要原因是：</w:t>
      </w:r>
      <w:r>
        <w:rPr>
          <w:rFonts w:hint="eastAsia" w:ascii="仿宋_GB2312" w:hAnsi="华文仿宋" w:eastAsia="仿宋_GB2312"/>
          <w:sz w:val="32"/>
          <w:szCs w:val="32"/>
          <w:lang w:eastAsia="zh-CN"/>
        </w:rPr>
        <w:t>人员变动，控制数教师增多，</w:t>
      </w:r>
      <w:r>
        <w:rPr>
          <w:rFonts w:hint="eastAsia" w:ascii="仿宋_GB2312" w:hAnsi="华文仿宋" w:eastAsia="仿宋_GB2312"/>
          <w:sz w:val="32"/>
          <w:szCs w:val="32"/>
        </w:rPr>
        <w:t>住房公积金</w:t>
      </w:r>
      <w:r>
        <w:rPr>
          <w:rFonts w:hint="eastAsia" w:ascii="仿宋_GB2312" w:hAnsi="华文仿宋" w:eastAsia="仿宋_GB2312"/>
          <w:sz w:val="32"/>
          <w:szCs w:val="32"/>
          <w:lang w:eastAsia="zh-CN"/>
        </w:rPr>
        <w:t>增加</w:t>
      </w:r>
      <w:r>
        <w:rPr>
          <w:rFonts w:hint="eastAsia" w:ascii="仿宋_GB2312" w:hAnsi="华文仿宋" w:eastAsia="仿宋_GB2312"/>
          <w:sz w:val="32"/>
          <w:szCs w:val="32"/>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584.31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33.68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6.12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2023年支出预算总体增加主要是</w:t>
      </w:r>
      <w:r>
        <w:rPr>
          <w:rFonts w:hint="eastAsia" w:ascii="仿宋_GB2312" w:eastAsia="仿宋_GB2312"/>
          <w:sz w:val="32"/>
          <w:szCs w:val="32"/>
        </w:rPr>
        <w:t>新增</w:t>
      </w:r>
      <w:r>
        <w:rPr>
          <w:rFonts w:hint="eastAsia" w:ascii="仿宋_GB2312" w:eastAsia="仿宋_GB2312"/>
          <w:sz w:val="32"/>
          <w:szCs w:val="32"/>
          <w:lang w:eastAsia="zh-CN"/>
        </w:rPr>
        <w:t>县本级教育</w:t>
      </w:r>
      <w:r>
        <w:rPr>
          <w:rFonts w:hint="eastAsia" w:ascii="仿宋_GB2312" w:eastAsia="仿宋_GB2312"/>
          <w:sz w:val="32"/>
          <w:szCs w:val="32"/>
        </w:rPr>
        <w:t>公用经费</w:t>
      </w:r>
      <w:r>
        <w:rPr>
          <w:rFonts w:hint="eastAsia" w:ascii="仿宋_GB2312" w:eastAsia="仿宋_GB2312"/>
          <w:sz w:val="32"/>
          <w:szCs w:val="32"/>
          <w:lang w:eastAsia="zh-CN"/>
        </w:rPr>
        <w:t>，</w:t>
      </w:r>
      <w:r>
        <w:rPr>
          <w:rFonts w:hint="eastAsia" w:ascii="仿宋_GB2312" w:hAnsi="华文仿宋" w:eastAsia="仿宋_GB2312"/>
          <w:sz w:val="32"/>
          <w:szCs w:val="32"/>
          <w:lang w:eastAsia="zh-CN"/>
        </w:rPr>
        <w:t>人员变动，控制数教师增多，人员经费增加。</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spacing w:before="0" w:beforeAutospacing="0" w:after="0" w:afterAutospacing="0" w:line="560" w:lineRule="exact"/>
        <w:ind w:firstLine="640" w:firstLineChars="200"/>
        <w:rPr>
          <w:rFonts w:hint="eastAsia"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584.31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万元，收入包括：收入来源一：</w:t>
      </w:r>
      <w:r>
        <w:rPr>
          <w:rFonts w:hint="eastAsia" w:ascii="仿宋_GB2312" w:hAnsi="华文仿宋" w:eastAsia="仿宋_GB2312"/>
          <w:color w:val="000000"/>
          <w:sz w:val="32"/>
          <w:szCs w:val="32"/>
        </w:rPr>
        <w:t>一般公共预算收入预算</w:t>
      </w:r>
      <w:r>
        <w:rPr>
          <w:rFonts w:hint="eastAsia" w:ascii="仿宋_GB2312" w:hAnsi="华文仿宋" w:eastAsia="仿宋_GB2312"/>
          <w:color w:val="000000"/>
          <w:sz w:val="32"/>
          <w:szCs w:val="32"/>
          <w:lang w:val="en-US" w:eastAsia="zh-CN"/>
        </w:rPr>
        <w:t>584.31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仿宋_GB2312" w:hAnsi="华文仿宋" w:eastAsia="仿宋_GB2312"/>
          <w:color w:val="000000"/>
          <w:sz w:val="32"/>
          <w:szCs w:val="32"/>
        </w:rPr>
        <w:t>205类</w:t>
      </w:r>
      <w:r>
        <w:rPr>
          <w:rFonts w:hint="eastAsia" w:ascii="仿宋_GB2312" w:hAnsi="华文仿宋" w:eastAsia="仿宋_GB2312"/>
          <w:color w:val="000000"/>
          <w:sz w:val="32"/>
          <w:szCs w:val="32"/>
          <w:lang w:eastAsia="zh-CN"/>
        </w:rPr>
        <w:t>学前</w:t>
      </w:r>
      <w:r>
        <w:rPr>
          <w:rFonts w:hint="eastAsia" w:ascii="仿宋_GB2312" w:hAnsi="华文仿宋" w:eastAsia="仿宋_GB2312"/>
          <w:color w:val="000000"/>
          <w:sz w:val="32"/>
          <w:szCs w:val="32"/>
        </w:rPr>
        <w:t>教育支出预算</w:t>
      </w:r>
      <w:r>
        <w:rPr>
          <w:rFonts w:hint="eastAsia" w:ascii="仿宋_GB2312" w:hAnsi="华文仿宋" w:eastAsia="仿宋_GB2312"/>
          <w:color w:val="000000"/>
          <w:sz w:val="32"/>
          <w:szCs w:val="32"/>
          <w:lang w:val="en-US" w:eastAsia="zh-CN"/>
        </w:rPr>
        <w:t>471.61</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sz w:val="32"/>
          <w:szCs w:val="32"/>
        </w:rPr>
        <w:t>208类</w:t>
      </w:r>
      <w:r>
        <w:rPr>
          <w:rFonts w:hint="eastAsia" w:ascii="仿宋_GB2312" w:hAnsi="华文仿宋" w:eastAsia="仿宋_GB2312"/>
          <w:color w:val="000000"/>
          <w:sz w:val="32"/>
          <w:szCs w:val="32"/>
        </w:rPr>
        <w:t>机关事业单位基本养老保险缴费支出预算</w:t>
      </w:r>
      <w:r>
        <w:rPr>
          <w:rFonts w:hint="eastAsia" w:ascii="仿宋_GB2312" w:hAnsi="华文仿宋" w:eastAsia="仿宋_GB2312"/>
          <w:color w:val="000000"/>
          <w:sz w:val="32"/>
          <w:szCs w:val="32"/>
          <w:lang w:val="en-US" w:eastAsia="zh-CN"/>
        </w:rPr>
        <w:t>70.44</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w:t>
      </w:r>
      <w:r>
        <w:rPr>
          <w:rFonts w:hint="eastAsia" w:ascii="仿宋_GB2312" w:hAnsi="华文仿宋" w:eastAsia="仿宋_GB2312"/>
          <w:sz w:val="32"/>
          <w:szCs w:val="32"/>
        </w:rPr>
        <w:t>221类住房</w:t>
      </w:r>
      <w:r>
        <w:rPr>
          <w:rFonts w:hint="eastAsia" w:ascii="仿宋_GB2312" w:hAnsi="华文仿宋" w:eastAsia="仿宋_GB2312"/>
          <w:sz w:val="32"/>
          <w:szCs w:val="32"/>
          <w:lang w:eastAsia="zh-CN"/>
        </w:rPr>
        <w:t>公积金</w:t>
      </w:r>
      <w:r>
        <w:rPr>
          <w:rFonts w:hint="eastAsia" w:ascii="仿宋_GB2312" w:hAnsi="华文仿宋" w:eastAsia="仿宋_GB2312"/>
          <w:sz w:val="32"/>
          <w:szCs w:val="32"/>
        </w:rPr>
        <w:t>支出预算</w:t>
      </w:r>
      <w:r>
        <w:rPr>
          <w:rFonts w:hint="eastAsia" w:ascii="仿宋_GB2312" w:hAnsi="华文仿宋" w:eastAsia="仿宋_GB2312"/>
          <w:sz w:val="32"/>
          <w:szCs w:val="32"/>
          <w:lang w:val="en-US" w:eastAsia="zh-CN"/>
        </w:rPr>
        <w:t>42.26</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584.31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584.31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仿宋_GB2312" w:hAnsi="华文仿宋" w:eastAsia="仿宋_GB2312"/>
          <w:color w:val="000000"/>
          <w:sz w:val="32"/>
          <w:szCs w:val="32"/>
        </w:rPr>
        <w:t>205类</w:t>
      </w:r>
      <w:r>
        <w:rPr>
          <w:rFonts w:hint="eastAsia" w:ascii="仿宋_GB2312" w:hAnsi="华文仿宋" w:eastAsia="仿宋_GB2312"/>
          <w:color w:val="000000"/>
          <w:sz w:val="32"/>
          <w:szCs w:val="32"/>
          <w:lang w:eastAsia="zh-CN"/>
        </w:rPr>
        <w:t>学前</w:t>
      </w:r>
      <w:r>
        <w:rPr>
          <w:rFonts w:hint="eastAsia" w:ascii="仿宋_GB2312" w:hAnsi="华文仿宋" w:eastAsia="仿宋_GB2312"/>
          <w:color w:val="000000"/>
          <w:sz w:val="32"/>
          <w:szCs w:val="32"/>
        </w:rPr>
        <w:t>教育支出预算</w:t>
      </w:r>
      <w:r>
        <w:rPr>
          <w:rFonts w:hint="eastAsia" w:ascii="仿宋_GB2312" w:hAnsi="华文仿宋" w:eastAsia="仿宋_GB2312"/>
          <w:color w:val="000000"/>
          <w:sz w:val="32"/>
          <w:szCs w:val="32"/>
          <w:lang w:val="en-US" w:eastAsia="zh-CN"/>
        </w:rPr>
        <w:t>471.61</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仿宋_GB2312" w:hAnsi="仿宋_GB2312" w:eastAsia="仿宋_GB2312" w:cs="仿宋_GB2312"/>
          <w:b w:val="0"/>
          <w:bCs w:val="0"/>
          <w:strike w:val="0"/>
          <w:color w:val="000000" w:themeColor="text1"/>
          <w:kern w:val="2"/>
          <w:sz w:val="32"/>
          <w:szCs w:val="32"/>
          <w:highlight w:val="none"/>
          <w:u w:val="none"/>
          <w:lang w:val="en-US" w:eastAsia="zh-CN" w:bidi="ar-SA"/>
          <w14:textFill>
            <w14:solidFill>
              <w14:schemeClr w14:val="tx1"/>
            </w14:solidFill>
          </w14:textFill>
        </w:rPr>
        <w:t>471.61</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学前教育经费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仿宋_GB2312" w:hAnsi="华文仿宋" w:eastAsia="仿宋_GB2312"/>
          <w:color w:val="000000"/>
          <w:sz w:val="32"/>
          <w:szCs w:val="32"/>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eastAsia" w:ascii="仿宋_GB2312" w:hAnsi="华文仿宋" w:eastAsia="仿宋_GB2312"/>
          <w:sz w:val="32"/>
          <w:szCs w:val="32"/>
        </w:rPr>
        <w:t>208类</w:t>
      </w:r>
      <w:r>
        <w:rPr>
          <w:rFonts w:hint="eastAsia" w:ascii="仿宋_GB2312" w:hAnsi="华文仿宋" w:eastAsia="仿宋_GB2312"/>
          <w:color w:val="000000"/>
          <w:sz w:val="32"/>
          <w:szCs w:val="32"/>
        </w:rPr>
        <w:t>机关事业单位基本养老保险缴费支出预算</w:t>
      </w:r>
    </w:p>
    <w:p>
      <w:pPr>
        <w:pStyle w:val="3"/>
        <w:spacing w:before="0" w:beforeAutospacing="0" w:after="0" w:afterAutospacing="0"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华文仿宋" w:eastAsia="仿宋_GB2312"/>
          <w:color w:val="000000"/>
          <w:sz w:val="32"/>
          <w:szCs w:val="32"/>
          <w:lang w:val="en-US" w:eastAsia="zh-CN"/>
        </w:rPr>
        <w:t>70.44</w:t>
      </w:r>
      <w:r>
        <w:rPr>
          <w:rFonts w:hint="eastAsia" w:ascii="仿宋_GB2312" w:hAnsi="华文仿宋" w:eastAsia="仿宋_GB2312"/>
          <w:sz w:val="32"/>
          <w:szCs w:val="32"/>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70.44</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养老保险经费。</w:t>
      </w:r>
    </w:p>
    <w:p>
      <w:pPr>
        <w:pStyle w:val="3"/>
        <w:spacing w:before="0" w:beforeAutospacing="0" w:after="0" w:afterAutospacing="0" w:line="560" w:lineRule="exact"/>
        <w:ind w:firstLine="640" w:firstLineChars="200"/>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rPr>
        <w:t>221类住房</w:t>
      </w:r>
      <w:r>
        <w:rPr>
          <w:rFonts w:hint="eastAsia" w:ascii="仿宋_GB2312" w:hAnsi="华文仿宋" w:eastAsia="仿宋_GB2312"/>
          <w:sz w:val="32"/>
          <w:szCs w:val="32"/>
          <w:lang w:eastAsia="zh-CN"/>
        </w:rPr>
        <w:t>公积金</w:t>
      </w:r>
      <w:r>
        <w:rPr>
          <w:rFonts w:hint="eastAsia" w:ascii="仿宋_GB2312" w:hAnsi="华文仿宋" w:eastAsia="仿宋_GB2312"/>
          <w:sz w:val="32"/>
          <w:szCs w:val="32"/>
        </w:rPr>
        <w:t>支出预算</w:t>
      </w:r>
      <w:r>
        <w:rPr>
          <w:rFonts w:hint="eastAsia" w:ascii="仿宋_GB2312" w:hAnsi="华文仿宋" w:eastAsia="仿宋_GB2312"/>
          <w:sz w:val="32"/>
          <w:szCs w:val="32"/>
          <w:lang w:val="en-US" w:eastAsia="zh-CN"/>
        </w:rPr>
        <w:t>42.26</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仿宋_GB2312" w:hAnsi="仿宋_GB2312" w:eastAsia="仿宋_GB2312" w:cs="仿宋_GB2312"/>
          <w:b w:val="0"/>
          <w:bCs w:val="0"/>
          <w:strike w:val="0"/>
          <w:color w:val="000000" w:themeColor="text1"/>
          <w:kern w:val="2"/>
          <w:sz w:val="32"/>
          <w:szCs w:val="32"/>
          <w:highlight w:val="none"/>
          <w:u w:val="none"/>
          <w:lang w:val="en-US" w:eastAsia="zh-CN" w:bidi="ar-SA"/>
          <w14:textFill>
            <w14:solidFill>
              <w14:schemeClr w14:val="tx1"/>
            </w14:solidFill>
          </w14:textFill>
        </w:rPr>
        <w:t>42.26万</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仿宋_GB2312" w:hAnsi="华文仿宋" w:eastAsia="仿宋_GB2312"/>
          <w:color w:val="000000"/>
          <w:sz w:val="32"/>
          <w:szCs w:val="32"/>
        </w:rPr>
        <w:t>在职在编</w:t>
      </w:r>
      <w:r>
        <w:rPr>
          <w:rFonts w:hint="eastAsia" w:ascii="仿宋_GB2312" w:hAnsi="华文仿宋" w:eastAsia="仿宋_GB2312"/>
          <w:color w:val="000000"/>
          <w:sz w:val="32"/>
          <w:szCs w:val="32"/>
          <w:lang w:eastAsia="zh-CN"/>
        </w:rPr>
        <w:t>、控制数</w:t>
      </w:r>
      <w:r>
        <w:rPr>
          <w:rFonts w:hint="eastAsia" w:ascii="仿宋_GB2312" w:hAnsi="华文仿宋" w:eastAsia="仿宋_GB2312"/>
          <w:color w:val="000000"/>
          <w:sz w:val="32"/>
          <w:szCs w:val="32"/>
        </w:rPr>
        <w:t>人员的住房公积金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584.31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spacing w:before="0" w:beforeAutospacing="0" w:after="0" w:afterAutospacing="0" w:line="560" w:lineRule="exact"/>
        <w:ind w:firstLine="640" w:firstLineChars="200"/>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429.09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基本工资</w:t>
      </w:r>
      <w:r>
        <w:rPr>
          <w:rFonts w:hint="eastAsia" w:ascii="仿宋_GB2312" w:hAnsi="华文仿宋" w:eastAsia="仿宋_GB2312"/>
          <w:color w:val="000000"/>
          <w:sz w:val="32"/>
          <w:szCs w:val="32"/>
          <w:lang w:val="en-US" w:eastAsia="zh-CN"/>
        </w:rPr>
        <w:t>109.59</w:t>
      </w:r>
      <w:r>
        <w:rPr>
          <w:rFonts w:hint="eastAsia" w:ascii="仿宋_GB2312" w:hAnsi="华文仿宋" w:eastAsia="仿宋_GB2312"/>
          <w:color w:val="000000"/>
          <w:sz w:val="32"/>
          <w:szCs w:val="32"/>
        </w:rPr>
        <w:t>万元、津贴补贴</w:t>
      </w:r>
      <w:r>
        <w:rPr>
          <w:rFonts w:hint="eastAsia" w:ascii="仿宋_GB2312" w:hAnsi="华文仿宋" w:eastAsia="仿宋_GB2312"/>
          <w:color w:val="000000"/>
          <w:sz w:val="32"/>
          <w:szCs w:val="32"/>
          <w:lang w:val="en-US" w:eastAsia="zh-CN"/>
        </w:rPr>
        <w:t>39.59</w:t>
      </w:r>
      <w:r>
        <w:rPr>
          <w:rFonts w:hint="eastAsia" w:ascii="仿宋_GB2312" w:hAnsi="华文仿宋" w:eastAsia="仿宋_GB2312"/>
          <w:color w:val="000000"/>
          <w:sz w:val="32"/>
          <w:szCs w:val="32"/>
        </w:rPr>
        <w:t>万元、绩效工资</w:t>
      </w:r>
      <w:r>
        <w:rPr>
          <w:rFonts w:hint="eastAsia" w:ascii="仿宋_GB2312" w:hAnsi="华文仿宋" w:eastAsia="仿宋_GB2312"/>
          <w:color w:val="000000"/>
          <w:sz w:val="32"/>
          <w:szCs w:val="32"/>
          <w:lang w:val="en-US" w:eastAsia="zh-CN"/>
        </w:rPr>
        <w:t>68.81</w:t>
      </w:r>
      <w:r>
        <w:rPr>
          <w:rFonts w:hint="eastAsia" w:ascii="仿宋_GB2312" w:hAnsi="华文仿宋" w:eastAsia="仿宋_GB2312"/>
          <w:color w:val="000000"/>
          <w:sz w:val="32"/>
          <w:szCs w:val="32"/>
        </w:rPr>
        <w:t>万元、机关事业单位基本养老保险缴费</w:t>
      </w:r>
      <w:r>
        <w:rPr>
          <w:rFonts w:hint="eastAsia" w:ascii="仿宋_GB2312" w:hAnsi="华文仿宋" w:eastAsia="仿宋_GB2312"/>
          <w:color w:val="000000"/>
          <w:sz w:val="32"/>
          <w:szCs w:val="32"/>
          <w:lang w:val="en-US" w:eastAsia="zh-CN"/>
        </w:rPr>
        <w:t>70.44</w:t>
      </w:r>
      <w:r>
        <w:rPr>
          <w:rFonts w:hint="eastAsia" w:ascii="仿宋_GB2312" w:hAnsi="华文仿宋" w:eastAsia="仿宋_GB2312"/>
          <w:color w:val="000000"/>
          <w:sz w:val="32"/>
          <w:szCs w:val="32"/>
        </w:rPr>
        <w:t>万元、职工基本医疗保险缴费</w:t>
      </w:r>
      <w:r>
        <w:rPr>
          <w:rFonts w:hint="eastAsia" w:ascii="仿宋_GB2312" w:hAnsi="华文仿宋" w:eastAsia="仿宋_GB2312"/>
          <w:color w:val="000000"/>
          <w:sz w:val="32"/>
          <w:szCs w:val="32"/>
          <w:lang w:val="en-US" w:eastAsia="zh-CN"/>
        </w:rPr>
        <w:t>27.47</w:t>
      </w:r>
      <w:r>
        <w:rPr>
          <w:rFonts w:hint="eastAsia" w:ascii="仿宋_GB2312" w:hAnsi="华文仿宋" w:eastAsia="仿宋_GB2312"/>
          <w:color w:val="000000"/>
          <w:sz w:val="32"/>
          <w:szCs w:val="32"/>
        </w:rPr>
        <w:t>万元、其他社会保险缴费</w:t>
      </w:r>
      <w:r>
        <w:rPr>
          <w:rFonts w:hint="eastAsia" w:ascii="仿宋_GB2312" w:hAnsi="华文仿宋" w:eastAsia="仿宋_GB2312"/>
          <w:color w:val="000000"/>
          <w:sz w:val="32"/>
          <w:szCs w:val="32"/>
          <w:lang w:val="en-US" w:eastAsia="zh-CN"/>
        </w:rPr>
        <w:t>2.72</w:t>
      </w:r>
      <w:r>
        <w:rPr>
          <w:rFonts w:hint="eastAsia" w:ascii="仿宋_GB2312" w:hAnsi="华文仿宋" w:eastAsia="仿宋_GB2312"/>
          <w:color w:val="000000"/>
          <w:sz w:val="32"/>
          <w:szCs w:val="32"/>
        </w:rPr>
        <w:t>万元、住房公积金</w:t>
      </w:r>
      <w:r>
        <w:rPr>
          <w:rFonts w:hint="eastAsia" w:ascii="仿宋_GB2312" w:hAnsi="华文仿宋" w:eastAsia="仿宋_GB2312"/>
          <w:color w:val="000000"/>
          <w:sz w:val="32"/>
          <w:szCs w:val="32"/>
          <w:lang w:val="en-US" w:eastAsia="zh-CN"/>
        </w:rPr>
        <w:t>42.26</w:t>
      </w:r>
      <w:r>
        <w:rPr>
          <w:rFonts w:hint="eastAsia" w:ascii="仿宋_GB2312" w:hAnsi="华文仿宋" w:eastAsia="仿宋_GB2312"/>
          <w:color w:val="000000"/>
          <w:sz w:val="32"/>
          <w:szCs w:val="32"/>
        </w:rPr>
        <w:t>万元、其他工资福利支出</w:t>
      </w:r>
      <w:r>
        <w:rPr>
          <w:rFonts w:hint="eastAsia" w:ascii="仿宋_GB2312" w:hAnsi="华文仿宋" w:eastAsia="仿宋_GB2312"/>
          <w:color w:val="000000"/>
          <w:sz w:val="32"/>
          <w:szCs w:val="32"/>
          <w:lang w:val="en-US" w:eastAsia="zh-CN"/>
        </w:rPr>
        <w:t>67.20</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、退休费</w:t>
      </w:r>
      <w:r>
        <w:rPr>
          <w:rFonts w:hint="eastAsia" w:ascii="仿宋_GB2312" w:hAnsi="华文仿宋" w:eastAsia="仿宋_GB2312"/>
          <w:color w:val="000000"/>
          <w:sz w:val="32"/>
          <w:szCs w:val="32"/>
          <w:lang w:val="en-US" w:eastAsia="zh-CN"/>
        </w:rPr>
        <w:t>0.99万元</w:t>
      </w:r>
      <w:r>
        <w:rPr>
          <w:rFonts w:hint="eastAsia" w:ascii="仿宋_GB2312" w:hAnsi="华文仿宋" w:eastAsia="仿宋_GB2312"/>
          <w:color w:val="000000"/>
          <w:sz w:val="32"/>
          <w:szCs w:val="32"/>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155.22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141.90</w:t>
      </w:r>
      <w:r>
        <w:rPr>
          <w:rFonts w:hint="eastAsia" w:ascii="仿宋_GB2312" w:hAnsi="华文仿宋" w:eastAsia="仿宋_GB2312"/>
          <w:color w:val="000000"/>
          <w:sz w:val="32"/>
          <w:szCs w:val="32"/>
        </w:rPr>
        <w:t>万元、福利费</w:t>
      </w:r>
      <w:r>
        <w:rPr>
          <w:rFonts w:hint="eastAsia" w:ascii="仿宋_GB2312" w:hAnsi="华文仿宋" w:eastAsia="仿宋_GB2312"/>
          <w:color w:val="000000"/>
          <w:sz w:val="32"/>
          <w:szCs w:val="32"/>
          <w:lang w:val="en-US" w:eastAsia="zh-CN"/>
        </w:rPr>
        <w:t>2.52</w:t>
      </w:r>
      <w:r>
        <w:rPr>
          <w:rFonts w:hint="eastAsia" w:ascii="仿宋_GB2312" w:hAnsi="华文仿宋" w:eastAsia="仿宋_GB2312"/>
          <w:color w:val="000000"/>
          <w:sz w:val="32"/>
          <w:szCs w:val="32"/>
        </w:rPr>
        <w:t>万元、其他商品和服务支出</w:t>
      </w:r>
      <w:r>
        <w:rPr>
          <w:rFonts w:hint="eastAsia" w:ascii="仿宋_GB2312" w:hAnsi="华文仿宋" w:eastAsia="仿宋_GB2312"/>
          <w:color w:val="000000"/>
          <w:sz w:val="32"/>
          <w:szCs w:val="32"/>
          <w:lang w:val="en-US" w:eastAsia="zh-CN"/>
        </w:rPr>
        <w:t>10.80</w:t>
      </w:r>
      <w:r>
        <w:rPr>
          <w:rFonts w:hint="eastAsia" w:ascii="仿宋_GB2312" w:hAnsi="华文仿宋" w:eastAsia="仿宋_GB2312"/>
          <w:color w:val="000000"/>
          <w:sz w:val="32"/>
          <w:szCs w:val="32"/>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2023年我单位无政府性基金预算支出安排。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2023年我单位无国有资本经营预算支出安排。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21.99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21.99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政府集中采购预算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12.54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57.03</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12.54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分散采购预算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9.45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42.97</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9.45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按政府采购项目类型划分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货物类采购预算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21.99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万元，工程类采购预算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万元，服务类采购预算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按政府采购资金来源划分</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21.99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万元，政府性基金安排采购支出预算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2023年我单位无政府购买服务预算。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2023年预算绩效目标公开的项目是年度考核优秀奖励，预算支出</w:t>
      </w:r>
      <w:r>
        <w:rPr>
          <w:rFonts w:hint="eastAsia" w:eastAsia="仿宋_GB2312"/>
          <w:bCs/>
          <w:color w:val="000000" w:themeColor="text1"/>
          <w:kern w:val="0"/>
          <w:sz w:val="32"/>
          <w:szCs w:val="32"/>
          <w:highlight w:val="none"/>
          <w:lang w:val="en-US" w:eastAsia="zh-CN"/>
          <w14:textFill>
            <w14:solidFill>
              <w14:schemeClr w14:val="tx1"/>
            </w14:solidFill>
          </w14:textFill>
        </w:rPr>
        <w:t>0.45</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0.45</w:t>
      </w:r>
      <w:r>
        <w:rPr>
          <w:rFonts w:hint="default" w:eastAsia="仿宋_GB2312"/>
          <w:bCs/>
          <w:color w:val="000000" w:themeColor="text1"/>
          <w:kern w:val="0"/>
          <w:sz w:val="32"/>
          <w:szCs w:val="32"/>
          <w:highlight w:val="none"/>
          <w14:textFill>
            <w14:solidFill>
              <w14:schemeClr w14:val="tx1"/>
            </w14:solidFill>
          </w14:textFill>
        </w:rPr>
        <w:t>万元，通过政府性基金安排支出</w:t>
      </w:r>
      <w:r>
        <w:rPr>
          <w:rFonts w:hint="eastAsia" w:eastAsia="仿宋_GB2312"/>
          <w:bCs/>
          <w:color w:val="000000" w:themeColor="text1"/>
          <w:kern w:val="0"/>
          <w:sz w:val="32"/>
          <w:szCs w:val="32"/>
          <w:highlight w:val="none"/>
          <w:lang w:val="en-US" w:eastAsia="zh-CN"/>
          <w14:textFill>
            <w14:solidFill>
              <w14:schemeClr w14:val="tx1"/>
            </w14:solidFill>
          </w14:textFill>
        </w:rPr>
        <w:t>0</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val="en-US" w:eastAsia="zh-CN"/>
          <w14:textFill>
            <w14:solidFill>
              <w14:schemeClr w14:val="tx1"/>
            </w14:solidFill>
          </w14:textFill>
        </w:rPr>
        <w:t>附件4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w:t>
      </w:r>
      <w:r>
        <w:rPr>
          <w:rFonts w:hint="eastAsia" w:eastAsia="楷体_GB2312" w:cs="Times New Roman"/>
          <w:b/>
          <w:bCs w:val="0"/>
          <w:color w:val="000000" w:themeColor="text1"/>
          <w:sz w:val="32"/>
          <w:szCs w:val="32"/>
          <w:highlight w:val="none"/>
          <w:lang w:val="en-US" w:eastAsia="zh-CN"/>
          <w14:textFill>
            <w14:solidFill>
              <w14:schemeClr w14:val="tx1"/>
            </w14:solidFill>
          </w14:textFill>
        </w:rPr>
        <w:t>事业</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strike w:val="0"/>
          <w:color w:val="000000" w:themeColor="text1"/>
          <w:kern w:val="0"/>
          <w:sz w:val="32"/>
          <w:szCs w:val="32"/>
          <w:highlight w:val="none"/>
          <w:lang w:val="en-US" w:eastAsia="zh-CN" w:bidi="ar-SA"/>
          <w14:textFill>
            <w14:solidFill>
              <w14:schemeClr w14:val="tx1"/>
            </w14:solidFill>
          </w14:textFill>
        </w:rPr>
        <w:t>事业</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155.22</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2023年我单位无国有资产占用相关情况</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单位实有在编车辆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40" w:lineRule="exact"/>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第三部分：201009</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融水苗族自治县第一幼儿园</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w:t>
      </w: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事业单位相关运行经费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color w:val="000000" w:themeColor="text1"/>
          <w:sz w:val="32"/>
          <w:szCs w:val="32"/>
          <w:highlight w:val="none"/>
          <w:lang w:val="en-US" w:eastAsia="zh-CN"/>
          <w14:textFill>
            <w14:solidFill>
              <w14:schemeClr w14:val="tx1"/>
            </w14:solidFill>
          </w14:textFill>
        </w:rPr>
      </w:pPr>
    </w:p>
    <w:sectPr>
      <w:footerReference r:id="rId3" w:type="default"/>
      <w:pgSz w:w="16838" w:h="11906" w:orient="landscape"/>
      <w:pgMar w:top="1531" w:right="2041" w:bottom="1531" w:left="204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B5C44"/>
    <w:multiLevelType w:val="singleLevel"/>
    <w:tmpl w:val="887B5C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TI3ZDhmMTg2MjdiMjg1OTc2M2YyOTE1YTg3NTMifQ=="/>
  </w:docVars>
  <w:rsids>
    <w:rsidRoot w:val="16EB7E20"/>
    <w:rsid w:val="01131AD5"/>
    <w:rsid w:val="02623869"/>
    <w:rsid w:val="03944417"/>
    <w:rsid w:val="041B3405"/>
    <w:rsid w:val="06DC2AE5"/>
    <w:rsid w:val="0781151E"/>
    <w:rsid w:val="0A223CA1"/>
    <w:rsid w:val="0DCD4C53"/>
    <w:rsid w:val="16DE4297"/>
    <w:rsid w:val="16EB7E20"/>
    <w:rsid w:val="1E0526C2"/>
    <w:rsid w:val="21871088"/>
    <w:rsid w:val="22511F8F"/>
    <w:rsid w:val="22982281"/>
    <w:rsid w:val="279C5C4C"/>
    <w:rsid w:val="29BC4DFC"/>
    <w:rsid w:val="29EC7314"/>
    <w:rsid w:val="2A3A0338"/>
    <w:rsid w:val="2B90019C"/>
    <w:rsid w:val="3598340C"/>
    <w:rsid w:val="3AA34443"/>
    <w:rsid w:val="3BB665C5"/>
    <w:rsid w:val="3C8B4E1C"/>
    <w:rsid w:val="3CD30491"/>
    <w:rsid w:val="3CDB07AE"/>
    <w:rsid w:val="3D887877"/>
    <w:rsid w:val="410C362B"/>
    <w:rsid w:val="42BD3408"/>
    <w:rsid w:val="4461792B"/>
    <w:rsid w:val="45543CD4"/>
    <w:rsid w:val="455F0C25"/>
    <w:rsid w:val="488063CB"/>
    <w:rsid w:val="4CF755DE"/>
    <w:rsid w:val="4E0B7A01"/>
    <w:rsid w:val="4FF82FCD"/>
    <w:rsid w:val="50FD0C5A"/>
    <w:rsid w:val="6129748A"/>
    <w:rsid w:val="6B470FF8"/>
    <w:rsid w:val="6BC83AC6"/>
    <w:rsid w:val="6CD81D64"/>
    <w:rsid w:val="720D4023"/>
    <w:rsid w:val="72420897"/>
    <w:rsid w:val="727644F9"/>
    <w:rsid w:val="72F974B7"/>
    <w:rsid w:val="7437611E"/>
    <w:rsid w:val="7592164A"/>
    <w:rsid w:val="769716AC"/>
    <w:rsid w:val="7B4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3481</Words>
  <Characters>3946</Characters>
  <Lines>0</Lines>
  <Paragraphs>0</Paragraphs>
  <TotalTime>2</TotalTime>
  <ScaleCrop>false</ScaleCrop>
  <LinksUpToDate>false</LinksUpToDate>
  <CharactersWithSpaces>3955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2023-06-02T09:12:21Z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