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sz w:val="32"/>
          <w:szCs w:val="32"/>
        </w:rPr>
      </w:pPr>
    </w:p>
    <w:p>
      <w:pPr>
        <w:rPr>
          <w:rFonts w:ascii="黑体" w:eastAsia="黑体" w:cs="ArialUnicodeMS"/>
          <w:sz w:val="72"/>
          <w:szCs w:val="72"/>
        </w:rPr>
      </w:pPr>
    </w:p>
    <w:p>
      <w:pPr>
        <w:rPr>
          <w:rFonts w:ascii="黑体" w:eastAsia="黑体" w:cs="ArialUnicodeMS"/>
          <w:sz w:val="72"/>
          <w:szCs w:val="72"/>
        </w:rPr>
      </w:pPr>
    </w:p>
    <w:p>
      <w:pPr>
        <w:jc w:val="center"/>
        <w:rPr>
          <w:rFonts w:ascii="黑体" w:hAnsi="黑体" w:eastAsia="黑体"/>
          <w:bCs/>
          <w:color w:val="000000"/>
          <w:sz w:val="52"/>
          <w:szCs w:val="52"/>
          <w:lang w:eastAsia="zh-CN"/>
        </w:rPr>
      </w:pPr>
      <w:r>
        <w:rPr>
          <w:rFonts w:hint="eastAsia" w:ascii="黑体" w:eastAsia="黑体" w:cs="ArialUnicodeMS"/>
          <w:sz w:val="52"/>
          <w:szCs w:val="52"/>
          <w:lang w:eastAsia="zh-CN"/>
        </w:rPr>
        <w:t>融水苗族自治县</w:t>
      </w:r>
      <w:r>
        <w:rPr>
          <w:rFonts w:hint="eastAsia" w:ascii="黑体" w:hAnsi="黑体" w:eastAsia="黑体"/>
          <w:bCs/>
          <w:color w:val="000000"/>
          <w:sz w:val="52"/>
          <w:szCs w:val="52"/>
          <w:lang w:eastAsia="zh-CN"/>
        </w:rPr>
        <w:t>人大常委会办公室</w:t>
      </w:r>
    </w:p>
    <w:p>
      <w:pPr>
        <w:jc w:val="center"/>
        <w:rPr>
          <w:rFonts w:ascii="黑体" w:eastAsia="黑体" w:cs="ArialUnicodeMS"/>
          <w:sz w:val="52"/>
          <w:szCs w:val="52"/>
          <w:lang w:eastAsia="zh-CN"/>
        </w:rPr>
      </w:pPr>
      <w:r>
        <w:rPr>
          <w:rFonts w:hint="eastAsia" w:ascii="黑体" w:eastAsia="黑体"/>
          <w:sz w:val="52"/>
          <w:szCs w:val="52"/>
          <w:lang w:eastAsia="zh-CN"/>
        </w:rPr>
        <w:t>2018</w:t>
      </w:r>
      <w:r>
        <w:rPr>
          <w:rFonts w:hint="eastAsia" w:ascii="黑体" w:eastAsia="黑体" w:cs="ArialUnicodeMS"/>
          <w:sz w:val="52"/>
          <w:szCs w:val="52"/>
          <w:lang w:eastAsia="zh-CN"/>
        </w:rPr>
        <w:t>年度部门决算</w:t>
      </w: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jc w:val="center"/>
        <w:rPr>
          <w:rFonts w:ascii="黑体" w:eastAsia="黑体" w:cs="黑体"/>
          <w:sz w:val="44"/>
          <w:szCs w:val="44"/>
          <w:lang w:eastAsia="zh-CN"/>
        </w:rPr>
      </w:pPr>
    </w:p>
    <w:p>
      <w:pPr>
        <w:ind w:firstLine="646"/>
        <w:jc w:val="center"/>
        <w:rPr>
          <w:rFonts w:ascii="方正小标宋简体" w:eastAsia="方正小标宋简体"/>
          <w:b/>
          <w:sz w:val="44"/>
          <w:szCs w:val="44"/>
          <w:lang w:eastAsia="zh-CN"/>
        </w:rPr>
      </w:pPr>
      <w:r>
        <w:rPr>
          <w:rFonts w:hint="eastAsia" w:ascii="方正小标宋简体" w:eastAsia="方正小标宋简体"/>
          <w:b/>
          <w:sz w:val="44"/>
          <w:szCs w:val="44"/>
          <w:lang w:eastAsia="zh-CN"/>
        </w:rPr>
        <w:t>目    录</w:t>
      </w:r>
    </w:p>
    <w:p>
      <w:pPr>
        <w:ind w:firstLine="645"/>
        <w:rPr>
          <w:rFonts w:ascii="仿宋_GB2312" w:eastAsia="仿宋_GB2312"/>
          <w:b/>
          <w:sz w:val="32"/>
          <w:szCs w:val="32"/>
          <w:lang w:eastAsia="zh-CN"/>
        </w:rPr>
      </w:pPr>
    </w:p>
    <w:p>
      <w:pPr>
        <w:ind w:firstLine="645"/>
        <w:rPr>
          <w:rFonts w:ascii="仿宋_GB2312" w:eastAsia="仿宋_GB2312"/>
          <w:b/>
          <w:sz w:val="32"/>
          <w:szCs w:val="32"/>
          <w:lang w:eastAsia="zh-CN"/>
        </w:rPr>
      </w:pPr>
      <w:r>
        <w:rPr>
          <w:rFonts w:hint="eastAsia" w:ascii="仿宋_GB2312" w:eastAsia="仿宋_GB2312"/>
          <w:b/>
          <w:sz w:val="32"/>
          <w:szCs w:val="32"/>
          <w:lang w:eastAsia="zh-CN"/>
        </w:rPr>
        <w:t>第一部分：</w:t>
      </w:r>
      <w:r>
        <w:rPr>
          <w:rFonts w:hint="eastAsia" w:ascii="仿宋_GB2312" w:hAnsi="黑体" w:eastAsia="仿宋_GB2312"/>
          <w:b/>
          <w:bCs/>
          <w:color w:val="000000"/>
          <w:sz w:val="32"/>
          <w:szCs w:val="32"/>
          <w:lang w:eastAsia="zh-CN"/>
        </w:rPr>
        <w:t>融水苗族自治县人大常委会机关</w:t>
      </w:r>
      <w:r>
        <w:rPr>
          <w:rFonts w:hint="eastAsia" w:ascii="仿宋_GB2312" w:eastAsia="仿宋_GB2312"/>
          <w:b/>
          <w:sz w:val="32"/>
          <w:szCs w:val="32"/>
          <w:lang w:eastAsia="zh-CN"/>
        </w:rPr>
        <w:t>概况</w:t>
      </w:r>
    </w:p>
    <w:p>
      <w:pPr>
        <w:ind w:firstLine="645"/>
        <w:rPr>
          <w:rFonts w:ascii="仿宋_GB2312" w:eastAsia="仿宋_GB2312"/>
          <w:sz w:val="32"/>
          <w:szCs w:val="32"/>
          <w:lang w:eastAsia="zh-CN"/>
        </w:rPr>
      </w:pPr>
      <w:r>
        <w:rPr>
          <w:rFonts w:hint="eastAsia" w:ascii="仿宋_GB2312" w:eastAsia="仿宋_GB2312"/>
          <w:sz w:val="32"/>
          <w:szCs w:val="32"/>
          <w:lang w:eastAsia="zh-CN"/>
        </w:rPr>
        <w:t>一、部门职责</w:t>
      </w:r>
    </w:p>
    <w:p>
      <w:pPr>
        <w:ind w:firstLine="645"/>
        <w:rPr>
          <w:rFonts w:ascii="仿宋_GB2312" w:eastAsia="仿宋_GB2312"/>
          <w:sz w:val="32"/>
          <w:szCs w:val="32"/>
          <w:lang w:eastAsia="zh-CN"/>
        </w:rPr>
      </w:pPr>
      <w:r>
        <w:rPr>
          <w:rFonts w:hint="eastAsia" w:ascii="仿宋_GB2312" w:eastAsia="仿宋_GB2312"/>
          <w:sz w:val="32"/>
          <w:szCs w:val="32"/>
          <w:lang w:eastAsia="zh-CN"/>
        </w:rPr>
        <w:t>二、机构设置</w:t>
      </w:r>
    </w:p>
    <w:p>
      <w:pPr>
        <w:ind w:left="550" w:leftChars="250" w:firstLine="161" w:firstLineChars="50"/>
        <w:rPr>
          <w:rFonts w:ascii="仿宋_GB2312" w:hAnsi="黑体" w:eastAsia="仿宋_GB2312"/>
          <w:b/>
          <w:bCs/>
          <w:color w:val="000000"/>
          <w:sz w:val="32"/>
          <w:szCs w:val="32"/>
          <w:lang w:eastAsia="zh-CN"/>
        </w:rPr>
      </w:pPr>
      <w:r>
        <w:rPr>
          <w:rFonts w:hint="eastAsia" w:ascii="仿宋_GB2312" w:eastAsia="仿宋_GB2312"/>
          <w:b/>
          <w:sz w:val="32"/>
          <w:szCs w:val="32"/>
          <w:lang w:eastAsia="zh-CN"/>
        </w:rPr>
        <w:t>第二部分：</w:t>
      </w:r>
      <w:r>
        <w:rPr>
          <w:rFonts w:hint="eastAsia" w:ascii="仿宋_GB2312" w:hAnsi="黑体" w:eastAsia="仿宋_GB2312"/>
          <w:b/>
          <w:bCs/>
          <w:color w:val="000000"/>
          <w:sz w:val="32"/>
          <w:szCs w:val="32"/>
          <w:lang w:eastAsia="zh-CN"/>
        </w:rPr>
        <w:t>融水苗族自治县人大常委会办公室</w:t>
      </w:r>
    </w:p>
    <w:p>
      <w:pPr>
        <w:ind w:left="550" w:leftChars="250" w:firstLine="1767" w:firstLineChars="550"/>
        <w:rPr>
          <w:rFonts w:ascii="仿宋_GB2312" w:eastAsia="仿宋_GB2312"/>
          <w:b/>
          <w:sz w:val="32"/>
          <w:szCs w:val="32"/>
          <w:lang w:eastAsia="zh-CN"/>
        </w:rPr>
      </w:pPr>
      <w:r>
        <w:rPr>
          <w:rFonts w:hint="eastAsia" w:ascii="仿宋_GB2312" w:eastAsia="仿宋_GB2312"/>
          <w:b/>
          <w:sz w:val="32"/>
          <w:szCs w:val="32"/>
          <w:lang w:eastAsia="zh-CN"/>
        </w:rPr>
        <w:t>2018年度部门决算报表</w:t>
      </w:r>
    </w:p>
    <w:p>
      <w:pPr>
        <w:ind w:left="645"/>
        <w:rPr>
          <w:rFonts w:ascii="仿宋_GB2312" w:eastAsia="仿宋_GB2312"/>
          <w:sz w:val="32"/>
          <w:szCs w:val="32"/>
          <w:lang w:eastAsia="zh-CN"/>
        </w:rPr>
      </w:pPr>
      <w:r>
        <w:rPr>
          <w:rFonts w:hint="eastAsia" w:ascii="仿宋_GB2312" w:eastAsia="仿宋_GB2312"/>
          <w:sz w:val="32"/>
          <w:szCs w:val="32"/>
          <w:lang w:eastAsia="zh-CN"/>
        </w:rPr>
        <w:t>表一：收入支出决算总表</w:t>
      </w:r>
    </w:p>
    <w:p>
      <w:pPr>
        <w:ind w:left="645"/>
        <w:rPr>
          <w:rFonts w:ascii="仿宋_GB2312" w:eastAsia="仿宋_GB2312"/>
          <w:sz w:val="32"/>
          <w:szCs w:val="32"/>
          <w:lang w:eastAsia="zh-CN"/>
        </w:rPr>
      </w:pPr>
      <w:r>
        <w:rPr>
          <w:rFonts w:hint="eastAsia" w:ascii="仿宋_GB2312" w:eastAsia="仿宋_GB2312"/>
          <w:sz w:val="32"/>
          <w:szCs w:val="32"/>
          <w:lang w:eastAsia="zh-CN"/>
        </w:rPr>
        <w:t>表二：收入决算表</w:t>
      </w:r>
    </w:p>
    <w:p>
      <w:pPr>
        <w:ind w:left="645"/>
        <w:rPr>
          <w:rFonts w:ascii="仿宋_GB2312" w:eastAsia="仿宋_GB2312"/>
          <w:sz w:val="32"/>
          <w:szCs w:val="32"/>
          <w:lang w:eastAsia="zh-CN"/>
        </w:rPr>
      </w:pPr>
      <w:r>
        <w:rPr>
          <w:rFonts w:hint="eastAsia" w:ascii="仿宋_GB2312" w:eastAsia="仿宋_GB2312"/>
          <w:sz w:val="32"/>
          <w:szCs w:val="32"/>
          <w:lang w:eastAsia="zh-CN"/>
        </w:rPr>
        <w:t>表三：支出决算表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表四：财政拨款收入支出决算总表</w:t>
      </w:r>
    </w:p>
    <w:p>
      <w:pPr>
        <w:ind w:left="645"/>
        <w:rPr>
          <w:rFonts w:ascii="仿宋_GB2312" w:eastAsia="仿宋_GB2312"/>
          <w:sz w:val="32"/>
          <w:szCs w:val="32"/>
          <w:lang w:eastAsia="zh-CN"/>
        </w:rPr>
      </w:pPr>
      <w:r>
        <w:rPr>
          <w:rFonts w:hint="eastAsia" w:ascii="仿宋_GB2312" w:eastAsia="仿宋_GB2312"/>
          <w:sz w:val="32"/>
          <w:szCs w:val="32"/>
          <w:lang w:eastAsia="zh-CN"/>
        </w:rPr>
        <w:t>表五：一般公共预算财政拨款支出决算表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表六：一般公共预算财政拨款基本支出决算表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表七：一般公共预算财政拨款 “</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w:t>
      </w:r>
      <w:r>
        <w:rPr>
          <w:rFonts w:hint="eastAsia" w:ascii="仿宋_GB2312" w:eastAsia="仿宋_GB2312"/>
          <w:sz w:val="32"/>
          <w:szCs w:val="32"/>
          <w:lang w:eastAsia="zh-CN"/>
        </w:rPr>
        <w:t>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表八：政府性基金</w:t>
      </w:r>
      <w:r>
        <w:rPr>
          <w:rFonts w:hint="eastAsia" w:ascii="仿宋_GB2312" w:hAnsi="黑体" w:eastAsia="仿宋_GB2312"/>
          <w:sz w:val="32"/>
          <w:szCs w:val="32"/>
          <w:lang w:eastAsia="zh-CN"/>
        </w:rPr>
        <w:t>预算财政拨款</w:t>
      </w:r>
      <w:r>
        <w:rPr>
          <w:rFonts w:hint="eastAsia" w:ascii="仿宋_GB2312" w:eastAsia="仿宋_GB2312"/>
          <w:sz w:val="32"/>
          <w:szCs w:val="32"/>
          <w:lang w:eastAsia="zh-CN"/>
        </w:rPr>
        <w:t>收入支出决算表</w:t>
      </w:r>
    </w:p>
    <w:p>
      <w:pPr>
        <w:ind w:left="550" w:leftChars="250" w:firstLine="161" w:firstLineChars="50"/>
        <w:rPr>
          <w:rFonts w:ascii="仿宋_GB2312" w:hAnsi="黑体" w:eastAsia="仿宋_GB2312"/>
          <w:b/>
          <w:bCs/>
          <w:color w:val="000000"/>
          <w:sz w:val="32"/>
          <w:szCs w:val="32"/>
          <w:lang w:eastAsia="zh-CN"/>
        </w:rPr>
      </w:pPr>
      <w:r>
        <w:rPr>
          <w:rFonts w:hint="eastAsia" w:ascii="仿宋_GB2312" w:eastAsia="仿宋_GB2312"/>
          <w:b/>
          <w:sz w:val="32"/>
          <w:szCs w:val="32"/>
          <w:lang w:eastAsia="zh-CN"/>
        </w:rPr>
        <w:t>第三部分：</w:t>
      </w:r>
      <w:r>
        <w:rPr>
          <w:rFonts w:hint="eastAsia" w:ascii="仿宋_GB2312" w:hAnsi="黑体" w:eastAsia="仿宋_GB2312"/>
          <w:b/>
          <w:bCs/>
          <w:color w:val="000000"/>
          <w:sz w:val="32"/>
          <w:szCs w:val="32"/>
          <w:lang w:eastAsia="zh-CN"/>
        </w:rPr>
        <w:t>融水苗族自治县人大常委会办公室</w:t>
      </w:r>
    </w:p>
    <w:p>
      <w:pPr>
        <w:ind w:firstLine="2409" w:firstLineChars="750"/>
        <w:rPr>
          <w:rFonts w:ascii="仿宋_GB2312" w:eastAsia="仿宋_GB2312"/>
          <w:b/>
          <w:sz w:val="32"/>
          <w:szCs w:val="32"/>
          <w:lang w:eastAsia="zh-CN"/>
        </w:rPr>
      </w:pPr>
      <w:r>
        <w:rPr>
          <w:rFonts w:hint="eastAsia" w:ascii="仿宋_GB2312" w:eastAsia="仿宋_GB2312"/>
          <w:b/>
          <w:sz w:val="32"/>
          <w:szCs w:val="32"/>
          <w:lang w:eastAsia="zh-CN"/>
        </w:rPr>
        <w:t>2018年度部门决算情况说明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一、收入支出决算总体情况说明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二、收入决算情况说明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三、支出决算情况说明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四、财政拨款收入支出决算总体情况说明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五、一般公共预算财政拨款支出决算情况说明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六、一般公共预算财政拨款基本支出决算情况说明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七、一般公共预算财政拨款“三公”经费支出决算情况</w:t>
      </w:r>
    </w:p>
    <w:p>
      <w:pPr>
        <w:autoSpaceDE w:val="0"/>
        <w:autoSpaceDN w:val="0"/>
        <w:adjustRightInd w:val="0"/>
        <w:ind w:firstLine="640" w:firstLineChars="200"/>
        <w:rPr>
          <w:rFonts w:ascii="仿宋_GB2312" w:eastAsia="仿宋_GB2312" w:cs="仿宋_GB2312"/>
          <w:bCs/>
          <w:sz w:val="32"/>
          <w:szCs w:val="32"/>
          <w:lang w:eastAsia="zh-CN"/>
        </w:rPr>
      </w:pPr>
      <w:r>
        <w:rPr>
          <w:rFonts w:hint="eastAsia" w:ascii="仿宋_GB2312" w:eastAsia="仿宋_GB2312" w:cs="仿宋_GB2312"/>
          <w:sz w:val="32"/>
          <w:szCs w:val="32"/>
          <w:lang w:eastAsia="zh-CN"/>
        </w:rPr>
        <w:t>八、</w:t>
      </w:r>
      <w:r>
        <w:rPr>
          <w:rFonts w:hint="eastAsia" w:ascii="仿宋_GB2312" w:eastAsia="仿宋_GB2312" w:cs="仿宋_GB2312"/>
          <w:bCs/>
          <w:sz w:val="32"/>
          <w:szCs w:val="32"/>
          <w:lang w:eastAsia="zh-CN"/>
        </w:rPr>
        <w:t>政府性基金预算财政拨款收入支出决算情况</w:t>
      </w:r>
      <w:r>
        <w:rPr>
          <w:rFonts w:hint="eastAsia" w:ascii="仿宋_GB2312" w:eastAsia="仿宋_GB2312" w:cs="仿宋_GB2312"/>
          <w:sz w:val="32"/>
          <w:szCs w:val="32"/>
          <w:lang w:eastAsia="zh-CN"/>
        </w:rPr>
        <w:t>说明</w:t>
      </w:r>
    </w:p>
    <w:p>
      <w:pPr>
        <w:autoSpaceDE w:val="0"/>
        <w:autoSpaceDN w:val="0"/>
        <w:adjustRightInd w:val="0"/>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九、预算绩效情况说明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bCs/>
          <w:sz w:val="32"/>
          <w:szCs w:val="32"/>
          <w:lang w:eastAsia="zh-CN"/>
        </w:rPr>
        <w:t>十、其他重要事项的情况说明</w:t>
      </w:r>
    </w:p>
    <w:p>
      <w:pPr>
        <w:ind w:firstLine="645"/>
        <w:rPr>
          <w:rFonts w:ascii="仿宋_GB2312" w:eastAsia="仿宋_GB2312"/>
          <w:b/>
          <w:sz w:val="32"/>
          <w:szCs w:val="32"/>
          <w:lang w:eastAsia="zh-CN"/>
        </w:rPr>
      </w:pPr>
      <w:r>
        <w:rPr>
          <w:rFonts w:hint="eastAsia" w:ascii="仿宋_GB2312" w:eastAsia="仿宋_GB2312"/>
          <w:b/>
          <w:sz w:val="32"/>
          <w:szCs w:val="32"/>
          <w:lang w:eastAsia="zh-CN"/>
        </w:rPr>
        <w:t>第四部分：名词解释</w:t>
      </w:r>
    </w:p>
    <w:p>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hint="eastAsia" w:ascii="仿宋_GB2312" w:eastAsia="仿宋_GB2312"/>
          <w:b/>
          <w:sz w:val="32"/>
          <w:szCs w:val="32"/>
          <w:lang w:eastAsia="zh-CN"/>
        </w:rPr>
        <w:t>第一部分：</w:t>
      </w:r>
      <w:r>
        <w:rPr>
          <w:rFonts w:hint="eastAsia" w:ascii="仿宋_GB2312" w:hAnsi="黑体" w:eastAsia="仿宋_GB2312"/>
          <w:b/>
          <w:bCs/>
          <w:color w:val="000000"/>
          <w:sz w:val="32"/>
          <w:szCs w:val="32"/>
          <w:lang w:eastAsia="zh-CN"/>
        </w:rPr>
        <w:t>融水苗族自治县人大常委会机关</w:t>
      </w:r>
      <w:r>
        <w:rPr>
          <w:rFonts w:hint="eastAsia" w:ascii="仿宋_GB2312" w:eastAsia="仿宋_GB2312"/>
          <w:b/>
          <w:sz w:val="32"/>
          <w:szCs w:val="32"/>
          <w:lang w:eastAsia="zh-CN"/>
        </w:rPr>
        <w:t>概况</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20" w:lineRule="exact"/>
        <w:ind w:firstLine="420"/>
        <w:rPr>
          <w:rFonts w:ascii="仿宋_GB2312" w:eastAsia="仿宋_GB2312"/>
          <w:b/>
          <w:bCs/>
          <w:sz w:val="32"/>
          <w:szCs w:val="32"/>
          <w:lang w:eastAsia="zh-CN"/>
        </w:rPr>
      </w:pPr>
      <w:r>
        <w:rPr>
          <w:rFonts w:hint="eastAsia" w:ascii="仿宋_GB2312" w:eastAsia="仿宋_GB2312"/>
          <w:b/>
          <w:bCs/>
          <w:sz w:val="32"/>
          <w:szCs w:val="32"/>
          <w:lang w:eastAsia="zh-CN"/>
        </w:rPr>
        <w:t>一、机关基本概况</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20" w:lineRule="exact"/>
        <w:ind w:firstLine="420"/>
        <w:rPr>
          <w:rFonts w:ascii="仿宋_GB2312" w:eastAsia="仿宋_GB2312"/>
          <w:b/>
          <w:sz w:val="32"/>
          <w:szCs w:val="32"/>
          <w:lang w:eastAsia="zh-CN"/>
        </w:rPr>
      </w:pPr>
      <w:r>
        <w:rPr>
          <w:rFonts w:hint="eastAsia" w:ascii="仿宋_GB2312" w:eastAsia="仿宋_GB2312"/>
          <w:b/>
          <w:sz w:val="32"/>
          <w:szCs w:val="32"/>
          <w:lang w:eastAsia="zh-CN"/>
        </w:rPr>
        <w:t>（一）2018年本机关主要职责</w:t>
      </w:r>
    </w:p>
    <w:p>
      <w:pPr>
        <w:spacing w:line="420" w:lineRule="exact"/>
        <w:ind w:firstLine="643" w:firstLineChars="200"/>
        <w:rPr>
          <w:rFonts w:ascii="仿宋_GB2312" w:eastAsia="仿宋_GB2312"/>
          <w:b/>
          <w:sz w:val="32"/>
          <w:szCs w:val="32"/>
          <w:lang w:eastAsia="zh-CN"/>
        </w:rPr>
      </w:pPr>
      <w:r>
        <w:rPr>
          <w:rFonts w:hint="eastAsia" w:ascii="仿宋_GB2312" w:eastAsia="仿宋_GB2312"/>
          <w:b/>
          <w:sz w:val="32"/>
          <w:szCs w:val="32"/>
          <w:lang w:eastAsia="zh-CN"/>
        </w:rPr>
        <w:t>办公室职责：</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（一）组织协调常委会专委、各工作委员会承办县人民代表大会会议、常委会会议、主任会议等会务工作；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（二）负责起草常委会的工作报告、年度工作要点、年终工作总结等文件材料，负责常委会及其办公室一般性文件的起草和印发工作，做好各种会议记录和信息工作；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（三）负责县人民代表大会及其常委会的《文件汇编》、《公报》编印工作；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（四）负责常委会机关的公文收发和处理、档案管理、机要保密、安全保卫和人事工作；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（五）负责常委会机关对外接待和机关行政事务、财务、车辆、公共财物管理等工作；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（六）负责人民代表大会制度的宣传和常委会对外新闻发布；</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（七）负责人民代表大会各专委与常委会各工作委员会之间的协调工作；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（八）负责组织常委会机关全体干部职工的政治理论学习和业务培训；</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（九）协助办理上级人大常委会及各有关部门交办的工作。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（十）严格按照有关规定负责好常委会及其办公室的各类印章的保管和使用工作。</w:t>
      </w:r>
    </w:p>
    <w:p>
      <w:pPr>
        <w:spacing w:line="420" w:lineRule="exact"/>
        <w:ind w:firstLine="643" w:firstLineChars="200"/>
        <w:rPr>
          <w:rFonts w:ascii="仿宋_GB2312" w:eastAsia="仿宋_GB2312"/>
          <w:sz w:val="32"/>
          <w:szCs w:val="32"/>
          <w:lang w:eastAsia="zh-CN"/>
        </w:rPr>
      </w:pPr>
      <w:r>
        <w:rPr>
          <w:rFonts w:hint="eastAsia" w:ascii="仿宋_GB2312" w:hAnsi="黑体" w:eastAsia="仿宋_GB2312"/>
          <w:b/>
          <w:sz w:val="32"/>
          <w:szCs w:val="32"/>
          <w:lang w:eastAsia="zh-CN"/>
        </w:rPr>
        <w:t>法制与内务司法委员会</w:t>
      </w:r>
      <w:r>
        <w:rPr>
          <w:rFonts w:hint="eastAsia" w:ascii="仿宋_GB2312" w:eastAsia="仿宋_GB2312"/>
          <w:b/>
          <w:sz w:val="32"/>
          <w:szCs w:val="32"/>
          <w:lang w:eastAsia="zh-CN"/>
        </w:rPr>
        <w:t>职责</w:t>
      </w:r>
      <w:r>
        <w:rPr>
          <w:rFonts w:hint="eastAsia" w:ascii="仿宋_GB2312" w:eastAsia="仿宋_GB2312"/>
          <w:sz w:val="32"/>
          <w:szCs w:val="32"/>
          <w:lang w:eastAsia="zh-CN"/>
        </w:rPr>
        <w:t>：</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（一）负责对属于人民代表大会常委会职权范围内与本委员会有关的问题进行调查研究，提出建议。对有关的专题报告提出初审意见，并对常委会作出法制与内务司法工作方面的决议、决定的落实情况进行督查。</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（二）协助常委会对法制与内务司法方面的法律、法规在我县的实施情况开展执法检查。</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（三）负责规范性文件备案审查工作。协调常委会各委相关的规范性文件备案审查工作。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（四）负责听取县人民法院、县人民检察院、县人民政府所属各工作部门与本委员会有关的专题工作汇报。</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（五）负责组织对有关法律、法规草案和重要议题征求意见和建议。</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（六）配合选举联络工委督促有关部门办理县人民代表大会及其常委会交办的有关法制与内务司法方面工作的代表议案、建议、批评和意见。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（七）负责常委会任命人员的任前法律考试工作。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八）加强与上级人民代表大会相关专委和常委会有关工委的联系，并主动与县人民法院、县人民检察院和县人民政府有关职能部门的工作联系，掌握全县法制与内务司法工作的动态和有关法律、法规的贯彻执行情况。</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（九）办理人民代表大会、常委会会议、主任会议交办的其他工作。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（十）负责人大代表和人民群众来信来访及相关信访事项的接待、交办和督办工作。协调常委会各工作委员会职责范围内信访事项的办理。</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（十一）配合办公室开展机关绩效考评、专项检查等工作的材料汇报、档案整理工作。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根据实际，信访室的日常工作由法制与内务司法委员会负责管理。</w:t>
      </w:r>
    </w:p>
    <w:p>
      <w:pPr>
        <w:spacing w:line="420" w:lineRule="exact"/>
        <w:ind w:firstLine="643" w:firstLineChars="200"/>
        <w:rPr>
          <w:rFonts w:ascii="仿宋_GB2312" w:hAnsi="黑体" w:eastAsia="仿宋_GB2312"/>
          <w:b/>
          <w:sz w:val="32"/>
          <w:szCs w:val="32"/>
          <w:lang w:eastAsia="zh-CN"/>
        </w:rPr>
      </w:pPr>
      <w:r>
        <w:rPr>
          <w:rFonts w:hint="eastAsia" w:ascii="仿宋_GB2312" w:hAnsi="黑体" w:eastAsia="仿宋_GB2312"/>
          <w:b/>
          <w:sz w:val="32"/>
          <w:szCs w:val="32"/>
          <w:lang w:eastAsia="zh-CN"/>
        </w:rPr>
        <w:t>财政经济委员会职责</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（一）检查、督促县人民代表大会及其常委会对财政经济工作方面通过的决议、决定的执行情况。</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（二）协助常委会对财政、经济方面的法律、法规在我县的实施情况开展执法检查。</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（三）督促县人民政府国民经济和社会发展计划草案、财政预算草案的编制并进行初步审查，提出审查意见。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（四）负责审查联系部门的规范性文件和报常委会会议、主任会议审议的工作报告，并草拟有关决议、决定或审议意见。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（五）负责对属于常委会职权范围内与本委有关审议的议题进行调查研究，听取所联系部门的专题工作汇报，提出意见和建议。</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（六）负责组织征求对财经方面有关法律、法规草案和重要议题的意见。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（七）配合选举联络工委督促有关部门办理县人民代表大会及其常委会交办的有关财政经济工作方面的议案、建议、批评和意见。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八）加强与上级人大财政经济委员会及县人民政府有关职能部门的工作联系，了解掌握县人民政府及其有关部门贯彻执行财政经济方面的法律法规情况。掌握整理全县财政经济工作方面的信息、资料，为常委会依法履职提供充分、准确的资料。</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（九）办理人民代表大会、常委会会议、主任会议交办的其他事项。</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（十）配合办公室做好机关绩效考评、专项检查等工作的材料汇报、档案整理等工作。</w:t>
      </w:r>
    </w:p>
    <w:p>
      <w:pPr>
        <w:spacing w:line="420" w:lineRule="exact"/>
        <w:ind w:firstLine="643" w:firstLineChars="200"/>
        <w:rPr>
          <w:rFonts w:ascii="仿宋_GB2312" w:eastAsia="仿宋_GB2312"/>
          <w:b/>
          <w:sz w:val="32"/>
          <w:szCs w:val="32"/>
          <w:lang w:eastAsia="zh-CN"/>
        </w:rPr>
      </w:pPr>
      <w:r>
        <w:rPr>
          <w:rFonts w:hint="eastAsia" w:ascii="仿宋_GB2312" w:hAnsi="黑体" w:eastAsia="仿宋_GB2312"/>
          <w:b/>
          <w:sz w:val="32"/>
          <w:szCs w:val="32"/>
          <w:lang w:eastAsia="zh-CN"/>
        </w:rPr>
        <w:t>教科文卫与民族工作委员会</w:t>
      </w:r>
      <w:r>
        <w:rPr>
          <w:rFonts w:hint="eastAsia" w:ascii="仿宋_GB2312" w:eastAsia="仿宋_GB2312"/>
          <w:b/>
          <w:sz w:val="32"/>
          <w:szCs w:val="32"/>
          <w:lang w:eastAsia="zh-CN"/>
        </w:rPr>
        <w:t>职责</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（一）负责督促、检查所联系的教科文卫、民族等部门执行有关法律法规及贯彻执行县人民代表大会及其常委会作出的有关决议、决定情况。</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（二）负责审查所联系部门的规范性文件和报常委会会议、主任会议审议的工作报告，并草拟有关决议、决定或审议意见；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（三）组织征求对教科文卫与民族宗教方面有关法律、法规草案和重要议题的意见；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（四）围绕常委会审议的有关教科文卫与民族宗教等方面工作的议题，协助组织常委会组成人员及人大代表开展调研或视察活动，并负责撰写调研或视察报告。</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五）加强与上级人大教科文卫与民族工作委员会、教科文卫与民族宗教等部门的沟通联系。了解县人民政府有关职能部门的执法情况和工作情况，掌握全县及各乡镇教育、科学、文化、卫生、民族、宗教等工作的动态和有关法律、法规的实施情况，为常委会审议有关工作提供参考依据。</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（六）配合选举联络工委督促有关部门办理县人民代表大会及其常委会交办的有关教科文卫与民族方面工作的代表议案、建议、批评和意见。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（七）办理人大常委会、常委会会议、主任会议交办的其他事项。</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（八）负责协助人大机关宣传工作，做好《融水人大》刊物的编印工作；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（九）配合办公室做好机关绩效考评、专项检查等工作的材料汇报、档案整理等工作。</w:t>
      </w:r>
    </w:p>
    <w:p>
      <w:pPr>
        <w:spacing w:line="420" w:lineRule="exact"/>
        <w:ind w:firstLine="643" w:firstLineChars="200"/>
        <w:rPr>
          <w:rFonts w:ascii="仿宋_GB2312" w:eastAsia="仿宋_GB2312"/>
          <w:b/>
          <w:sz w:val="32"/>
          <w:szCs w:val="32"/>
          <w:lang w:eastAsia="zh-CN"/>
        </w:rPr>
      </w:pPr>
      <w:r>
        <w:rPr>
          <w:rFonts w:hint="eastAsia" w:ascii="仿宋_GB2312" w:hAnsi="黑体" w:eastAsia="仿宋_GB2312"/>
          <w:b/>
          <w:sz w:val="32"/>
          <w:szCs w:val="32"/>
          <w:lang w:eastAsia="zh-CN"/>
        </w:rPr>
        <w:t>选举联络工作委员会</w:t>
      </w:r>
      <w:r>
        <w:rPr>
          <w:rFonts w:hint="eastAsia" w:ascii="仿宋_GB2312" w:eastAsia="仿宋_GB2312"/>
          <w:b/>
          <w:sz w:val="32"/>
          <w:szCs w:val="32"/>
          <w:lang w:eastAsia="zh-CN"/>
        </w:rPr>
        <w:t>职责</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（一）负责草拟有关选举、人事任免、代表工作方面的文件；负责协助选举委员会做好县级人大的换届选举工作。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（二）指导乡镇人大的换届选举工作，组织乡镇人大领导和县、乡（镇）人大代表的培训；负责推荐、选举上级人大代表的具体工作。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（三）协助常委会做好对村民委员会、居民委员会换届选举的监督工作；加强与乡镇人大的联系，指导好乡镇人大依法履职。</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（四）承办县人民代表大会代表资格审查和代表资格罢免的具体工作，负责补选、增选县人大代表的相关工作。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（五）负责联系在我县的各级人大代表，为代表履职做好服务工作；组织好全国、自治区、市、县人大代表和县人大常委会委员的视察、检查、调查和评议等活动。</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（六）承办县人民代表大会及其常委会选举、任免国家机关工作人员的相关工作；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（七）负责本县各级人大代表议案、建议、批评和意见的准备工作；负责对县人大代表的议案、建议、批评和意见的交办、督办工作。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（八）为本县的市人大代表出席市人代会做好服务工作；组织征求对有关法律、法规草案的意见；加强与上级人大常委会选举联络委的工作联系。</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（九）办理上级和本级人大常委会、常委会会议、主任会议和领导交办的其他事项。</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（十）负责对代表之家的建设和管理工作。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（十一）负责《广西人大》的征订工作；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（十二）配合办公室做好机关绩效考评、专项检查等工作的材料汇报、档案整理等工作。</w:t>
      </w:r>
    </w:p>
    <w:p>
      <w:pPr>
        <w:spacing w:line="420" w:lineRule="exact"/>
        <w:ind w:firstLine="643" w:firstLineChars="200"/>
        <w:rPr>
          <w:rFonts w:ascii="仿宋_GB2312" w:eastAsia="仿宋_GB2312"/>
          <w:b/>
          <w:sz w:val="32"/>
          <w:szCs w:val="32"/>
          <w:lang w:eastAsia="zh-CN"/>
        </w:rPr>
      </w:pPr>
      <w:r>
        <w:rPr>
          <w:rFonts w:hint="eastAsia" w:ascii="仿宋_GB2312" w:hAnsi="黑体" w:eastAsia="仿宋_GB2312"/>
          <w:b/>
          <w:sz w:val="32"/>
          <w:szCs w:val="32"/>
          <w:lang w:eastAsia="zh-CN"/>
        </w:rPr>
        <w:t>农业农村与环资城建工作委员会</w:t>
      </w:r>
      <w:r>
        <w:rPr>
          <w:rFonts w:hint="eastAsia" w:ascii="仿宋_GB2312" w:eastAsia="仿宋_GB2312"/>
          <w:b/>
          <w:sz w:val="32"/>
          <w:szCs w:val="32"/>
          <w:lang w:eastAsia="zh-CN"/>
        </w:rPr>
        <w:t>职责</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（一）负责与自治县人民政府农业、林业、畜牧、扶贫、水利、城建、城管、国土、环保、规划等单位部门的联系，及时掌握有关工作动态。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（二）负责组织或参与调研、检查农业农村与环资城建方面的法律、法规以及上级和本级人大及其常委会的决议、决定的贯彻执行情况。</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负责自治县人大及其常委会需要讨论、决定本县农业农村与环资城建方面的重大事项，听取和审议自治县人民政府及有关单位部门关于农业农村与环资城建工作的报告和专题汇报，以及人民群众关注的“热点”、“难点”问题适时进行调查研究，提出意见或者建议。</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（四）负责做好上级人大交办的有关农业农村与环资城建方面的法律、法规草案的征求意见工作以及与本工委相关的工作。</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（五）配合选举联络工委督促有关部门办理县人民代表大会及其常委会交办的有关农业农村与环资城建方面工作的代表议案、建议、批评和意见。</w:t>
      </w:r>
    </w:p>
    <w:p>
      <w:pPr>
        <w:spacing w:line="4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（六）负责做好自治县人大及其常委会和主任会议交办的工作，为自治县人民代表大会会议、常委会会议、主任会议行使职权服务。</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20" w:lineRule="exact"/>
        <w:ind w:firstLine="420"/>
        <w:rPr>
          <w:rFonts w:ascii="仿宋_GB2312" w:eastAsia="仿宋_GB2312"/>
          <w:b/>
          <w:sz w:val="32"/>
          <w:szCs w:val="32"/>
          <w:lang w:eastAsia="zh-CN"/>
        </w:rPr>
      </w:pPr>
      <w:r>
        <w:rPr>
          <w:rFonts w:hint="eastAsia" w:ascii="仿宋_GB2312" w:eastAsia="仿宋_GB2312"/>
          <w:sz w:val="32"/>
          <w:szCs w:val="32"/>
          <w:lang w:eastAsia="zh-CN"/>
        </w:rPr>
        <w:t>（七）配合办公室做好机关绩效考评、专项检查等工作的材料汇报、档案整理等工作。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20" w:lineRule="exact"/>
        <w:ind w:firstLine="420"/>
        <w:rPr>
          <w:rFonts w:ascii="仿宋_GB2312" w:eastAsia="仿宋_GB2312"/>
          <w:b/>
          <w:sz w:val="32"/>
          <w:szCs w:val="32"/>
          <w:lang w:eastAsia="zh-CN"/>
        </w:rPr>
      </w:pPr>
      <w:r>
        <w:rPr>
          <w:rFonts w:hint="eastAsia" w:ascii="仿宋_GB2312" w:eastAsia="仿宋_GB2312"/>
          <w:b/>
          <w:sz w:val="32"/>
          <w:szCs w:val="32"/>
          <w:lang w:eastAsia="zh-CN"/>
        </w:rPr>
        <w:t>（二）部门机构设置和人员情况说明</w:t>
      </w:r>
    </w:p>
    <w:p>
      <w:pPr>
        <w:spacing w:line="420" w:lineRule="exact"/>
        <w:ind w:firstLine="640" w:firstLineChars="200"/>
        <w:rPr>
          <w:rFonts w:ascii="仿宋_GB2312" w:hAnsi="宋体" w:eastAsia="仿宋_GB2312"/>
          <w:sz w:val="32"/>
          <w:szCs w:val="32"/>
          <w:lang w:eastAsia="zh-CN"/>
        </w:rPr>
      </w:pPr>
      <w:r>
        <w:rPr>
          <w:rFonts w:hint="eastAsia" w:ascii="仿宋_GB2312" w:hAnsi="宋体" w:eastAsia="仿宋_GB2312"/>
          <w:sz w:val="32"/>
          <w:szCs w:val="32"/>
          <w:lang w:eastAsia="zh-CN"/>
        </w:rPr>
        <w:t>1、单位级别为正处级单位，机构设置分设常委会、办公室、法制与内务司法委员会、财政经济委员会、教科文卫与民族工委、农业农村与环资城建工委，选举联络工委。</w:t>
      </w:r>
    </w:p>
    <w:p>
      <w:pPr>
        <w:spacing w:line="420" w:lineRule="exact"/>
        <w:ind w:firstLine="640" w:firstLineChars="200"/>
        <w:rPr>
          <w:rFonts w:ascii="仿宋_GB2312" w:hAnsi="宋体" w:eastAsia="仿宋_GB2312"/>
          <w:sz w:val="32"/>
          <w:szCs w:val="32"/>
          <w:lang w:eastAsia="zh-CN"/>
        </w:rPr>
      </w:pPr>
      <w:r>
        <w:rPr>
          <w:rFonts w:hint="eastAsia" w:ascii="仿宋_GB2312" w:hAnsi="宋体" w:eastAsia="仿宋_GB2312"/>
          <w:sz w:val="32"/>
          <w:szCs w:val="32"/>
          <w:lang w:eastAsia="zh-CN"/>
        </w:rPr>
        <w:t>2、本机关编制共为26个，其中：行政编</w:t>
      </w:r>
      <w:r>
        <w:rPr>
          <w:rFonts w:hint="eastAsia" w:ascii="仿宋_GB2312" w:hAnsi="宋体" w:eastAsia="仿宋_GB2312" w:cs="宋体"/>
          <w:sz w:val="32"/>
          <w:szCs w:val="32"/>
          <w:lang w:eastAsia="zh-CN"/>
        </w:rPr>
        <w:t>制</w:t>
      </w:r>
      <w:r>
        <w:rPr>
          <w:rFonts w:hint="eastAsia" w:ascii="仿宋_GB2312" w:hAnsi="宋体" w:eastAsia="仿宋_GB2312"/>
          <w:sz w:val="32"/>
          <w:szCs w:val="32"/>
          <w:lang w:eastAsia="zh-CN"/>
        </w:rPr>
        <w:t>20个，后勤服务事业编</w:t>
      </w:r>
      <w:r>
        <w:rPr>
          <w:rFonts w:hint="eastAsia" w:ascii="仿宋_GB2312" w:hAnsi="宋体" w:eastAsia="仿宋_GB2312" w:cs="宋体"/>
          <w:sz w:val="32"/>
          <w:szCs w:val="32"/>
          <w:lang w:eastAsia="zh-CN"/>
        </w:rPr>
        <w:t>制</w:t>
      </w:r>
      <w:r>
        <w:rPr>
          <w:rFonts w:hint="eastAsia" w:ascii="仿宋_GB2312" w:hAnsi="宋体" w:eastAsia="仿宋_GB2312"/>
          <w:sz w:val="32"/>
          <w:szCs w:val="32"/>
          <w:lang w:eastAsia="zh-CN"/>
        </w:rPr>
        <w:t>6个。在职在编、退休、借调、在职非在编人员、临时工、门卫、遗属、大学生志愿者共计 64人，其中，在职在编财政统发工资人员为29人，退休干部职工19人，借调5人，在职非在编人员4人，门卫4人，遗属2人，大学生志愿者1人。在职在编人员中：常委会领导5人，办公室8人，法制与内务司法委员会4人、财政经济委员会3人、教科文卫与民族工委3人、农业农村与环资城建工委3人，选举联络工委3人。在职非在编人员4人中：专职司机2人，勤杂工2人。</w:t>
      </w:r>
    </w:p>
    <w:p>
      <w:pPr>
        <w:ind w:firstLine="645"/>
        <w:rPr>
          <w:rFonts w:ascii="仿宋_GB2312" w:eastAsia="仿宋_GB2312"/>
          <w:sz w:val="32"/>
          <w:szCs w:val="32"/>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ind w:left="1600" w:hanging="1606" w:hangingChars="500"/>
        <w:jc w:val="both"/>
        <w:rPr>
          <w:rFonts w:ascii="仿宋_GB2312" w:eastAsia="仿宋_GB2312"/>
          <w:b/>
          <w:sz w:val="32"/>
          <w:szCs w:val="32"/>
          <w:lang w:eastAsia="zh-CN"/>
        </w:rPr>
      </w:pPr>
      <w:r>
        <w:rPr>
          <w:rFonts w:hint="eastAsia" w:ascii="仿宋_GB2312" w:eastAsia="仿宋_GB2312"/>
          <w:b/>
          <w:sz w:val="32"/>
          <w:szCs w:val="32"/>
          <w:lang w:eastAsia="zh-CN"/>
        </w:rPr>
        <w:t>第二部分：融水苗族自治县人大常委会办公室</w:t>
      </w:r>
    </w:p>
    <w:p>
      <w:pPr>
        <w:ind w:left="1100" w:leftChars="500" w:firstLine="482" w:firstLineChars="150"/>
        <w:jc w:val="both"/>
        <w:rPr>
          <w:rFonts w:ascii="仿宋_GB2312" w:eastAsia="仿宋_GB2312"/>
          <w:b/>
          <w:sz w:val="32"/>
          <w:szCs w:val="32"/>
          <w:lang w:eastAsia="zh-CN"/>
        </w:rPr>
      </w:pPr>
      <w:r>
        <w:rPr>
          <w:rFonts w:hint="eastAsia" w:ascii="仿宋_GB2312" w:eastAsia="仿宋_GB2312"/>
          <w:b/>
          <w:sz w:val="32"/>
          <w:szCs w:val="32"/>
          <w:lang w:eastAsia="zh-CN"/>
        </w:rPr>
        <w:t>2018年度部门决算报表</w:t>
      </w:r>
    </w:p>
    <w:tbl>
      <w:tblPr>
        <w:tblStyle w:val="18"/>
        <w:tblW w:w="0" w:type="auto"/>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jc w:val="center"/>
              <w:rPr>
                <w:rFonts w:ascii="方正小标宋简体" w:hAnsi="宋体" w:eastAsia="方正小标宋简体" w:cs="宋体"/>
                <w:sz w:val="36"/>
                <w:szCs w:val="36"/>
                <w:lang w:eastAsia="zh-CN"/>
              </w:rPr>
            </w:pPr>
            <w:r>
              <w:rPr>
                <w:rFonts w:hint="eastAsia" w:ascii="方正小标宋简体" w:hAnsi="宋体" w:eastAsia="方正小标宋简体" w:cs="宋体"/>
                <w:sz w:val="36"/>
                <w:szCs w:val="36"/>
                <w:lang w:eastAsia="zh-CN"/>
              </w:rPr>
              <w:t>表一：收入支出决算总表</w:t>
            </w:r>
          </w:p>
          <w:p>
            <w:pPr>
              <w:jc w:val="right"/>
              <w:rPr>
                <w:rFonts w:ascii="宋体" w:hAnsi="宋体" w:cs="宋体"/>
              </w:rPr>
            </w:pPr>
            <w:r>
              <w:rPr>
                <w:rFonts w:hint="eastAsia" w:ascii="宋体" w:hAnsi="宋体" w:cs="宋体"/>
              </w:rPr>
              <w:t>单位：</w:t>
            </w:r>
            <w:r>
              <w:rPr>
                <w:rFonts w:ascii="宋体" w:hAnsi="宋体" w:cs="宋体"/>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ind w:firstLine="400"/>
              <w:jc w:val="center"/>
              <w:rPr>
                <w:rFonts w:ascii="宋体" w:hAnsi="宋体" w:cs="宋体"/>
                <w:color w:val="000000"/>
              </w:rPr>
            </w:pPr>
            <w:r>
              <w:rPr>
                <w:rFonts w:hint="eastAsia" w:ascii="宋体" w:hAnsi="宋体" w:cs="宋体"/>
                <w:color w:val="000000"/>
              </w:rPr>
              <w:t>收    入</w:t>
            </w:r>
          </w:p>
        </w:tc>
        <w:tc>
          <w:tcPr>
            <w:tcW w:w="474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项目</w:t>
            </w:r>
          </w:p>
        </w:tc>
        <w:tc>
          <w:tcPr>
            <w:tcW w:w="1085"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决算数</w:t>
            </w:r>
          </w:p>
        </w:tc>
        <w:tc>
          <w:tcPr>
            <w:tcW w:w="3123"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项目</w:t>
            </w:r>
          </w:p>
        </w:tc>
        <w:tc>
          <w:tcPr>
            <w:tcW w:w="1617" w:type="dxa"/>
            <w:gridSpan w:val="2"/>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一、财政拨款</w:t>
            </w:r>
          </w:p>
        </w:tc>
        <w:tc>
          <w:tcPr>
            <w:tcW w:w="1085" w:type="dxa"/>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rPr>
              <w:t>　</w:t>
            </w:r>
            <w:r>
              <w:rPr>
                <w:rFonts w:hint="eastAsia" w:ascii="宋体" w:hAnsi="宋体" w:cs="宋体"/>
                <w:color w:val="000000"/>
                <w:lang w:eastAsia="zh-CN"/>
              </w:rPr>
              <w:t>683.54</w:t>
            </w:r>
          </w:p>
        </w:tc>
        <w:tc>
          <w:tcPr>
            <w:tcW w:w="3123" w:type="dxa"/>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一、一般公共服务支出</w:t>
            </w:r>
          </w:p>
        </w:tc>
        <w:tc>
          <w:tcPr>
            <w:tcW w:w="1617" w:type="dxa"/>
            <w:gridSpan w:val="2"/>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　539.83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二、事业收入</w:t>
            </w:r>
          </w:p>
        </w:tc>
        <w:tc>
          <w:tcPr>
            <w:tcW w:w="1085"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23"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二、外交支出</w:t>
            </w:r>
          </w:p>
        </w:tc>
        <w:tc>
          <w:tcPr>
            <w:tcW w:w="1617" w:type="dxa"/>
            <w:gridSpan w:val="2"/>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三、事业单位经营收入</w:t>
            </w:r>
          </w:p>
        </w:tc>
        <w:tc>
          <w:tcPr>
            <w:tcW w:w="1085" w:type="dxa"/>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　</w:t>
            </w:r>
          </w:p>
        </w:tc>
        <w:tc>
          <w:tcPr>
            <w:tcW w:w="3123"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三、教育支出</w:t>
            </w:r>
          </w:p>
        </w:tc>
        <w:tc>
          <w:tcPr>
            <w:tcW w:w="1617" w:type="dxa"/>
            <w:gridSpan w:val="2"/>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四、其他收入</w:t>
            </w:r>
          </w:p>
        </w:tc>
        <w:tc>
          <w:tcPr>
            <w:tcW w:w="1085"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23"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四、科学技术支出</w:t>
            </w:r>
          </w:p>
        </w:tc>
        <w:tc>
          <w:tcPr>
            <w:tcW w:w="1617" w:type="dxa"/>
            <w:gridSpan w:val="2"/>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85"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23" w:type="dxa"/>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五、文化体育与传媒支出</w:t>
            </w:r>
          </w:p>
        </w:tc>
        <w:tc>
          <w:tcPr>
            <w:tcW w:w="1617" w:type="dxa"/>
            <w:gridSpan w:val="2"/>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lang w:eastAsia="zh-CN"/>
              </w:rPr>
            </w:pPr>
          </w:p>
        </w:tc>
        <w:tc>
          <w:tcPr>
            <w:tcW w:w="1085" w:type="dxa"/>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　</w:t>
            </w:r>
          </w:p>
        </w:tc>
        <w:tc>
          <w:tcPr>
            <w:tcW w:w="3123" w:type="dxa"/>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八、社会保障和就业支出</w:t>
            </w:r>
          </w:p>
        </w:tc>
        <w:tc>
          <w:tcPr>
            <w:tcW w:w="1617" w:type="dxa"/>
            <w:gridSpan w:val="2"/>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　75.49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1085"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23" w:type="dxa"/>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九、医疗卫生与计划生育支出</w:t>
            </w:r>
          </w:p>
        </w:tc>
        <w:tc>
          <w:tcPr>
            <w:tcW w:w="1617" w:type="dxa"/>
            <w:gridSpan w:val="2"/>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　45.13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85"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23"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十九、住房保障支出</w:t>
            </w:r>
          </w:p>
        </w:tc>
        <w:tc>
          <w:tcPr>
            <w:tcW w:w="1617" w:type="dxa"/>
            <w:gridSpan w:val="2"/>
            <w:tcBorders>
              <w:top w:val="nil"/>
              <w:left w:val="nil"/>
              <w:bottom w:val="single" w:color="auto" w:sz="4" w:space="0"/>
              <w:right w:val="single" w:color="auto" w:sz="4" w:space="0"/>
            </w:tcBorders>
            <w:vAlign w:val="center"/>
          </w:tcPr>
          <w:p>
            <w:pPr>
              <w:ind w:firstLine="220" w:firstLineChars="100"/>
              <w:rPr>
                <w:rFonts w:ascii="宋体" w:hAnsi="宋体" w:cs="宋体"/>
                <w:color w:val="000000"/>
                <w:lang w:eastAsia="zh-CN"/>
              </w:rPr>
            </w:pPr>
            <w:r>
              <w:rPr>
                <w:rFonts w:hint="eastAsia" w:ascii="宋体" w:hAnsi="宋体" w:cs="宋体"/>
                <w:color w:val="000000"/>
                <w:lang w:eastAsia="zh-CN"/>
              </w:rPr>
              <w:t>24.12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本年收入合计</w:t>
            </w:r>
          </w:p>
        </w:tc>
        <w:tc>
          <w:tcPr>
            <w:tcW w:w="1085" w:type="dxa"/>
            <w:tcBorders>
              <w:top w:val="nil"/>
              <w:left w:val="nil"/>
              <w:bottom w:val="single" w:color="auto" w:sz="4" w:space="0"/>
              <w:right w:val="single" w:color="auto" w:sz="4" w:space="0"/>
            </w:tcBorders>
            <w:vAlign w:val="center"/>
          </w:tcPr>
          <w:p>
            <w:pPr>
              <w:jc w:val="center"/>
              <w:rPr>
                <w:rFonts w:ascii="宋体" w:hAnsi="宋体" w:cs="宋体"/>
                <w:b/>
                <w:color w:val="000000"/>
                <w:lang w:eastAsia="zh-CN"/>
              </w:rPr>
            </w:pPr>
            <w:r>
              <w:rPr>
                <w:rFonts w:hint="eastAsia" w:ascii="宋体" w:hAnsi="宋体" w:cs="宋体"/>
                <w:b/>
                <w:color w:val="000000"/>
                <w:lang w:eastAsia="zh-CN"/>
              </w:rPr>
              <w:t>683.54</w:t>
            </w:r>
          </w:p>
        </w:tc>
        <w:tc>
          <w:tcPr>
            <w:tcW w:w="3123" w:type="dxa"/>
            <w:tcBorders>
              <w:top w:val="nil"/>
              <w:left w:val="nil"/>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本年支出合计</w:t>
            </w:r>
          </w:p>
        </w:tc>
        <w:tc>
          <w:tcPr>
            <w:tcW w:w="1617" w:type="dxa"/>
            <w:gridSpan w:val="2"/>
            <w:tcBorders>
              <w:top w:val="nil"/>
              <w:left w:val="nil"/>
              <w:bottom w:val="single" w:color="auto" w:sz="4" w:space="0"/>
              <w:right w:val="single" w:color="auto" w:sz="4" w:space="0"/>
            </w:tcBorders>
            <w:vAlign w:val="center"/>
          </w:tcPr>
          <w:p>
            <w:pPr>
              <w:rPr>
                <w:rFonts w:ascii="宋体" w:hAnsi="宋体" w:cs="宋体"/>
                <w:b/>
                <w:color w:val="000000"/>
                <w:lang w:eastAsia="zh-CN"/>
              </w:rPr>
            </w:pPr>
            <w:r>
              <w:rPr>
                <w:rFonts w:hint="eastAsia" w:ascii="宋体" w:hAnsi="宋体" w:cs="宋体"/>
                <w:b/>
                <w:color w:val="000000"/>
              </w:rPr>
              <w:t>　</w:t>
            </w:r>
            <w:r>
              <w:rPr>
                <w:rFonts w:hint="eastAsia" w:ascii="宋体" w:hAnsi="宋体" w:cs="宋体"/>
                <w:b/>
                <w:color w:val="000000"/>
                <w:lang w:eastAsia="zh-CN"/>
              </w:rPr>
              <w:t>684.57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　用事业基金弥补收支差额</w:t>
            </w:r>
          </w:p>
        </w:tc>
        <w:tc>
          <w:tcPr>
            <w:tcW w:w="1085" w:type="dxa"/>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lang w:eastAsia="zh-CN"/>
              </w:rPr>
              <w:t>　</w:t>
            </w:r>
          </w:p>
        </w:tc>
        <w:tc>
          <w:tcPr>
            <w:tcW w:w="3123"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结余分配</w:t>
            </w:r>
          </w:p>
        </w:tc>
        <w:tc>
          <w:tcPr>
            <w:tcW w:w="1617" w:type="dxa"/>
            <w:gridSpan w:val="2"/>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上年结转</w:t>
            </w:r>
          </w:p>
        </w:tc>
        <w:tc>
          <w:tcPr>
            <w:tcW w:w="1085" w:type="dxa"/>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rPr>
              <w:t>　</w:t>
            </w:r>
            <w:r>
              <w:rPr>
                <w:rFonts w:hint="eastAsia" w:ascii="宋体" w:hAnsi="宋体" w:cs="宋体"/>
                <w:color w:val="000000"/>
                <w:lang w:eastAsia="zh-CN"/>
              </w:rPr>
              <w:t>20.51</w:t>
            </w:r>
          </w:p>
        </w:tc>
        <w:tc>
          <w:tcPr>
            <w:tcW w:w="3123"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年末结转与结余</w:t>
            </w:r>
          </w:p>
        </w:tc>
        <w:tc>
          <w:tcPr>
            <w:tcW w:w="1617" w:type="dxa"/>
            <w:gridSpan w:val="2"/>
            <w:tcBorders>
              <w:top w:val="nil"/>
              <w:left w:val="nil"/>
              <w:bottom w:val="single" w:color="auto" w:sz="4" w:space="0"/>
              <w:right w:val="single" w:color="auto" w:sz="4" w:space="0"/>
            </w:tcBorders>
            <w:vAlign w:val="center"/>
          </w:tcPr>
          <w:p>
            <w:pPr>
              <w:rPr>
                <w:rFonts w:ascii="宋体" w:hAnsi="宋体" w:cs="宋体"/>
                <w:color w:val="000000"/>
                <w:lang w:eastAsia="zh-CN"/>
              </w:rPr>
            </w:pPr>
            <w:r>
              <w:rPr>
                <w:rFonts w:hint="eastAsia" w:ascii="宋体" w:hAnsi="宋体" w:cs="宋体"/>
                <w:color w:val="000000"/>
              </w:rPr>
              <w:t>　</w:t>
            </w:r>
            <w:r>
              <w:rPr>
                <w:rFonts w:hint="eastAsia" w:ascii="宋体" w:hAnsi="宋体" w:cs="宋体"/>
                <w:color w:val="000000"/>
                <w:lang w:eastAsia="zh-CN"/>
              </w:rPr>
              <w:t>19.48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收入总计</w:t>
            </w:r>
          </w:p>
        </w:tc>
        <w:tc>
          <w:tcPr>
            <w:tcW w:w="1085" w:type="dxa"/>
            <w:tcBorders>
              <w:top w:val="nil"/>
              <w:left w:val="nil"/>
              <w:bottom w:val="single" w:color="auto" w:sz="4" w:space="0"/>
              <w:right w:val="single" w:color="auto" w:sz="4" w:space="0"/>
            </w:tcBorders>
            <w:vAlign w:val="center"/>
          </w:tcPr>
          <w:p>
            <w:pPr>
              <w:jc w:val="center"/>
              <w:rPr>
                <w:rFonts w:ascii="宋体" w:hAnsi="宋体" w:cs="宋体"/>
                <w:b/>
                <w:color w:val="000000"/>
                <w:lang w:eastAsia="zh-CN"/>
              </w:rPr>
            </w:pPr>
            <w:r>
              <w:rPr>
                <w:rFonts w:hint="eastAsia" w:ascii="宋体" w:hAnsi="宋体" w:cs="宋体"/>
                <w:b/>
                <w:color w:val="000000"/>
                <w:lang w:eastAsia="zh-CN"/>
              </w:rPr>
              <w:t>704.05</w:t>
            </w:r>
          </w:p>
        </w:tc>
        <w:tc>
          <w:tcPr>
            <w:tcW w:w="3123" w:type="dxa"/>
            <w:tcBorders>
              <w:top w:val="nil"/>
              <w:left w:val="nil"/>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支出总计</w:t>
            </w:r>
          </w:p>
        </w:tc>
        <w:tc>
          <w:tcPr>
            <w:tcW w:w="1617" w:type="dxa"/>
            <w:gridSpan w:val="2"/>
            <w:tcBorders>
              <w:top w:val="nil"/>
              <w:left w:val="nil"/>
              <w:bottom w:val="single" w:color="auto" w:sz="4" w:space="0"/>
              <w:right w:val="single" w:color="auto" w:sz="4" w:space="0"/>
            </w:tcBorders>
            <w:vAlign w:val="center"/>
          </w:tcPr>
          <w:p>
            <w:pPr>
              <w:rPr>
                <w:rFonts w:ascii="宋体" w:hAnsi="宋体" w:cs="宋体"/>
                <w:b/>
                <w:color w:val="000000"/>
                <w:lang w:eastAsia="zh-CN"/>
              </w:rPr>
            </w:pPr>
            <w:r>
              <w:rPr>
                <w:rFonts w:hint="eastAsia" w:ascii="宋体" w:hAnsi="宋体" w:cs="宋体"/>
                <w:b/>
                <w:color w:val="000000"/>
              </w:rPr>
              <w:t>　</w:t>
            </w:r>
            <w:r>
              <w:rPr>
                <w:rFonts w:hint="eastAsia" w:ascii="宋体" w:hAnsi="宋体" w:cs="宋体"/>
                <w:b/>
                <w:color w:val="000000"/>
                <w:lang w:eastAsia="zh-CN"/>
              </w:rPr>
              <w:t>704.05</w:t>
            </w:r>
          </w:p>
        </w:tc>
      </w:tr>
    </w:tbl>
    <w:p>
      <w:pPr>
        <w:rPr>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134" w:left="1588" w:header="851" w:footer="992" w:gutter="0"/>
          <w:cols w:space="720" w:num="1"/>
          <w:docGrid w:type="lines" w:linePitch="312" w:charSpace="0"/>
        </w:sectPr>
      </w:pPr>
      <w:r>
        <w:rPr>
          <w:rFonts w:hint="eastAsia"/>
          <w:lang w:eastAsia="zh-CN"/>
        </w:rPr>
        <w:t>注：本表反映部门本年度的总收支和年末结转结余情况。本表金额转换为万元时，因四舍五入可能存在尾差。</w:t>
      </w:r>
    </w:p>
    <w:p>
      <w:pPr>
        <w:jc w:val="center"/>
        <w:rPr>
          <w:rFonts w:ascii="方正小标宋简体" w:hAnsi="宋体" w:eastAsia="方正小标宋简体" w:cs="宋体"/>
          <w:sz w:val="36"/>
          <w:szCs w:val="36"/>
          <w:lang w:eastAsia="zh-CN"/>
        </w:rPr>
      </w:pPr>
      <w:r>
        <w:rPr>
          <w:rFonts w:hint="eastAsia" w:ascii="方正小标宋简体" w:hAnsi="宋体" w:eastAsia="方正小标宋简体" w:cs="宋体"/>
          <w:sz w:val="36"/>
          <w:szCs w:val="36"/>
          <w:lang w:eastAsia="zh-CN"/>
        </w:rPr>
        <w:t>表二：收入决算表</w:t>
      </w:r>
    </w:p>
    <w:p>
      <w:pPr>
        <w:ind w:right="440" w:firstLine="11550" w:firstLineChars="5250"/>
        <w:rPr>
          <w:rFonts w:ascii="方正小标宋简体" w:hAnsi="宋体" w:eastAsia="方正小标宋简体" w:cs="宋体"/>
          <w:sz w:val="36"/>
          <w:szCs w:val="36"/>
          <w:lang w:eastAsia="zh-CN"/>
        </w:rPr>
      </w:pPr>
      <w:r>
        <w:rPr>
          <w:rFonts w:hint="eastAsia"/>
          <w:lang w:eastAsia="zh-CN"/>
        </w:rPr>
        <w:t xml:space="preserve">单位：万元    </w:t>
      </w:r>
    </w:p>
    <w:tbl>
      <w:tblPr>
        <w:tblStyle w:val="18"/>
        <w:tblW w:w="13363" w:type="dxa"/>
        <w:tblInd w:w="96" w:type="dxa"/>
        <w:tblLayout w:type="autofit"/>
        <w:tblCellMar>
          <w:top w:w="0" w:type="dxa"/>
          <w:left w:w="108" w:type="dxa"/>
          <w:bottom w:w="0" w:type="dxa"/>
          <w:right w:w="108" w:type="dxa"/>
        </w:tblCellMar>
      </w:tblPr>
      <w:tblGrid>
        <w:gridCol w:w="436"/>
        <w:gridCol w:w="436"/>
        <w:gridCol w:w="436"/>
        <w:gridCol w:w="4236"/>
        <w:gridCol w:w="1839"/>
        <w:gridCol w:w="1840"/>
        <w:gridCol w:w="880"/>
        <w:gridCol w:w="780"/>
        <w:gridCol w:w="640"/>
        <w:gridCol w:w="920"/>
        <w:gridCol w:w="920"/>
      </w:tblGrid>
      <w:tr>
        <w:tblPrEx>
          <w:tblCellMar>
            <w:top w:w="0" w:type="dxa"/>
            <w:left w:w="108" w:type="dxa"/>
            <w:bottom w:w="0" w:type="dxa"/>
            <w:right w:w="108" w:type="dxa"/>
          </w:tblCellMar>
        </w:tblPrEx>
        <w:trPr>
          <w:trHeight w:val="309" w:hRule="atLeast"/>
        </w:trPr>
        <w:tc>
          <w:tcPr>
            <w:tcW w:w="55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项目</w:t>
            </w:r>
          </w:p>
        </w:tc>
        <w:tc>
          <w:tcPr>
            <w:tcW w:w="1839"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本年收入合计</w:t>
            </w:r>
          </w:p>
        </w:tc>
        <w:tc>
          <w:tcPr>
            <w:tcW w:w="1840"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财政拨款收入</w:t>
            </w:r>
          </w:p>
        </w:tc>
        <w:tc>
          <w:tcPr>
            <w:tcW w:w="880"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上级补助收入</w:t>
            </w:r>
          </w:p>
        </w:tc>
        <w:tc>
          <w:tcPr>
            <w:tcW w:w="780"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事业收入</w:t>
            </w:r>
          </w:p>
        </w:tc>
        <w:tc>
          <w:tcPr>
            <w:tcW w:w="640"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经营收入</w:t>
            </w:r>
          </w:p>
        </w:tc>
        <w:tc>
          <w:tcPr>
            <w:tcW w:w="920"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附属单位上缴收入</w:t>
            </w:r>
          </w:p>
        </w:tc>
        <w:tc>
          <w:tcPr>
            <w:tcW w:w="920" w:type="dxa"/>
            <w:vMerge w:val="restart"/>
            <w:tcBorders>
              <w:top w:val="single" w:color="000000" w:sz="4" w:space="0"/>
              <w:left w:val="nil"/>
              <w:bottom w:val="single" w:color="000000" w:sz="4" w:space="0"/>
              <w:right w:val="single" w:color="000000" w:sz="8"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其他收入</w:t>
            </w:r>
          </w:p>
        </w:tc>
      </w:tr>
      <w:tr>
        <w:tblPrEx>
          <w:tblCellMar>
            <w:top w:w="0" w:type="dxa"/>
            <w:left w:w="108" w:type="dxa"/>
            <w:bottom w:w="0" w:type="dxa"/>
            <w:right w:w="108"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支出功能分类科目编码</w:t>
            </w:r>
          </w:p>
        </w:tc>
        <w:tc>
          <w:tcPr>
            <w:tcW w:w="4236" w:type="dxa"/>
            <w:vMerge w:val="restart"/>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科目名称</w:t>
            </w:r>
          </w:p>
        </w:tc>
        <w:tc>
          <w:tcPr>
            <w:tcW w:w="1839"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84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88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78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64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92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920" w:type="dxa"/>
            <w:vMerge w:val="continue"/>
            <w:tcBorders>
              <w:top w:val="single" w:color="000000" w:sz="4" w:space="0"/>
              <w:left w:val="nil"/>
              <w:bottom w:val="single" w:color="000000" w:sz="4" w:space="0"/>
              <w:right w:val="single" w:color="000000" w:sz="8" w:space="0"/>
            </w:tcBorders>
            <w:vAlign w:val="center"/>
          </w:tcPr>
          <w:p>
            <w:pPr>
              <w:spacing w:after="0" w:line="240" w:lineRule="auto"/>
              <w:rPr>
                <w:rFonts w:ascii="宋体" w:hAnsi="宋体" w:cs="Arial"/>
                <w:color w:val="000000"/>
                <w:lang w:eastAsia="zh-CN" w:bidi="ar-SA"/>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236" w:type="dxa"/>
            <w:vMerge w:val="continue"/>
            <w:tcBorders>
              <w:top w:val="nil"/>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839"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84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88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78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64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92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920" w:type="dxa"/>
            <w:vMerge w:val="continue"/>
            <w:tcBorders>
              <w:top w:val="single" w:color="000000" w:sz="4" w:space="0"/>
              <w:left w:val="nil"/>
              <w:bottom w:val="single" w:color="000000" w:sz="4" w:space="0"/>
              <w:right w:val="single" w:color="000000" w:sz="8" w:space="0"/>
            </w:tcBorders>
            <w:vAlign w:val="center"/>
          </w:tcPr>
          <w:p>
            <w:pPr>
              <w:spacing w:after="0" w:line="240" w:lineRule="auto"/>
              <w:rPr>
                <w:rFonts w:ascii="宋体" w:hAnsi="宋体" w:cs="Arial"/>
                <w:color w:val="000000"/>
                <w:lang w:eastAsia="zh-CN" w:bidi="ar-SA"/>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236" w:type="dxa"/>
            <w:vMerge w:val="continue"/>
            <w:tcBorders>
              <w:top w:val="nil"/>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839"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84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88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78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64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92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920" w:type="dxa"/>
            <w:vMerge w:val="continue"/>
            <w:tcBorders>
              <w:top w:val="single" w:color="000000" w:sz="4" w:space="0"/>
              <w:left w:val="nil"/>
              <w:bottom w:val="single" w:color="000000" w:sz="4" w:space="0"/>
              <w:right w:val="single" w:color="000000" w:sz="8" w:space="0"/>
            </w:tcBorders>
            <w:vAlign w:val="center"/>
          </w:tcPr>
          <w:p>
            <w:pPr>
              <w:spacing w:after="0" w:line="240" w:lineRule="auto"/>
              <w:rPr>
                <w:rFonts w:ascii="宋体" w:hAnsi="宋体" w:cs="Arial"/>
                <w:color w:val="000000"/>
                <w:lang w:eastAsia="zh-CN" w:bidi="ar-SA"/>
              </w:rPr>
            </w:pPr>
          </w:p>
        </w:tc>
      </w:tr>
      <w:tr>
        <w:tblPrEx>
          <w:tblCellMar>
            <w:top w:w="0" w:type="dxa"/>
            <w:left w:w="108" w:type="dxa"/>
            <w:bottom w:w="0" w:type="dxa"/>
            <w:right w:w="108" w:type="dxa"/>
          </w:tblCellMar>
        </w:tblPrEx>
        <w:trPr>
          <w:trHeight w:val="309" w:hRule="atLeast"/>
        </w:trPr>
        <w:tc>
          <w:tcPr>
            <w:tcW w:w="436" w:type="dxa"/>
            <w:vMerge w:val="restart"/>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类</w:t>
            </w:r>
          </w:p>
        </w:tc>
        <w:tc>
          <w:tcPr>
            <w:tcW w:w="436" w:type="dxa"/>
            <w:vMerge w:val="restart"/>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款</w:t>
            </w:r>
          </w:p>
        </w:tc>
        <w:tc>
          <w:tcPr>
            <w:tcW w:w="436" w:type="dxa"/>
            <w:vMerge w:val="restart"/>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项</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栏次</w:t>
            </w:r>
          </w:p>
        </w:tc>
        <w:tc>
          <w:tcPr>
            <w:tcW w:w="1839"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1</w:t>
            </w:r>
          </w:p>
        </w:tc>
        <w:tc>
          <w:tcPr>
            <w:tcW w:w="1840"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2</w:t>
            </w:r>
          </w:p>
        </w:tc>
        <w:tc>
          <w:tcPr>
            <w:tcW w:w="880"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3</w:t>
            </w:r>
          </w:p>
        </w:tc>
        <w:tc>
          <w:tcPr>
            <w:tcW w:w="780"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4</w:t>
            </w:r>
          </w:p>
        </w:tc>
        <w:tc>
          <w:tcPr>
            <w:tcW w:w="640"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5</w:t>
            </w:r>
          </w:p>
        </w:tc>
        <w:tc>
          <w:tcPr>
            <w:tcW w:w="920"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6</w:t>
            </w:r>
          </w:p>
        </w:tc>
        <w:tc>
          <w:tcPr>
            <w:tcW w:w="920" w:type="dxa"/>
            <w:tcBorders>
              <w:top w:val="nil"/>
              <w:left w:val="nil"/>
              <w:bottom w:val="single" w:color="000000" w:sz="4" w:space="0"/>
              <w:right w:val="single" w:color="000000" w:sz="8"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7</w:t>
            </w:r>
          </w:p>
        </w:tc>
      </w:tr>
      <w:tr>
        <w:tblPrEx>
          <w:tblCellMar>
            <w:top w:w="0" w:type="dxa"/>
            <w:left w:w="108" w:type="dxa"/>
            <w:bottom w:w="0" w:type="dxa"/>
            <w:right w:w="108" w:type="dxa"/>
          </w:tblCellMar>
        </w:tblPrEx>
        <w:trPr>
          <w:trHeight w:val="309" w:hRule="atLeast"/>
        </w:trPr>
        <w:tc>
          <w:tcPr>
            <w:tcW w:w="436" w:type="dxa"/>
            <w:vMerge w:val="continue"/>
            <w:tcBorders>
              <w:top w:val="nil"/>
              <w:left w:val="single" w:color="000000" w:sz="4" w:space="0"/>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36" w:type="dxa"/>
            <w:vMerge w:val="continue"/>
            <w:tcBorders>
              <w:top w:val="nil"/>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36" w:type="dxa"/>
            <w:vMerge w:val="continue"/>
            <w:tcBorders>
              <w:top w:val="nil"/>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合计</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683.54</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683.54</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一般公共服务支出</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538.80</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538.80</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人大事务</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538.81</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538.81</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行政运行</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446.11</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446.11</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2010102</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一般行政管理事务</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28.17</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28.17</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2010104</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人大会议</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29.00</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29.00</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2010106</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人大监督</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5.62</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5.62</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2010107</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人大代表履职能力提升</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19.27</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19.27</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2010108</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代表工作</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10.64</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10.64</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2010199</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其他人大事务支出</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0.00</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0.00</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社会保障和就业支出</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75.49</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75.49</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20805</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行政事业单位离退休</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75.49</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75.49</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2080505</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机关事业单位基本养老保险缴费支出</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60.11</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60.11</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2080506</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机关事业单位职业年金缴费支出</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2.93</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2.93</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2080599</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其他行政事业单位离退休支出</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12.45</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12.45</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210</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医疗卫生与计划生育支出</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45.12</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45.12</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21011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行政事业单位医疗</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45.12</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45.12</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2101101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行政单位医疗</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20.16</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20.16</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2101103</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公务员医疗补助</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24.96</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24.96</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221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住房保障支出</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22102</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住房改革支出</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8"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2210201</w:t>
            </w:r>
          </w:p>
        </w:tc>
        <w:tc>
          <w:tcPr>
            <w:tcW w:w="4236" w:type="dxa"/>
            <w:tcBorders>
              <w:top w:val="nil"/>
              <w:left w:val="nil"/>
              <w:bottom w:val="single" w:color="000000" w:sz="8"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住房公积金</w:t>
            </w:r>
          </w:p>
        </w:tc>
        <w:tc>
          <w:tcPr>
            <w:tcW w:w="183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184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880" w:type="dxa"/>
            <w:tcBorders>
              <w:top w:val="nil"/>
              <w:left w:val="nil"/>
              <w:bottom w:val="single" w:color="000000" w:sz="8"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780" w:type="dxa"/>
            <w:tcBorders>
              <w:top w:val="nil"/>
              <w:left w:val="nil"/>
              <w:bottom w:val="single" w:color="000000" w:sz="8"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640" w:type="dxa"/>
            <w:tcBorders>
              <w:top w:val="nil"/>
              <w:left w:val="nil"/>
              <w:bottom w:val="single" w:color="000000" w:sz="8"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8"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bl>
    <w:p>
      <w:pPr>
        <w:rPr>
          <w:lang w:eastAsia="zh-CN"/>
        </w:rPr>
      </w:pPr>
      <w:r>
        <w:rPr>
          <w:rFonts w:hint="eastAsia"/>
          <w:lang w:eastAsia="zh-CN"/>
        </w:rPr>
        <w:t>注：本表反映部门本年度取得的各项收入情况。</w:t>
      </w:r>
    </w:p>
    <w:p>
      <w:pPr>
        <w:jc w:val="center"/>
        <w:rPr>
          <w:rFonts w:ascii="方正小标宋简体" w:hAnsi="宋体" w:eastAsia="方正小标宋简体" w:cs="宋体"/>
          <w:sz w:val="36"/>
          <w:szCs w:val="36"/>
          <w:lang w:eastAsia="zh-CN"/>
        </w:rPr>
      </w:pPr>
    </w:p>
    <w:p>
      <w:pPr>
        <w:jc w:val="center"/>
        <w:rPr>
          <w:lang w:eastAsia="zh-CN"/>
        </w:rPr>
      </w:pPr>
      <w:r>
        <w:rPr>
          <w:rFonts w:hint="eastAsia" w:ascii="方正小标宋简体" w:hAnsi="宋体" w:eastAsia="方正小标宋简体" w:cs="宋体"/>
          <w:sz w:val="36"/>
          <w:szCs w:val="36"/>
          <w:lang w:eastAsia="zh-CN"/>
        </w:rPr>
        <w:t>表三：支出决算表</w:t>
      </w:r>
    </w:p>
    <w:p>
      <w:pPr>
        <w:jc w:val="center"/>
        <w:rPr>
          <w:lang w:eastAsia="zh-CN"/>
        </w:rPr>
      </w:pPr>
      <w:r>
        <w:rPr>
          <w:rFonts w:hint="eastAsia"/>
          <w:lang w:eastAsia="zh-CN"/>
        </w:rPr>
        <w:t xml:space="preserve">                                                                      单位：万元</w:t>
      </w:r>
    </w:p>
    <w:tbl>
      <w:tblPr>
        <w:tblStyle w:val="18"/>
        <w:tblW w:w="12163" w:type="dxa"/>
        <w:tblInd w:w="96" w:type="dxa"/>
        <w:tblLayout w:type="autofit"/>
        <w:tblCellMar>
          <w:top w:w="0" w:type="dxa"/>
          <w:left w:w="108" w:type="dxa"/>
          <w:bottom w:w="0" w:type="dxa"/>
          <w:right w:w="108" w:type="dxa"/>
        </w:tblCellMar>
      </w:tblPr>
      <w:tblGrid>
        <w:gridCol w:w="436"/>
        <w:gridCol w:w="436"/>
        <w:gridCol w:w="436"/>
        <w:gridCol w:w="4236"/>
        <w:gridCol w:w="1399"/>
        <w:gridCol w:w="1420"/>
        <w:gridCol w:w="1200"/>
        <w:gridCol w:w="880"/>
        <w:gridCol w:w="800"/>
        <w:gridCol w:w="920"/>
      </w:tblGrid>
      <w:tr>
        <w:tblPrEx>
          <w:tblCellMar>
            <w:top w:w="0" w:type="dxa"/>
            <w:left w:w="108" w:type="dxa"/>
            <w:bottom w:w="0" w:type="dxa"/>
            <w:right w:w="108" w:type="dxa"/>
          </w:tblCellMar>
        </w:tblPrEx>
        <w:trPr>
          <w:trHeight w:val="309" w:hRule="atLeast"/>
        </w:trPr>
        <w:tc>
          <w:tcPr>
            <w:tcW w:w="55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项目</w:t>
            </w:r>
          </w:p>
        </w:tc>
        <w:tc>
          <w:tcPr>
            <w:tcW w:w="1399"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本年支出合计</w:t>
            </w:r>
          </w:p>
        </w:tc>
        <w:tc>
          <w:tcPr>
            <w:tcW w:w="1420"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基本支出</w:t>
            </w:r>
          </w:p>
        </w:tc>
        <w:tc>
          <w:tcPr>
            <w:tcW w:w="1200"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项目支出</w:t>
            </w:r>
          </w:p>
        </w:tc>
        <w:tc>
          <w:tcPr>
            <w:tcW w:w="880"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上缴上级支出</w:t>
            </w:r>
          </w:p>
        </w:tc>
        <w:tc>
          <w:tcPr>
            <w:tcW w:w="800" w:type="dxa"/>
            <w:vMerge w:val="restart"/>
            <w:tcBorders>
              <w:top w:val="single" w:color="000000" w:sz="4" w:space="0"/>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经营支出</w:t>
            </w:r>
          </w:p>
        </w:tc>
        <w:tc>
          <w:tcPr>
            <w:tcW w:w="920" w:type="dxa"/>
            <w:vMerge w:val="restart"/>
            <w:tcBorders>
              <w:top w:val="single" w:color="000000" w:sz="4" w:space="0"/>
              <w:left w:val="nil"/>
              <w:bottom w:val="single" w:color="000000" w:sz="4" w:space="0"/>
              <w:right w:val="single" w:color="000000" w:sz="8"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对附属单位补助支出</w:t>
            </w:r>
          </w:p>
        </w:tc>
      </w:tr>
      <w:tr>
        <w:tblPrEx>
          <w:tblCellMar>
            <w:top w:w="0" w:type="dxa"/>
            <w:left w:w="108" w:type="dxa"/>
            <w:bottom w:w="0" w:type="dxa"/>
            <w:right w:w="108"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支出功能分类科目编码</w:t>
            </w:r>
          </w:p>
        </w:tc>
        <w:tc>
          <w:tcPr>
            <w:tcW w:w="4236" w:type="dxa"/>
            <w:vMerge w:val="restart"/>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科目名称</w:t>
            </w:r>
          </w:p>
        </w:tc>
        <w:tc>
          <w:tcPr>
            <w:tcW w:w="1399"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42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20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88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80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920" w:type="dxa"/>
            <w:vMerge w:val="continue"/>
            <w:tcBorders>
              <w:top w:val="single" w:color="000000" w:sz="4" w:space="0"/>
              <w:left w:val="nil"/>
              <w:bottom w:val="single" w:color="000000" w:sz="4" w:space="0"/>
              <w:right w:val="single" w:color="000000" w:sz="8" w:space="0"/>
            </w:tcBorders>
            <w:vAlign w:val="center"/>
          </w:tcPr>
          <w:p>
            <w:pPr>
              <w:spacing w:after="0" w:line="240" w:lineRule="auto"/>
              <w:rPr>
                <w:rFonts w:ascii="宋体" w:hAnsi="宋体" w:cs="Arial"/>
                <w:color w:val="000000"/>
                <w:lang w:eastAsia="zh-CN" w:bidi="ar-SA"/>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236" w:type="dxa"/>
            <w:vMerge w:val="continue"/>
            <w:tcBorders>
              <w:top w:val="nil"/>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399"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42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20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88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80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920" w:type="dxa"/>
            <w:vMerge w:val="continue"/>
            <w:tcBorders>
              <w:top w:val="single" w:color="000000" w:sz="4" w:space="0"/>
              <w:left w:val="nil"/>
              <w:bottom w:val="single" w:color="000000" w:sz="4" w:space="0"/>
              <w:right w:val="single" w:color="000000" w:sz="8" w:space="0"/>
            </w:tcBorders>
            <w:vAlign w:val="center"/>
          </w:tcPr>
          <w:p>
            <w:pPr>
              <w:spacing w:after="0" w:line="240" w:lineRule="auto"/>
              <w:rPr>
                <w:rFonts w:ascii="宋体" w:hAnsi="宋体" w:cs="Arial"/>
                <w:color w:val="000000"/>
                <w:lang w:eastAsia="zh-CN" w:bidi="ar-SA"/>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236" w:type="dxa"/>
            <w:vMerge w:val="continue"/>
            <w:tcBorders>
              <w:top w:val="nil"/>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399"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42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120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88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800" w:type="dxa"/>
            <w:vMerge w:val="continue"/>
            <w:tcBorders>
              <w:top w:val="single" w:color="000000" w:sz="4" w:space="0"/>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920" w:type="dxa"/>
            <w:vMerge w:val="continue"/>
            <w:tcBorders>
              <w:top w:val="single" w:color="000000" w:sz="4" w:space="0"/>
              <w:left w:val="nil"/>
              <w:bottom w:val="single" w:color="000000" w:sz="4" w:space="0"/>
              <w:right w:val="single" w:color="000000" w:sz="8" w:space="0"/>
            </w:tcBorders>
            <w:vAlign w:val="center"/>
          </w:tcPr>
          <w:p>
            <w:pPr>
              <w:spacing w:after="0" w:line="240" w:lineRule="auto"/>
              <w:rPr>
                <w:rFonts w:ascii="宋体" w:hAnsi="宋体" w:cs="Arial"/>
                <w:color w:val="000000"/>
                <w:lang w:eastAsia="zh-CN" w:bidi="ar-SA"/>
              </w:rPr>
            </w:pPr>
          </w:p>
        </w:tc>
      </w:tr>
      <w:tr>
        <w:tblPrEx>
          <w:tblCellMar>
            <w:top w:w="0" w:type="dxa"/>
            <w:left w:w="108" w:type="dxa"/>
            <w:bottom w:w="0" w:type="dxa"/>
            <w:right w:w="108" w:type="dxa"/>
          </w:tblCellMar>
        </w:tblPrEx>
        <w:trPr>
          <w:trHeight w:val="309" w:hRule="atLeast"/>
        </w:trPr>
        <w:tc>
          <w:tcPr>
            <w:tcW w:w="436" w:type="dxa"/>
            <w:vMerge w:val="restart"/>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类</w:t>
            </w:r>
          </w:p>
        </w:tc>
        <w:tc>
          <w:tcPr>
            <w:tcW w:w="436" w:type="dxa"/>
            <w:vMerge w:val="restart"/>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款</w:t>
            </w:r>
          </w:p>
        </w:tc>
        <w:tc>
          <w:tcPr>
            <w:tcW w:w="436" w:type="dxa"/>
            <w:vMerge w:val="restart"/>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项</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栏次</w:t>
            </w:r>
          </w:p>
        </w:tc>
        <w:tc>
          <w:tcPr>
            <w:tcW w:w="1399"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1</w:t>
            </w:r>
          </w:p>
        </w:tc>
        <w:tc>
          <w:tcPr>
            <w:tcW w:w="1420"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2</w:t>
            </w:r>
          </w:p>
        </w:tc>
        <w:tc>
          <w:tcPr>
            <w:tcW w:w="1200"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3</w:t>
            </w:r>
          </w:p>
        </w:tc>
        <w:tc>
          <w:tcPr>
            <w:tcW w:w="880"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4</w:t>
            </w:r>
          </w:p>
        </w:tc>
        <w:tc>
          <w:tcPr>
            <w:tcW w:w="800" w:type="dxa"/>
            <w:tcBorders>
              <w:top w:val="nil"/>
              <w:left w:val="nil"/>
              <w:bottom w:val="single" w:color="000000" w:sz="4" w:space="0"/>
              <w:right w:val="single" w:color="000000" w:sz="4"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5</w:t>
            </w:r>
          </w:p>
        </w:tc>
        <w:tc>
          <w:tcPr>
            <w:tcW w:w="920" w:type="dxa"/>
            <w:tcBorders>
              <w:top w:val="nil"/>
              <w:left w:val="nil"/>
              <w:bottom w:val="single" w:color="000000" w:sz="4" w:space="0"/>
              <w:right w:val="single" w:color="000000" w:sz="8" w:space="0"/>
            </w:tcBorders>
            <w:shd w:val="clear" w:color="auto" w:fill="auto"/>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6</w:t>
            </w:r>
          </w:p>
        </w:tc>
      </w:tr>
      <w:tr>
        <w:tblPrEx>
          <w:tblCellMar>
            <w:top w:w="0" w:type="dxa"/>
            <w:left w:w="108" w:type="dxa"/>
            <w:bottom w:w="0" w:type="dxa"/>
            <w:right w:w="108" w:type="dxa"/>
          </w:tblCellMar>
        </w:tblPrEx>
        <w:trPr>
          <w:trHeight w:val="309" w:hRule="atLeast"/>
        </w:trPr>
        <w:tc>
          <w:tcPr>
            <w:tcW w:w="436" w:type="dxa"/>
            <w:vMerge w:val="continue"/>
            <w:tcBorders>
              <w:top w:val="nil"/>
              <w:left w:val="single" w:color="000000" w:sz="4" w:space="0"/>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36" w:type="dxa"/>
            <w:vMerge w:val="continue"/>
            <w:tcBorders>
              <w:top w:val="nil"/>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36" w:type="dxa"/>
            <w:vMerge w:val="continue"/>
            <w:tcBorders>
              <w:top w:val="nil"/>
              <w:left w:val="nil"/>
              <w:bottom w:val="single" w:color="000000" w:sz="4" w:space="0"/>
              <w:right w:val="single" w:color="000000" w:sz="4" w:space="0"/>
            </w:tcBorders>
            <w:vAlign w:val="center"/>
          </w:tcPr>
          <w:p>
            <w:pPr>
              <w:spacing w:after="0" w:line="240" w:lineRule="auto"/>
              <w:rPr>
                <w:rFonts w:ascii="宋体" w:hAnsi="宋体" w:cs="Arial"/>
                <w:color w:val="000000"/>
                <w:lang w:eastAsia="zh-CN" w:bidi="ar-SA"/>
              </w:rPr>
            </w:pP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jc w:val="center"/>
              <w:rPr>
                <w:rFonts w:ascii="宋体" w:hAnsi="宋体" w:cs="Arial"/>
                <w:color w:val="000000"/>
                <w:lang w:eastAsia="zh-CN" w:bidi="ar-SA"/>
              </w:rPr>
            </w:pPr>
            <w:r>
              <w:rPr>
                <w:rFonts w:hint="eastAsia" w:ascii="宋体" w:hAnsi="宋体" w:cs="Arial"/>
                <w:color w:val="000000"/>
                <w:lang w:eastAsia="zh-CN" w:bidi="ar-SA"/>
              </w:rPr>
              <w:t>合计</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684.57</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644.48</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40.09</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一般公共服务支出</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539.84</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499.75</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40.09</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人大事务</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539.84</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499.75</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40.09</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行政运行</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446.11</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446.11</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2010102</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一般行政管理事务</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28.17</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28.17</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2010104</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人大会议</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29.00</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24.44</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4.56</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2010106</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人大监督</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5.62</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5.62</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2010107</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人大代表履职能力提升</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19.27</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19.27</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2010108</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代表工作</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10.64</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10.64</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2010199</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其他人大事务支出</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1.03</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1.03</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社会保障和就业支出</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75.49</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75.49</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20805</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行政事业单位离退休</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75.49</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75.49</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2080505</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机关事业单位基本养老保险缴费支出</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60.11</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60.11</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2080506</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机关事业单位职业年金缴费支出</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2.93</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2.93</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2080599</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其他行政事业单位离退休支出</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12.45</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12.45</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210</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医疗卫生与计划生育支出</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45.12</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45.12</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21011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行政事业单位医疗</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45.12</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45.12</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2101101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行政单位医疗</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20.16</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20.16</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2101103</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公务员医疗补助</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24.96</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24.96</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221</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住房保障支出</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22102</w:t>
            </w:r>
          </w:p>
        </w:tc>
        <w:tc>
          <w:tcPr>
            <w:tcW w:w="4236" w:type="dxa"/>
            <w:tcBorders>
              <w:top w:val="nil"/>
              <w:left w:val="nil"/>
              <w:bottom w:val="single" w:color="000000" w:sz="4"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住房改革支出</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12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4"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r>
        <w:tblPrEx>
          <w:tblCellMar>
            <w:top w:w="0" w:type="dxa"/>
            <w:left w:w="108" w:type="dxa"/>
            <w:bottom w:w="0" w:type="dxa"/>
            <w:right w:w="108" w:type="dxa"/>
          </w:tblCellMar>
        </w:tblPrEx>
        <w:trPr>
          <w:trHeight w:val="309" w:hRule="atLeast"/>
        </w:trPr>
        <w:tc>
          <w:tcPr>
            <w:tcW w:w="1308" w:type="dxa"/>
            <w:gridSpan w:val="3"/>
            <w:tcBorders>
              <w:top w:val="nil"/>
              <w:left w:val="single" w:color="000000" w:sz="4" w:space="0"/>
              <w:bottom w:val="single" w:color="000000" w:sz="8"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2210201</w:t>
            </w:r>
          </w:p>
        </w:tc>
        <w:tc>
          <w:tcPr>
            <w:tcW w:w="4236" w:type="dxa"/>
            <w:tcBorders>
              <w:top w:val="nil"/>
              <w:left w:val="nil"/>
              <w:bottom w:val="single" w:color="000000" w:sz="8" w:space="0"/>
              <w:right w:val="single" w:color="000000" w:sz="4" w:space="0"/>
            </w:tcBorders>
            <w:shd w:val="clear" w:color="auto" w:fill="auto"/>
            <w:noWrap/>
            <w:vAlign w:val="center"/>
          </w:tcPr>
          <w:p>
            <w:pPr>
              <w:spacing w:after="0" w:line="240" w:lineRule="auto"/>
              <w:rPr>
                <w:rFonts w:ascii="宋体" w:hAnsi="宋体" w:cs="Arial"/>
                <w:color w:val="000000"/>
                <w:lang w:eastAsia="zh-CN" w:bidi="ar-SA"/>
              </w:rPr>
            </w:pPr>
            <w:r>
              <w:rPr>
                <w:rFonts w:hint="eastAsia" w:ascii="宋体" w:hAnsi="宋体" w:cs="Arial"/>
                <w:color w:val="000000"/>
                <w:lang w:eastAsia="zh-CN" w:bidi="ar-SA"/>
              </w:rPr>
              <w:t xml:space="preserve">  住房公积金</w:t>
            </w:r>
          </w:p>
        </w:tc>
        <w:tc>
          <w:tcPr>
            <w:tcW w:w="1399"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1420" w:type="dxa"/>
            <w:tcBorders>
              <w:top w:val="nil"/>
              <w:left w:val="nil"/>
              <w:bottom w:val="single" w:color="000000" w:sz="4"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24.12</w:t>
            </w:r>
          </w:p>
        </w:tc>
        <w:tc>
          <w:tcPr>
            <w:tcW w:w="1200" w:type="dxa"/>
            <w:tcBorders>
              <w:top w:val="nil"/>
              <w:left w:val="nil"/>
              <w:bottom w:val="single" w:color="000000" w:sz="8"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80" w:type="dxa"/>
            <w:tcBorders>
              <w:top w:val="nil"/>
              <w:left w:val="nil"/>
              <w:bottom w:val="single" w:color="000000" w:sz="8"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800" w:type="dxa"/>
            <w:tcBorders>
              <w:top w:val="nil"/>
              <w:left w:val="nil"/>
              <w:bottom w:val="single" w:color="000000" w:sz="8" w:space="0"/>
              <w:right w:val="single" w:color="000000" w:sz="4"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c>
          <w:tcPr>
            <w:tcW w:w="920"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Arial"/>
                <w:color w:val="000000"/>
                <w:lang w:eastAsia="zh-CN" w:bidi="ar-SA"/>
              </w:rPr>
            </w:pPr>
            <w:r>
              <w:rPr>
                <w:rFonts w:hint="eastAsia" w:ascii="宋体" w:hAnsi="宋体" w:cs="Arial"/>
                <w:color w:val="000000"/>
                <w:lang w:eastAsia="zh-CN" w:bidi="ar-SA"/>
              </w:rPr>
              <w:t>　</w:t>
            </w:r>
          </w:p>
        </w:tc>
      </w:tr>
    </w:tbl>
    <w:p>
      <w:pPr>
        <w:rPr>
          <w:lang w:eastAsia="zh-CN"/>
        </w:rPr>
      </w:pPr>
      <w:r>
        <w:rPr>
          <w:rFonts w:hint="eastAsia"/>
          <w:lang w:eastAsia="zh-CN"/>
        </w:rPr>
        <w:t>注：本表反映部门本年度各项支出情况。</w:t>
      </w:r>
    </w:p>
    <w:p>
      <w:pPr>
        <w:ind w:right="110"/>
        <w:jc w:val="right"/>
        <w:rPr>
          <w:lang w:eastAsia="zh-CN"/>
        </w:rPr>
      </w:pPr>
    </w:p>
    <w:p>
      <w:pPr>
        <w:jc w:val="right"/>
        <w:rPr>
          <w:lang w:eastAsia="zh-CN"/>
        </w:rPr>
      </w:pPr>
    </w:p>
    <w:p>
      <w:pPr>
        <w:jc w:val="right"/>
        <w:rPr>
          <w:lang w:eastAsia="zh-CN"/>
        </w:rPr>
      </w:pPr>
    </w:p>
    <w:p>
      <w:pPr>
        <w:jc w:val="right"/>
        <w:rPr>
          <w:lang w:eastAsia="zh-CN"/>
        </w:rPr>
      </w:pPr>
    </w:p>
    <w:p>
      <w:pPr>
        <w:jc w:val="right"/>
        <w:rPr>
          <w:lang w:eastAsia="zh-CN"/>
        </w:rPr>
      </w:pPr>
    </w:p>
    <w:p>
      <w:pPr>
        <w:jc w:val="right"/>
        <w:rPr>
          <w:lang w:eastAsia="zh-CN"/>
        </w:rPr>
      </w:pPr>
    </w:p>
    <w:p>
      <w:pPr>
        <w:jc w:val="right"/>
        <w:rPr>
          <w:lang w:eastAsia="zh-CN"/>
        </w:rPr>
      </w:pPr>
    </w:p>
    <w:p>
      <w:pPr>
        <w:jc w:val="center"/>
        <w:rPr>
          <w:lang w:eastAsia="zh-CN"/>
        </w:rPr>
      </w:pPr>
      <w:r>
        <w:rPr>
          <w:rFonts w:hint="eastAsia" w:ascii="方正小标宋简体" w:hAnsi="宋体" w:eastAsia="方正小标宋简体" w:cs="宋体"/>
          <w:sz w:val="36"/>
          <w:szCs w:val="36"/>
          <w:lang w:eastAsia="zh-CN"/>
        </w:rPr>
        <w:t>表四：财政拨款收入支出决算总表</w:t>
      </w:r>
    </w:p>
    <w:p>
      <w:pPr>
        <w:jc w:val="right"/>
        <w:rPr>
          <w:lang w:eastAsia="zh-CN"/>
        </w:rPr>
      </w:pPr>
      <w:r>
        <w:rPr>
          <w:rFonts w:hint="eastAsia"/>
        </w:rPr>
        <w:t>单位：万元</w:t>
      </w:r>
    </w:p>
    <w:tbl>
      <w:tblPr>
        <w:tblStyle w:val="18"/>
        <w:tblW w:w="0" w:type="auto"/>
        <w:jc w:val="center"/>
        <w:tblLayout w:type="fixed"/>
        <w:tblCellMar>
          <w:top w:w="0" w:type="dxa"/>
          <w:left w:w="108" w:type="dxa"/>
          <w:bottom w:w="0" w:type="dxa"/>
          <w:right w:w="108" w:type="dxa"/>
        </w:tblCellMar>
      </w:tblPr>
      <w:tblGrid>
        <w:gridCol w:w="4440"/>
        <w:gridCol w:w="426"/>
        <w:gridCol w:w="1114"/>
        <w:gridCol w:w="2996"/>
        <w:gridCol w:w="851"/>
        <w:gridCol w:w="1134"/>
        <w:gridCol w:w="1276"/>
        <w:gridCol w:w="1528"/>
      </w:tblGrid>
      <w:tr>
        <w:tblPrEx>
          <w:tblCellMar>
            <w:top w:w="0" w:type="dxa"/>
            <w:left w:w="108" w:type="dxa"/>
            <w:bottom w:w="0" w:type="dxa"/>
            <w:right w:w="108" w:type="dxa"/>
          </w:tblCellMar>
        </w:tblPrEx>
        <w:trPr>
          <w:trHeight w:val="300" w:hRule="atLeast"/>
          <w:jc w:val="center"/>
        </w:trPr>
        <w:tc>
          <w:tcPr>
            <w:tcW w:w="5980" w:type="dxa"/>
            <w:gridSpan w:val="3"/>
            <w:tcBorders>
              <w:top w:val="single" w:color="auto" w:sz="4" w:space="0"/>
              <w:left w:val="single" w:color="auto" w:sz="4" w:space="0"/>
              <w:bottom w:val="single" w:color="auto" w:sz="4" w:space="0"/>
              <w:right w:val="single" w:color="000000" w:sz="4" w:space="0"/>
            </w:tcBorders>
          </w:tcPr>
          <w:p>
            <w:pPr>
              <w:jc w:val="center"/>
              <w:rPr>
                <w:rFonts w:ascii="Arial" w:hAnsi="Arial" w:cs="Arial"/>
                <w:color w:val="000000"/>
                <w:sz w:val="20"/>
                <w:szCs w:val="20"/>
              </w:rPr>
            </w:pPr>
            <w:r>
              <w:rPr>
                <w:rFonts w:hint="eastAsia" w:ascii="MingLiU" w:hAnsi="MingLiU" w:eastAsia="MingLiU" w:cs="Arial"/>
              </w:rPr>
              <w:t>收 入</w:t>
            </w:r>
          </w:p>
        </w:tc>
        <w:tc>
          <w:tcPr>
            <w:tcW w:w="7785" w:type="dxa"/>
            <w:gridSpan w:val="5"/>
            <w:tcBorders>
              <w:top w:val="single" w:color="auto" w:sz="4" w:space="0"/>
              <w:left w:val="nil"/>
              <w:bottom w:val="single" w:color="auto" w:sz="4" w:space="0"/>
              <w:right w:val="single" w:color="000000" w:sz="4" w:space="0"/>
            </w:tcBorders>
          </w:tcPr>
          <w:p>
            <w:pPr>
              <w:jc w:val="center"/>
              <w:rPr>
                <w:rFonts w:ascii="Arial" w:hAnsi="Arial" w:cs="Arial"/>
                <w:color w:val="000000"/>
                <w:sz w:val="20"/>
                <w:szCs w:val="20"/>
              </w:rPr>
            </w:pPr>
            <w:r>
              <w:rPr>
                <w:rFonts w:hint="eastAsia" w:ascii="MingLiU" w:hAnsi="MingLiU" w:eastAsia="MingLiU" w:cs="Arial"/>
              </w:rPr>
              <w:t>支 出</w:t>
            </w:r>
          </w:p>
        </w:tc>
      </w:tr>
      <w:tr>
        <w:tblPrEx>
          <w:tblCellMar>
            <w:top w:w="0" w:type="dxa"/>
            <w:left w:w="108" w:type="dxa"/>
            <w:bottom w:w="0" w:type="dxa"/>
            <w:right w:w="108" w:type="dxa"/>
          </w:tblCellMar>
        </w:tblPrEx>
        <w:trPr>
          <w:trHeight w:val="732" w:hRule="atLeast"/>
          <w:jc w:val="center"/>
        </w:trPr>
        <w:tc>
          <w:tcPr>
            <w:tcW w:w="4440" w:type="dxa"/>
            <w:tcBorders>
              <w:top w:val="nil"/>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项 目</w:t>
            </w:r>
          </w:p>
        </w:tc>
        <w:tc>
          <w:tcPr>
            <w:tcW w:w="426" w:type="dxa"/>
            <w:tcBorders>
              <w:top w:val="nil"/>
              <w:left w:val="nil"/>
              <w:bottom w:val="single" w:color="auto" w:sz="4" w:space="0"/>
              <w:right w:val="single" w:color="auto" w:sz="4" w:space="0"/>
            </w:tcBorders>
            <w:vAlign w:val="center"/>
          </w:tcPr>
          <w:p>
            <w:pPr>
              <w:jc w:val="center"/>
              <w:rPr>
                <w:rFonts w:ascii="宋体" w:hAnsi="宋体" w:cs="Arial"/>
              </w:rPr>
            </w:pPr>
            <w:r>
              <w:rPr>
                <w:rFonts w:hint="eastAsia" w:ascii="宋体" w:hAnsi="宋体" w:cs="Arial"/>
              </w:rPr>
              <w:t>行次</w:t>
            </w:r>
          </w:p>
        </w:tc>
        <w:tc>
          <w:tcPr>
            <w:tcW w:w="1114"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金额</w:t>
            </w:r>
          </w:p>
        </w:tc>
        <w:tc>
          <w:tcPr>
            <w:tcW w:w="2996"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项 目</w:t>
            </w:r>
          </w:p>
        </w:tc>
        <w:tc>
          <w:tcPr>
            <w:tcW w:w="851" w:type="dxa"/>
            <w:tcBorders>
              <w:top w:val="nil"/>
              <w:left w:val="nil"/>
              <w:bottom w:val="single" w:color="auto" w:sz="4" w:space="0"/>
              <w:right w:val="single" w:color="auto" w:sz="4" w:space="0"/>
            </w:tcBorders>
            <w:vAlign w:val="center"/>
          </w:tcPr>
          <w:p>
            <w:pPr>
              <w:jc w:val="center"/>
              <w:rPr>
                <w:rFonts w:ascii="宋体" w:hAnsi="宋体" w:cs="Arial"/>
              </w:rPr>
            </w:pPr>
            <w:r>
              <w:rPr>
                <w:rFonts w:hint="eastAsia" w:ascii="宋体" w:hAnsi="宋体" w:cs="Arial"/>
              </w:rPr>
              <w:t>行次</w:t>
            </w:r>
          </w:p>
        </w:tc>
        <w:tc>
          <w:tcPr>
            <w:tcW w:w="1134"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合计</w:t>
            </w:r>
          </w:p>
        </w:tc>
        <w:tc>
          <w:tcPr>
            <w:tcW w:w="1276" w:type="dxa"/>
            <w:tcBorders>
              <w:top w:val="nil"/>
              <w:left w:val="nil"/>
              <w:bottom w:val="single" w:color="auto" w:sz="4" w:space="0"/>
              <w:right w:val="single" w:color="auto" w:sz="4" w:space="0"/>
            </w:tcBorders>
            <w:vAlign w:val="center"/>
          </w:tcPr>
          <w:p>
            <w:pPr>
              <w:jc w:val="center"/>
              <w:rPr>
                <w:rFonts w:ascii="宋体" w:hAnsi="宋体" w:cs="Arial"/>
                <w:lang w:eastAsia="zh-CN"/>
              </w:rPr>
            </w:pPr>
            <w:r>
              <w:rPr>
                <w:rFonts w:hint="eastAsia" w:ascii="宋体" w:hAnsi="宋体" w:cs="Arial"/>
                <w:lang w:eastAsia="zh-CN"/>
              </w:rPr>
              <w:t>一般公共预算财政拨款</w:t>
            </w:r>
          </w:p>
        </w:tc>
        <w:tc>
          <w:tcPr>
            <w:tcW w:w="1528" w:type="dxa"/>
            <w:tcBorders>
              <w:top w:val="nil"/>
              <w:left w:val="nil"/>
              <w:bottom w:val="single" w:color="auto" w:sz="4" w:space="0"/>
              <w:right w:val="single" w:color="auto" w:sz="4" w:space="0"/>
            </w:tcBorders>
            <w:vAlign w:val="center"/>
          </w:tcPr>
          <w:p>
            <w:pPr>
              <w:jc w:val="center"/>
              <w:rPr>
                <w:rFonts w:ascii="宋体" w:hAnsi="宋体" w:cs="Arial"/>
                <w:lang w:eastAsia="zh-CN"/>
              </w:rPr>
            </w:pPr>
            <w:r>
              <w:rPr>
                <w:rFonts w:hint="eastAsia" w:ascii="宋体" w:hAnsi="宋体" w:cs="Arial"/>
                <w:lang w:eastAsia="zh-CN"/>
              </w:rPr>
              <w:t>政府性基金预算财政拨款</w:t>
            </w:r>
          </w:p>
        </w:tc>
      </w:tr>
      <w:tr>
        <w:trPr>
          <w:trHeight w:val="288" w:hRule="atLeast"/>
          <w:jc w:val="center"/>
        </w:trPr>
        <w:tc>
          <w:tcPr>
            <w:tcW w:w="4440" w:type="dxa"/>
            <w:tcBorders>
              <w:top w:val="nil"/>
              <w:left w:val="single" w:color="auto" w:sz="4" w:space="0"/>
              <w:bottom w:val="single" w:color="auto" w:sz="4" w:space="0"/>
              <w:right w:val="single" w:color="auto" w:sz="4" w:space="0"/>
            </w:tcBorders>
          </w:tcPr>
          <w:p>
            <w:pPr>
              <w:jc w:val="center"/>
              <w:rPr>
                <w:rFonts w:ascii="宋体" w:hAnsi="宋体" w:cs="Arial"/>
                <w:color w:val="000000"/>
              </w:rPr>
            </w:pPr>
            <w:r>
              <w:rPr>
                <w:rFonts w:hint="eastAsia" w:ascii="宋体" w:hAnsi="宋体" w:cs="Arial"/>
              </w:rPr>
              <w:t>栏 次</w:t>
            </w:r>
          </w:p>
        </w:tc>
        <w:tc>
          <w:tcPr>
            <w:tcW w:w="42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114"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w:t>
            </w:r>
          </w:p>
        </w:tc>
        <w:tc>
          <w:tcPr>
            <w:tcW w:w="2996"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rPr>
              <w:t>栏 次</w:t>
            </w:r>
          </w:p>
        </w:tc>
        <w:tc>
          <w:tcPr>
            <w:tcW w:w="85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134"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w:t>
            </w:r>
          </w:p>
        </w:tc>
        <w:tc>
          <w:tcPr>
            <w:tcW w:w="127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w:t>
            </w:r>
          </w:p>
        </w:tc>
        <w:tc>
          <w:tcPr>
            <w:tcW w:w="1528"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lang w:eastAsia="zh-CN"/>
              </w:rPr>
            </w:pPr>
            <w:r>
              <w:rPr>
                <w:rFonts w:hint="eastAsia" w:ascii="宋体" w:hAnsi="宋体" w:cs="Arial"/>
                <w:lang w:eastAsia="zh-CN"/>
              </w:rPr>
              <w:t>一、一般公共预算财政拨款</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w:t>
            </w:r>
          </w:p>
        </w:tc>
        <w:tc>
          <w:tcPr>
            <w:tcW w:w="1114" w:type="dxa"/>
            <w:tcBorders>
              <w:top w:val="nil"/>
              <w:left w:val="nil"/>
              <w:bottom w:val="single" w:color="auto" w:sz="4" w:space="0"/>
              <w:right w:val="single" w:color="auto" w:sz="4" w:space="0"/>
            </w:tcBorders>
          </w:tcPr>
          <w:p>
            <w:pPr>
              <w:ind w:firstLine="110" w:firstLineChars="50"/>
              <w:rPr>
                <w:rFonts w:ascii="宋体" w:hAnsi="宋体" w:cs="Arial"/>
                <w:color w:val="000000"/>
                <w:lang w:eastAsia="zh-CN"/>
              </w:rPr>
            </w:pPr>
            <w:r>
              <w:rPr>
                <w:rFonts w:hint="eastAsia" w:ascii="宋体" w:hAnsi="宋体" w:cs="Arial"/>
                <w:color w:val="000000"/>
                <w:lang w:eastAsia="zh-CN"/>
              </w:rPr>
              <w:t>683.54</w:t>
            </w:r>
          </w:p>
        </w:tc>
        <w:tc>
          <w:tcPr>
            <w:tcW w:w="2996" w:type="dxa"/>
            <w:tcBorders>
              <w:top w:val="nil"/>
              <w:left w:val="nil"/>
              <w:bottom w:val="single" w:color="auto" w:sz="4" w:space="0"/>
              <w:right w:val="single" w:color="auto" w:sz="4" w:space="0"/>
            </w:tcBorders>
          </w:tcPr>
          <w:p>
            <w:pPr>
              <w:rPr>
                <w:rFonts w:ascii="宋体" w:hAnsi="宋体" w:cs="Arial"/>
                <w:color w:val="000000"/>
                <w:lang w:eastAsia="zh-CN"/>
              </w:rPr>
            </w:pPr>
            <w:r>
              <w:rPr>
                <w:rFonts w:hint="eastAsia" w:ascii="宋体" w:hAnsi="宋体" w:cs="Arial"/>
                <w:lang w:eastAsia="zh-CN"/>
              </w:rPr>
              <w:t>一、一般公共服务支出</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18</w:t>
            </w:r>
          </w:p>
        </w:tc>
        <w:tc>
          <w:tcPr>
            <w:tcW w:w="113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eastAsia="zh-CN"/>
              </w:rPr>
              <w:t>539.84</w:t>
            </w:r>
            <w:r>
              <w:rPr>
                <w:rFonts w:hint="eastAsia" w:ascii="宋体" w:hAnsi="宋体" w:cs="Arial"/>
                <w:color w:val="000000"/>
              </w:rPr>
              <w:t>　</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r>
              <w:rPr>
                <w:rFonts w:hint="eastAsia" w:ascii="宋体" w:hAnsi="宋体" w:cs="Arial"/>
                <w:color w:val="000000"/>
                <w:lang w:eastAsia="zh-CN"/>
              </w:rPr>
              <w:t>539.84</w:t>
            </w:r>
            <w:r>
              <w:rPr>
                <w:rFonts w:hint="eastAsia" w:ascii="宋体" w:hAnsi="宋体" w:cs="Arial"/>
                <w:color w:val="000000"/>
              </w:rPr>
              <w:t>　</w:t>
            </w:r>
          </w:p>
        </w:tc>
        <w:tc>
          <w:tcPr>
            <w:tcW w:w="1528"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lang w:eastAsia="zh-CN"/>
              </w:rPr>
            </w:pPr>
            <w:r>
              <w:rPr>
                <w:rFonts w:hint="eastAsia" w:ascii="宋体" w:hAnsi="宋体" w:cs="Arial"/>
                <w:lang w:eastAsia="zh-CN"/>
              </w:rPr>
              <w:t>二、政府性基金预算财政拨款</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w:t>
            </w:r>
          </w:p>
        </w:tc>
        <w:tc>
          <w:tcPr>
            <w:tcW w:w="1114"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rPr>
              <w:t>二、外交支出</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19</w:t>
            </w:r>
          </w:p>
        </w:tc>
        <w:tc>
          <w:tcPr>
            <w:tcW w:w="1134"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color w:val="000000"/>
              </w:rPr>
              <w:t>　</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1528"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rPr>
              <w:t>三、教育支出</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20</w:t>
            </w:r>
          </w:p>
        </w:tc>
        <w:tc>
          <w:tcPr>
            <w:tcW w:w="1134"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color w:val="000000"/>
              </w:rPr>
              <w:t>　</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1528"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rPr>
              <w:t>四、科学技术支出</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21</w:t>
            </w:r>
          </w:p>
        </w:tc>
        <w:tc>
          <w:tcPr>
            <w:tcW w:w="1134"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color w:val="000000"/>
              </w:rPr>
              <w:t>　</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1528"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lang w:eastAsia="zh-CN"/>
              </w:rPr>
            </w:pPr>
            <w:r>
              <w:rPr>
                <w:rFonts w:hint="eastAsia" w:ascii="宋体" w:hAnsi="宋体" w:cs="Arial"/>
                <w:lang w:eastAsia="zh-CN"/>
              </w:rPr>
              <w:t>五、文化体育与传媒支出</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22</w:t>
            </w:r>
          </w:p>
        </w:tc>
        <w:tc>
          <w:tcPr>
            <w:tcW w:w="1134"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color w:val="000000"/>
              </w:rPr>
              <w:t>　</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1528"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6</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lang w:eastAsia="zh-CN"/>
              </w:rPr>
            </w:pPr>
            <w:r>
              <w:rPr>
                <w:rFonts w:hint="eastAsia" w:ascii="宋体" w:hAnsi="宋体" w:cs="Arial"/>
                <w:lang w:eastAsia="zh-CN"/>
              </w:rPr>
              <w:t>六、社会保障和就业支出</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23</w:t>
            </w:r>
          </w:p>
        </w:tc>
        <w:tc>
          <w:tcPr>
            <w:tcW w:w="1134" w:type="dxa"/>
            <w:tcBorders>
              <w:top w:val="nil"/>
              <w:left w:val="nil"/>
              <w:bottom w:val="single" w:color="auto" w:sz="4" w:space="0"/>
              <w:right w:val="single" w:color="auto" w:sz="4" w:space="0"/>
            </w:tcBorders>
          </w:tcPr>
          <w:p>
            <w:pPr>
              <w:rPr>
                <w:rFonts w:ascii="宋体" w:hAnsi="宋体" w:cs="Arial"/>
                <w:color w:val="000000"/>
                <w:lang w:eastAsia="zh-CN"/>
              </w:rPr>
            </w:pPr>
            <w:r>
              <w:rPr>
                <w:rFonts w:hint="eastAsia" w:ascii="宋体" w:hAnsi="宋体" w:cs="Arial"/>
                <w:color w:val="000000"/>
                <w:lang w:eastAsia="zh-CN"/>
              </w:rPr>
              <w:t>75.49</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r>
              <w:rPr>
                <w:rFonts w:hint="eastAsia" w:ascii="宋体" w:hAnsi="宋体" w:cs="Arial"/>
                <w:color w:val="000000"/>
                <w:lang w:eastAsia="zh-CN"/>
              </w:rPr>
              <w:t>75.49</w:t>
            </w:r>
          </w:p>
        </w:tc>
        <w:tc>
          <w:tcPr>
            <w:tcW w:w="1528"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7</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lang w:eastAsia="zh-CN"/>
              </w:rPr>
            </w:pPr>
            <w:r>
              <w:rPr>
                <w:rFonts w:hint="eastAsia" w:ascii="宋体" w:hAnsi="宋体" w:cs="Arial"/>
                <w:color w:val="000000"/>
                <w:lang w:eastAsia="zh-CN"/>
              </w:rPr>
              <w:t>七、医疗卫生与计划生育支出</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24</w:t>
            </w:r>
          </w:p>
        </w:tc>
        <w:tc>
          <w:tcPr>
            <w:tcW w:w="113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eastAsia="zh-CN"/>
              </w:rPr>
              <w:t>45.12</w:t>
            </w:r>
            <w:r>
              <w:rPr>
                <w:rFonts w:hint="eastAsia" w:ascii="宋体" w:hAnsi="宋体" w:cs="Arial"/>
                <w:color w:val="000000"/>
              </w:rPr>
              <w:t>　</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r>
              <w:rPr>
                <w:rFonts w:hint="eastAsia" w:ascii="宋体" w:hAnsi="宋体" w:cs="Arial"/>
                <w:color w:val="000000"/>
                <w:lang w:eastAsia="zh-CN"/>
              </w:rPr>
              <w:t>45.12</w:t>
            </w:r>
            <w:r>
              <w:rPr>
                <w:rFonts w:hint="eastAsia" w:ascii="宋体" w:hAnsi="宋体" w:cs="Arial"/>
                <w:color w:val="000000"/>
              </w:rPr>
              <w:t>　</w:t>
            </w:r>
          </w:p>
        </w:tc>
        <w:tc>
          <w:tcPr>
            <w:tcW w:w="1528"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8</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eastAsia="zh-CN"/>
              </w:rPr>
              <w:t>八</w:t>
            </w:r>
            <w:r>
              <w:rPr>
                <w:rFonts w:hint="eastAsia" w:ascii="宋体" w:hAnsi="宋体" w:cs="Arial"/>
                <w:color w:val="000000"/>
              </w:rPr>
              <w:t>、住房保障支出</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25</w:t>
            </w:r>
          </w:p>
        </w:tc>
        <w:tc>
          <w:tcPr>
            <w:tcW w:w="1134" w:type="dxa"/>
            <w:tcBorders>
              <w:top w:val="nil"/>
              <w:left w:val="nil"/>
              <w:bottom w:val="single" w:color="auto" w:sz="4" w:space="0"/>
              <w:right w:val="single" w:color="auto" w:sz="4" w:space="0"/>
            </w:tcBorders>
          </w:tcPr>
          <w:p>
            <w:pPr>
              <w:rPr>
                <w:rFonts w:ascii="宋体" w:hAnsi="宋体" w:cs="Arial"/>
                <w:color w:val="000000"/>
                <w:lang w:eastAsia="zh-CN"/>
              </w:rPr>
            </w:pPr>
            <w:r>
              <w:rPr>
                <w:rFonts w:hint="eastAsia" w:ascii="宋体" w:hAnsi="宋体" w:cs="Arial"/>
                <w:color w:val="000000"/>
                <w:lang w:eastAsia="zh-CN"/>
              </w:rPr>
              <w:t>24.12</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r>
              <w:rPr>
                <w:rFonts w:hint="eastAsia" w:ascii="宋体" w:hAnsi="宋体" w:cs="Arial"/>
                <w:color w:val="000000"/>
                <w:lang w:eastAsia="zh-CN"/>
              </w:rPr>
              <w:t>24.12</w:t>
            </w:r>
          </w:p>
        </w:tc>
        <w:tc>
          <w:tcPr>
            <w:tcW w:w="1528"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9</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26</w:t>
            </w:r>
          </w:p>
        </w:tc>
        <w:tc>
          <w:tcPr>
            <w:tcW w:w="1134"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color w:val="000000"/>
              </w:rPr>
              <w:t>　</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1528"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10</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27</w:t>
            </w:r>
          </w:p>
        </w:tc>
        <w:tc>
          <w:tcPr>
            <w:tcW w:w="1134"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color w:val="000000"/>
              </w:rPr>
              <w:t>　</w:t>
            </w:r>
          </w:p>
        </w:tc>
        <w:tc>
          <w:tcPr>
            <w:tcW w:w="12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1528"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11</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28</w:t>
            </w:r>
          </w:p>
        </w:tc>
        <w:tc>
          <w:tcPr>
            <w:tcW w:w="3938" w:type="dxa"/>
            <w:gridSpan w:val="3"/>
            <w:tcBorders>
              <w:top w:val="single" w:color="auto" w:sz="4" w:space="0"/>
              <w:left w:val="nil"/>
              <w:bottom w:val="single" w:color="auto" w:sz="4" w:space="0"/>
              <w:right w:val="single" w:color="auto" w:sz="4" w:space="0"/>
            </w:tcBorders>
          </w:tcPr>
          <w:p>
            <w:pPr>
              <w:ind w:firstLine="2420" w:firstLineChars="1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ind w:firstLine="1540" w:firstLineChars="700"/>
              <w:rPr>
                <w:rFonts w:ascii="宋体" w:hAnsi="宋体" w:cs="Arial"/>
                <w:color w:val="000000"/>
              </w:rPr>
            </w:pPr>
            <w:r>
              <w:rPr>
                <w:rFonts w:hint="eastAsia" w:ascii="宋体" w:hAnsi="宋体" w:cs="Arial"/>
              </w:rPr>
              <w:t>本年收入合计</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12</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lang w:eastAsia="zh-CN"/>
              </w:rPr>
              <w:t>683.54</w:t>
            </w:r>
          </w:p>
        </w:tc>
        <w:tc>
          <w:tcPr>
            <w:tcW w:w="299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本年支出合计</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29</w:t>
            </w:r>
          </w:p>
        </w:tc>
        <w:tc>
          <w:tcPr>
            <w:tcW w:w="3938" w:type="dxa"/>
            <w:gridSpan w:val="3"/>
            <w:tcBorders>
              <w:top w:val="single" w:color="auto" w:sz="4" w:space="0"/>
              <w:left w:val="nil"/>
              <w:bottom w:val="single" w:color="auto" w:sz="4" w:space="0"/>
              <w:right w:val="single" w:color="auto" w:sz="4" w:space="0"/>
            </w:tcBorders>
          </w:tcPr>
          <w:p>
            <w:pPr>
              <w:ind w:firstLine="2420" w:firstLineChars="1100"/>
              <w:rPr>
                <w:rFonts w:ascii="宋体" w:hAnsi="宋体" w:cs="Arial"/>
                <w:color w:val="000000"/>
                <w:lang w:eastAsia="zh-CN"/>
              </w:rPr>
            </w:pPr>
            <w:r>
              <w:rPr>
                <w:rFonts w:hint="eastAsia" w:ascii="宋体" w:hAnsi="宋体" w:cs="Arial"/>
                <w:color w:val="000000"/>
              </w:rPr>
              <w:t>　</w:t>
            </w:r>
            <w:r>
              <w:rPr>
                <w:rFonts w:hint="eastAsia" w:ascii="宋体" w:hAnsi="宋体" w:cs="Arial"/>
                <w:color w:val="000000"/>
                <w:lang w:eastAsia="zh-CN"/>
              </w:rPr>
              <w:t>684.57</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ind w:firstLine="880" w:firstLineChars="400"/>
              <w:rPr>
                <w:rFonts w:ascii="宋体" w:hAnsi="宋体" w:cs="Arial"/>
                <w:color w:val="000000"/>
                <w:lang w:eastAsia="zh-CN"/>
              </w:rPr>
            </w:pPr>
            <w:r>
              <w:rPr>
                <w:rFonts w:hint="eastAsia" w:ascii="宋体" w:hAnsi="宋体" w:cs="Arial"/>
                <w:lang w:eastAsia="zh-CN"/>
              </w:rPr>
              <w:t>年初财政拨款结转和结余</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13</w:t>
            </w:r>
          </w:p>
        </w:tc>
        <w:tc>
          <w:tcPr>
            <w:tcW w:w="1114" w:type="dxa"/>
            <w:tcBorders>
              <w:top w:val="nil"/>
              <w:left w:val="nil"/>
              <w:bottom w:val="single" w:color="auto" w:sz="4" w:space="0"/>
              <w:right w:val="single" w:color="auto" w:sz="4" w:space="0"/>
            </w:tcBorders>
          </w:tcPr>
          <w:p>
            <w:pPr>
              <w:ind w:left="110" w:leftChars="50" w:firstLine="330" w:firstLineChars="150"/>
              <w:rPr>
                <w:rFonts w:ascii="宋体" w:hAnsi="宋体" w:cs="Arial"/>
                <w:color w:val="000000"/>
                <w:lang w:eastAsia="zh-CN"/>
              </w:rPr>
            </w:pPr>
            <w:r>
              <w:rPr>
                <w:rFonts w:hint="eastAsia" w:ascii="宋体" w:hAnsi="宋体" w:cs="Arial"/>
                <w:color w:val="000000"/>
              </w:rPr>
              <w:t>　</w:t>
            </w:r>
            <w:r>
              <w:rPr>
                <w:rFonts w:hint="eastAsia" w:ascii="宋体" w:hAnsi="宋体" w:cs="Arial"/>
                <w:color w:val="000000"/>
                <w:lang w:eastAsia="zh-CN"/>
              </w:rPr>
              <w:t>20.51</w:t>
            </w:r>
          </w:p>
        </w:tc>
        <w:tc>
          <w:tcPr>
            <w:tcW w:w="299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年末结转和结余</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30</w:t>
            </w:r>
          </w:p>
        </w:tc>
        <w:tc>
          <w:tcPr>
            <w:tcW w:w="3938" w:type="dxa"/>
            <w:gridSpan w:val="3"/>
            <w:tcBorders>
              <w:top w:val="single" w:color="auto" w:sz="4" w:space="0"/>
              <w:left w:val="nil"/>
              <w:bottom w:val="single" w:color="auto" w:sz="4" w:space="0"/>
              <w:right w:val="single" w:color="auto" w:sz="4" w:space="0"/>
            </w:tcBorders>
          </w:tcPr>
          <w:p>
            <w:pPr>
              <w:ind w:firstLine="2420" w:firstLineChars="1100"/>
              <w:rPr>
                <w:rFonts w:ascii="宋体" w:hAnsi="宋体" w:cs="Arial"/>
                <w:color w:val="000000"/>
                <w:lang w:eastAsia="zh-CN"/>
              </w:rPr>
            </w:pPr>
            <w:r>
              <w:rPr>
                <w:rFonts w:hint="eastAsia" w:ascii="宋体" w:hAnsi="宋体" w:cs="Arial"/>
                <w:color w:val="000000"/>
              </w:rPr>
              <w:t>　</w:t>
            </w:r>
            <w:r>
              <w:rPr>
                <w:rFonts w:hint="eastAsia" w:ascii="宋体" w:hAnsi="宋体" w:cs="Arial"/>
                <w:color w:val="000000"/>
                <w:lang w:eastAsia="zh-CN"/>
              </w:rPr>
              <w:t>19.48</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ind w:firstLine="1540" w:firstLineChars="700"/>
              <w:rPr>
                <w:rFonts w:ascii="宋体" w:hAnsi="宋体" w:cs="Arial"/>
                <w:lang w:eastAsia="zh-CN"/>
              </w:rPr>
            </w:pPr>
            <w:r>
              <w:rPr>
                <w:rFonts w:hint="eastAsia" w:ascii="宋体" w:hAnsi="宋体" w:cs="Arial"/>
                <w:lang w:eastAsia="zh-CN"/>
              </w:rPr>
              <w:t>一般公共预算财政拨款</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14</w:t>
            </w:r>
          </w:p>
        </w:tc>
        <w:tc>
          <w:tcPr>
            <w:tcW w:w="1114"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31</w:t>
            </w:r>
          </w:p>
        </w:tc>
        <w:tc>
          <w:tcPr>
            <w:tcW w:w="3938" w:type="dxa"/>
            <w:gridSpan w:val="3"/>
            <w:tcBorders>
              <w:top w:val="single" w:color="auto" w:sz="4" w:space="0"/>
              <w:left w:val="nil"/>
              <w:bottom w:val="single" w:color="auto" w:sz="4" w:space="0"/>
              <w:right w:val="single" w:color="auto" w:sz="4" w:space="0"/>
            </w:tcBorders>
          </w:tcPr>
          <w:p>
            <w:pPr>
              <w:ind w:firstLine="2420" w:firstLineChars="1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ind w:firstLine="1540" w:firstLineChars="700"/>
              <w:rPr>
                <w:rFonts w:ascii="宋体" w:hAnsi="宋体" w:cs="Arial"/>
                <w:color w:val="000000"/>
                <w:lang w:eastAsia="zh-CN"/>
              </w:rPr>
            </w:pPr>
            <w:r>
              <w:rPr>
                <w:rFonts w:hint="eastAsia" w:ascii="宋体" w:hAnsi="宋体" w:cs="Arial"/>
                <w:lang w:eastAsia="zh-CN"/>
              </w:rPr>
              <w:t>政府性基金预算财政拨款</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15</w:t>
            </w:r>
          </w:p>
        </w:tc>
        <w:tc>
          <w:tcPr>
            <w:tcW w:w="1114"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32</w:t>
            </w:r>
          </w:p>
        </w:tc>
        <w:tc>
          <w:tcPr>
            <w:tcW w:w="3938" w:type="dxa"/>
            <w:gridSpan w:val="3"/>
            <w:tcBorders>
              <w:top w:val="single" w:color="auto" w:sz="4" w:space="0"/>
              <w:left w:val="nil"/>
              <w:bottom w:val="single" w:color="auto" w:sz="4" w:space="0"/>
              <w:right w:val="single" w:color="auto" w:sz="4" w:space="0"/>
            </w:tcBorders>
          </w:tcPr>
          <w:p>
            <w:pPr>
              <w:ind w:firstLine="2420" w:firstLineChars="1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16</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299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33</w:t>
            </w:r>
          </w:p>
        </w:tc>
        <w:tc>
          <w:tcPr>
            <w:tcW w:w="3938" w:type="dxa"/>
            <w:gridSpan w:val="3"/>
            <w:tcBorders>
              <w:top w:val="single" w:color="auto" w:sz="4" w:space="0"/>
              <w:left w:val="nil"/>
              <w:bottom w:val="single" w:color="auto" w:sz="4" w:space="0"/>
              <w:right w:val="single" w:color="auto" w:sz="4" w:space="0"/>
            </w:tcBorders>
          </w:tcPr>
          <w:p>
            <w:pPr>
              <w:ind w:firstLine="2420" w:firstLineChars="1100"/>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88" w:hRule="atLeast"/>
          <w:jc w:val="center"/>
        </w:trPr>
        <w:tc>
          <w:tcPr>
            <w:tcW w:w="4440" w:type="dxa"/>
            <w:tcBorders>
              <w:top w:val="nil"/>
              <w:left w:val="single" w:color="auto" w:sz="4" w:space="0"/>
              <w:bottom w:val="single" w:color="auto" w:sz="4" w:space="0"/>
              <w:right w:val="single" w:color="auto" w:sz="4" w:space="0"/>
            </w:tcBorders>
          </w:tcPr>
          <w:p>
            <w:pPr>
              <w:jc w:val="center"/>
              <w:rPr>
                <w:rFonts w:ascii="宋体" w:hAnsi="宋体" w:cs="Arial"/>
                <w:color w:val="000000"/>
              </w:rPr>
            </w:pPr>
            <w:r>
              <w:rPr>
                <w:rFonts w:hint="eastAsia" w:ascii="宋体" w:hAnsi="宋体" w:cs="Arial"/>
              </w:rPr>
              <w:t>合计</w:t>
            </w:r>
          </w:p>
        </w:tc>
        <w:tc>
          <w:tcPr>
            <w:tcW w:w="42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17</w:t>
            </w:r>
          </w:p>
        </w:tc>
        <w:tc>
          <w:tcPr>
            <w:tcW w:w="1114" w:type="dxa"/>
            <w:tcBorders>
              <w:top w:val="nil"/>
              <w:left w:val="nil"/>
              <w:bottom w:val="single" w:color="auto" w:sz="4" w:space="0"/>
              <w:right w:val="single" w:color="auto" w:sz="4" w:space="0"/>
            </w:tcBorders>
          </w:tcPr>
          <w:p>
            <w:pPr>
              <w:ind w:firstLine="220" w:firstLineChars="100"/>
              <w:rPr>
                <w:rFonts w:ascii="宋体" w:hAnsi="宋体" w:cs="Arial"/>
                <w:color w:val="000000"/>
                <w:lang w:eastAsia="zh-CN"/>
              </w:rPr>
            </w:pPr>
            <w:r>
              <w:rPr>
                <w:rFonts w:hint="eastAsia" w:ascii="宋体" w:hAnsi="宋体" w:cs="Arial"/>
                <w:color w:val="000000"/>
              </w:rPr>
              <w:t>　</w:t>
            </w:r>
            <w:r>
              <w:rPr>
                <w:rFonts w:hint="eastAsia" w:ascii="宋体" w:hAnsi="宋体" w:cs="Arial"/>
                <w:color w:val="000000"/>
                <w:lang w:eastAsia="zh-CN"/>
              </w:rPr>
              <w:t>704.05</w:t>
            </w:r>
          </w:p>
        </w:tc>
        <w:tc>
          <w:tcPr>
            <w:tcW w:w="299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合计</w:t>
            </w:r>
          </w:p>
        </w:tc>
        <w:tc>
          <w:tcPr>
            <w:tcW w:w="85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34</w:t>
            </w:r>
          </w:p>
        </w:tc>
        <w:tc>
          <w:tcPr>
            <w:tcW w:w="3938" w:type="dxa"/>
            <w:gridSpan w:val="3"/>
            <w:tcBorders>
              <w:top w:val="single" w:color="auto" w:sz="4" w:space="0"/>
              <w:left w:val="nil"/>
              <w:bottom w:val="single" w:color="auto" w:sz="4" w:space="0"/>
              <w:right w:val="single" w:color="auto" w:sz="4" w:space="0"/>
            </w:tcBorders>
          </w:tcPr>
          <w:p>
            <w:pPr>
              <w:ind w:firstLine="2420" w:firstLineChars="1100"/>
              <w:rPr>
                <w:rFonts w:ascii="宋体" w:hAnsi="宋体" w:cs="Arial"/>
                <w:color w:val="000000"/>
                <w:lang w:eastAsia="zh-CN"/>
              </w:rPr>
            </w:pPr>
            <w:r>
              <w:rPr>
                <w:rFonts w:hint="eastAsia" w:ascii="宋体" w:hAnsi="宋体" w:cs="Arial"/>
                <w:color w:val="000000"/>
              </w:rPr>
              <w:t>　</w:t>
            </w:r>
            <w:r>
              <w:rPr>
                <w:rFonts w:hint="eastAsia" w:ascii="宋体" w:hAnsi="宋体" w:cs="Arial"/>
                <w:color w:val="000000"/>
                <w:lang w:eastAsia="zh-CN"/>
              </w:rPr>
              <w:t>704.05</w:t>
            </w:r>
          </w:p>
        </w:tc>
      </w:tr>
    </w:tbl>
    <w:p>
      <w:pPr>
        <w:rPr>
          <w:lang w:eastAsia="zh-CN"/>
        </w:rPr>
      </w:pPr>
      <w:r>
        <w:rPr>
          <w:rFonts w:hint="eastAsia"/>
          <w:lang w:eastAsia="zh-CN"/>
        </w:rPr>
        <w:t>注：本表反映部门本年度一般公共预算财政拨款和政府性基金预算财政拨款的总收支和年末结转结余情况。</w:t>
      </w:r>
    </w:p>
    <w:p>
      <w:pPr>
        <w:rPr>
          <w:lang w:eastAsia="zh-CN"/>
        </w:rPr>
      </w:pPr>
    </w:p>
    <w:p>
      <w:pPr>
        <w:ind w:firstLine="2520" w:firstLineChars="700"/>
        <w:rPr>
          <w:rFonts w:ascii="方正小标宋简体" w:hAnsi="宋体" w:eastAsia="方正小标宋简体" w:cs="宋体"/>
          <w:sz w:val="36"/>
          <w:szCs w:val="36"/>
          <w:lang w:eastAsia="zh-CN"/>
        </w:rPr>
      </w:pPr>
      <w:r>
        <w:rPr>
          <w:rFonts w:hint="eastAsia" w:ascii="方正小标宋简体" w:hAnsi="宋体" w:eastAsia="方正小标宋简体" w:cs="宋体"/>
          <w:sz w:val="36"/>
          <w:szCs w:val="36"/>
          <w:lang w:eastAsia="zh-CN"/>
        </w:rPr>
        <w:t>表五：</w:t>
      </w:r>
      <w:r>
        <w:rPr>
          <w:rFonts w:hint="eastAsia" w:ascii="方正小标宋简体" w:eastAsia="方正小标宋简体"/>
          <w:sz w:val="36"/>
          <w:szCs w:val="36"/>
          <w:lang w:eastAsia="zh-CN"/>
        </w:rPr>
        <w:t>一般</w:t>
      </w:r>
      <w:r>
        <w:rPr>
          <w:rFonts w:hint="eastAsia" w:ascii="方正小标宋简体" w:hAnsi="宋体" w:eastAsia="方正小标宋简体" w:cs="宋体"/>
          <w:sz w:val="36"/>
          <w:szCs w:val="36"/>
          <w:lang w:eastAsia="zh-CN"/>
        </w:rPr>
        <w:t>公共预算财政拨款支出决算表</w:t>
      </w:r>
    </w:p>
    <w:p>
      <w:pPr>
        <w:jc w:val="center"/>
        <w:rPr>
          <w:rFonts w:ascii="方正小标宋简体" w:hAnsi="宋体" w:eastAsia="方正小标宋简体" w:cs="宋体"/>
          <w:sz w:val="36"/>
          <w:szCs w:val="36"/>
          <w:lang w:eastAsia="zh-CN"/>
        </w:rPr>
      </w:pPr>
      <w:r>
        <w:rPr>
          <w:rFonts w:hint="eastAsia" w:ascii="方正小标宋简体" w:hAnsi="宋体" w:eastAsia="方正小标宋简体" w:cs="宋体"/>
          <w:sz w:val="36"/>
          <w:szCs w:val="36"/>
          <w:lang w:eastAsia="zh-CN"/>
        </w:rPr>
        <w:t xml:space="preserve">                       </w:t>
      </w:r>
      <w:r>
        <w:rPr>
          <w:rFonts w:hint="eastAsia" w:ascii="宋体" w:hAnsi="宋体" w:cs="宋体"/>
        </w:rPr>
        <w:t>单位：</w:t>
      </w:r>
      <w:r>
        <w:rPr>
          <w:rFonts w:ascii="宋体" w:hAnsi="宋体" w:cs="宋体"/>
        </w:rPr>
        <w:t>万元</w:t>
      </w:r>
    </w:p>
    <w:tbl>
      <w:tblPr>
        <w:tblStyle w:val="18"/>
        <w:tblW w:w="11778" w:type="dxa"/>
        <w:tblInd w:w="96" w:type="dxa"/>
        <w:tblLayout w:type="autofit"/>
        <w:tblCellMar>
          <w:top w:w="0" w:type="dxa"/>
          <w:left w:w="108" w:type="dxa"/>
          <w:bottom w:w="0" w:type="dxa"/>
          <w:right w:w="108" w:type="dxa"/>
        </w:tblCellMar>
      </w:tblPr>
      <w:tblGrid>
        <w:gridCol w:w="436"/>
        <w:gridCol w:w="436"/>
        <w:gridCol w:w="436"/>
        <w:gridCol w:w="5844"/>
        <w:gridCol w:w="1499"/>
        <w:gridCol w:w="1284"/>
        <w:gridCol w:w="1843"/>
      </w:tblGrid>
      <w:tr>
        <w:tblPrEx>
          <w:tblCellMar>
            <w:top w:w="0" w:type="dxa"/>
            <w:left w:w="108" w:type="dxa"/>
            <w:bottom w:w="0" w:type="dxa"/>
            <w:right w:w="108" w:type="dxa"/>
          </w:tblCellMar>
        </w:tblPrEx>
        <w:trPr>
          <w:trHeight w:val="300" w:hRule="atLeast"/>
        </w:trPr>
        <w:tc>
          <w:tcPr>
            <w:tcW w:w="7152"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项目</w:t>
            </w:r>
          </w:p>
        </w:tc>
        <w:tc>
          <w:tcPr>
            <w:tcW w:w="14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合计</w:t>
            </w:r>
          </w:p>
        </w:tc>
        <w:tc>
          <w:tcPr>
            <w:tcW w:w="12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基本支出</w:t>
            </w:r>
          </w:p>
        </w:tc>
        <w:tc>
          <w:tcPr>
            <w:tcW w:w="184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项目支出</w:t>
            </w:r>
          </w:p>
        </w:tc>
      </w:tr>
      <w:tr>
        <w:tblPrEx>
          <w:tblCellMar>
            <w:top w:w="0" w:type="dxa"/>
            <w:left w:w="108" w:type="dxa"/>
            <w:bottom w:w="0" w:type="dxa"/>
            <w:right w:w="108" w:type="dxa"/>
          </w:tblCellMar>
        </w:tblPrEx>
        <w:trPr>
          <w:trHeight w:val="312" w:hRule="atLeast"/>
        </w:trPr>
        <w:tc>
          <w:tcPr>
            <w:tcW w:w="1308"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支出功能分类科目编码</w:t>
            </w:r>
          </w:p>
        </w:tc>
        <w:tc>
          <w:tcPr>
            <w:tcW w:w="5844" w:type="dxa"/>
            <w:vMerge w:val="restart"/>
            <w:tcBorders>
              <w:top w:val="nil"/>
              <w:left w:val="single" w:color="000000" w:sz="8" w:space="0"/>
              <w:bottom w:val="single" w:color="000000" w:sz="8" w:space="0"/>
              <w:right w:val="single" w:color="000000" w:sz="8" w:space="0"/>
            </w:tcBorders>
            <w:shd w:val="clear" w:color="auto" w:fill="auto"/>
            <w:noWrap/>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科目名称</w:t>
            </w:r>
          </w:p>
        </w:tc>
        <w:tc>
          <w:tcPr>
            <w:tcW w:w="1499"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128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1843"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5844"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1499"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128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1843"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5844"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1499"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1284"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1843"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r>
      <w:tr>
        <w:tblPrEx>
          <w:tblCellMar>
            <w:top w:w="0" w:type="dxa"/>
            <w:left w:w="108" w:type="dxa"/>
            <w:bottom w:w="0" w:type="dxa"/>
            <w:right w:w="108" w:type="dxa"/>
          </w:tblCellMar>
        </w:tblPrEx>
        <w:trPr>
          <w:trHeight w:val="300" w:hRule="atLeast"/>
        </w:trPr>
        <w:tc>
          <w:tcPr>
            <w:tcW w:w="436" w:type="dxa"/>
            <w:vMerge w:val="restart"/>
            <w:tcBorders>
              <w:top w:val="nil"/>
              <w:left w:val="single" w:color="000000" w:sz="8" w:space="0"/>
              <w:bottom w:val="single" w:color="000000" w:sz="8" w:space="0"/>
              <w:right w:val="single" w:color="000000" w:sz="8" w:space="0"/>
            </w:tcBorders>
            <w:shd w:val="clear" w:color="auto" w:fill="auto"/>
            <w:noWrap/>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类</w:t>
            </w:r>
          </w:p>
        </w:tc>
        <w:tc>
          <w:tcPr>
            <w:tcW w:w="436" w:type="dxa"/>
            <w:vMerge w:val="restart"/>
            <w:tcBorders>
              <w:top w:val="nil"/>
              <w:left w:val="single" w:color="000000" w:sz="8" w:space="0"/>
              <w:bottom w:val="single" w:color="000000" w:sz="8" w:space="0"/>
              <w:right w:val="single" w:color="000000" w:sz="8" w:space="0"/>
            </w:tcBorders>
            <w:shd w:val="clear" w:color="auto" w:fill="auto"/>
            <w:noWrap/>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款</w:t>
            </w:r>
          </w:p>
        </w:tc>
        <w:tc>
          <w:tcPr>
            <w:tcW w:w="436" w:type="dxa"/>
            <w:vMerge w:val="restart"/>
            <w:tcBorders>
              <w:top w:val="nil"/>
              <w:left w:val="single" w:color="000000" w:sz="8" w:space="0"/>
              <w:bottom w:val="single" w:color="000000" w:sz="8" w:space="0"/>
              <w:right w:val="single" w:color="000000" w:sz="8" w:space="0"/>
            </w:tcBorders>
            <w:shd w:val="clear" w:color="auto" w:fill="auto"/>
            <w:noWrap/>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项</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栏次</w:t>
            </w:r>
          </w:p>
        </w:tc>
        <w:tc>
          <w:tcPr>
            <w:tcW w:w="1499" w:type="dxa"/>
            <w:tcBorders>
              <w:top w:val="nil"/>
              <w:left w:val="nil"/>
              <w:bottom w:val="single" w:color="000000" w:sz="8" w:space="0"/>
              <w:right w:val="single" w:color="000000" w:sz="8" w:space="0"/>
            </w:tcBorders>
            <w:shd w:val="clear" w:color="auto" w:fill="auto"/>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1</w:t>
            </w:r>
          </w:p>
        </w:tc>
        <w:tc>
          <w:tcPr>
            <w:tcW w:w="1284" w:type="dxa"/>
            <w:tcBorders>
              <w:top w:val="nil"/>
              <w:left w:val="nil"/>
              <w:bottom w:val="single" w:color="000000" w:sz="8" w:space="0"/>
              <w:right w:val="single" w:color="000000" w:sz="8" w:space="0"/>
            </w:tcBorders>
            <w:shd w:val="clear" w:color="auto" w:fill="auto"/>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2</w:t>
            </w:r>
          </w:p>
        </w:tc>
        <w:tc>
          <w:tcPr>
            <w:tcW w:w="1843" w:type="dxa"/>
            <w:tcBorders>
              <w:top w:val="nil"/>
              <w:left w:val="nil"/>
              <w:bottom w:val="single" w:color="000000" w:sz="8" w:space="0"/>
              <w:right w:val="single" w:color="000000" w:sz="8" w:space="0"/>
            </w:tcBorders>
            <w:shd w:val="clear" w:color="auto" w:fill="auto"/>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3</w:t>
            </w:r>
          </w:p>
        </w:tc>
      </w:tr>
      <w:tr>
        <w:tblPrEx>
          <w:tblCellMar>
            <w:top w:w="0" w:type="dxa"/>
            <w:left w:w="108" w:type="dxa"/>
            <w:bottom w:w="0" w:type="dxa"/>
            <w:right w:w="108" w:type="dxa"/>
          </w:tblCellMar>
        </w:tblPrEx>
        <w:trPr>
          <w:trHeight w:val="300" w:hRule="atLeast"/>
        </w:trPr>
        <w:tc>
          <w:tcPr>
            <w:tcW w:w="436"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436"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436"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宋体" w:hAnsi="宋体" w:cs="宋体"/>
                <w:color w:val="000000"/>
                <w:lang w:eastAsia="zh-CN" w:bidi="ar-SA"/>
              </w:rPr>
            </w:pP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jc w:val="center"/>
              <w:rPr>
                <w:rFonts w:ascii="宋体" w:hAnsi="宋体" w:cs="宋体"/>
                <w:color w:val="000000"/>
                <w:lang w:eastAsia="zh-CN" w:bidi="ar-SA"/>
              </w:rPr>
            </w:pPr>
            <w:r>
              <w:rPr>
                <w:rFonts w:hint="eastAsia" w:ascii="宋体" w:hAnsi="宋体" w:cs="宋体"/>
                <w:color w:val="000000"/>
                <w:lang w:eastAsia="zh-CN" w:bidi="ar-SA"/>
              </w:rPr>
              <w:t>合计</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684.57</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644.48</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40.09</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一般公共服务支出</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539.84</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499.75</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40.09</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20101</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人大事务</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539.84</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499.75</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40.09</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2010101</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行政运行</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446.11</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446.11</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2010102</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一般行政管理事务</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28.17</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28.17</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2010104</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人大会议</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29</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24.44</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4.56</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2010106</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人大监督</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5.62</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5.62</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2010107</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人大代表履职能力提升</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19.27</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19.27</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2010108</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代表工作</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10.64</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10.64</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2010199</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其他人大事务支出</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1.03</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1.03</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208</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社会保障和就业支出</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75.49</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75.49</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20805</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行政事业单位离退休</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75.49</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75.49</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2080505</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机关事业单位基本养老保险缴费支出</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60.11</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60.11</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2080506</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机关事业单位职业年金缴费支出</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2.93</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2.93</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2080599</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其他行政事业单位离退休支出</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12.45</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12.45</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210</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医疗卫生与计划生育支出</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45.12</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45.12</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21011</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行政事业单位医疗</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45.12</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45.12</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2101101</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行政单位医疗</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20.16</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20.16</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2101103</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公务员医疗补助</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24.96</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24.96</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221</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住房保障支出</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24.12</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24.12</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22102</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住房改革支出</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24.12</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24.12</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r>
        <w:tblPrEx>
          <w:tblCellMar>
            <w:top w:w="0" w:type="dxa"/>
            <w:left w:w="108" w:type="dxa"/>
            <w:bottom w:w="0" w:type="dxa"/>
            <w:right w:w="108" w:type="dxa"/>
          </w:tblCellMar>
        </w:tblPrEx>
        <w:trPr>
          <w:trHeight w:val="300" w:hRule="atLeast"/>
        </w:trPr>
        <w:tc>
          <w:tcPr>
            <w:tcW w:w="1308"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2210201</w:t>
            </w:r>
          </w:p>
        </w:tc>
        <w:tc>
          <w:tcPr>
            <w:tcW w:w="5844" w:type="dxa"/>
            <w:tcBorders>
              <w:top w:val="nil"/>
              <w:left w:val="nil"/>
              <w:bottom w:val="single" w:color="000000" w:sz="8" w:space="0"/>
              <w:right w:val="single" w:color="000000" w:sz="8" w:space="0"/>
            </w:tcBorders>
            <w:shd w:val="clear" w:color="auto" w:fill="auto"/>
            <w:noWrap/>
            <w:vAlign w:val="center"/>
          </w:tcPr>
          <w:p>
            <w:pPr>
              <w:spacing w:after="0" w:line="240" w:lineRule="auto"/>
              <w:rPr>
                <w:rFonts w:ascii="宋体" w:hAnsi="宋体" w:cs="宋体"/>
                <w:color w:val="000000"/>
                <w:lang w:eastAsia="zh-CN" w:bidi="ar-SA"/>
              </w:rPr>
            </w:pPr>
            <w:r>
              <w:rPr>
                <w:rFonts w:hint="eastAsia" w:ascii="宋体" w:hAnsi="宋体" w:cs="宋体"/>
                <w:color w:val="000000"/>
                <w:lang w:eastAsia="zh-CN" w:bidi="ar-SA"/>
              </w:rPr>
              <w:t xml:space="preserve">  住房公积金</w:t>
            </w:r>
          </w:p>
        </w:tc>
        <w:tc>
          <w:tcPr>
            <w:tcW w:w="1499"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24.12</w:t>
            </w:r>
          </w:p>
        </w:tc>
        <w:tc>
          <w:tcPr>
            <w:tcW w:w="1284"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24.12</w:t>
            </w:r>
          </w:p>
        </w:tc>
        <w:tc>
          <w:tcPr>
            <w:tcW w:w="1843" w:type="dxa"/>
            <w:tcBorders>
              <w:top w:val="nil"/>
              <w:left w:val="nil"/>
              <w:bottom w:val="single" w:color="000000" w:sz="8" w:space="0"/>
              <w:right w:val="single" w:color="000000" w:sz="8" w:space="0"/>
            </w:tcBorders>
            <w:shd w:val="clear" w:color="auto" w:fill="auto"/>
            <w:noWrap/>
            <w:vAlign w:val="center"/>
          </w:tcPr>
          <w:p>
            <w:pPr>
              <w:spacing w:after="0" w:line="240" w:lineRule="auto"/>
              <w:jc w:val="right"/>
              <w:rPr>
                <w:rFonts w:ascii="宋体" w:hAnsi="宋体" w:cs="宋体"/>
                <w:color w:val="000000"/>
                <w:lang w:eastAsia="zh-CN" w:bidi="ar-SA"/>
              </w:rPr>
            </w:pPr>
            <w:r>
              <w:rPr>
                <w:rFonts w:hint="eastAsia" w:ascii="宋体" w:hAnsi="宋体" w:cs="宋体"/>
                <w:color w:val="000000"/>
                <w:lang w:eastAsia="zh-CN" w:bidi="ar-SA"/>
              </w:rPr>
              <w:t>　</w:t>
            </w:r>
          </w:p>
        </w:tc>
      </w:tr>
    </w:tbl>
    <w:p>
      <w:pPr>
        <w:rPr>
          <w:lang w:eastAsia="zh-CN"/>
        </w:rPr>
      </w:pPr>
      <w:r>
        <w:rPr>
          <w:rFonts w:hint="eastAsia"/>
          <w:lang w:eastAsia="zh-CN"/>
        </w:rPr>
        <w:t>注：本表反映部门本年度一般公共预算财政拨款实际支出情况。</w:t>
      </w:r>
    </w:p>
    <w:p>
      <w:pPr>
        <w:rPr>
          <w:lang w:eastAsia="zh-CN"/>
        </w:rPr>
      </w:pPr>
    </w:p>
    <w:p>
      <w:pPr>
        <w:rPr>
          <w:lang w:eastAsia="zh-CN"/>
        </w:rPr>
        <w:sectPr>
          <w:footerReference r:id="rId11" w:type="default"/>
          <w:footerReference r:id="rId12"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sz w:val="36"/>
          <w:szCs w:val="36"/>
          <w:lang w:eastAsia="zh-CN"/>
        </w:rPr>
      </w:pPr>
      <w:r>
        <w:rPr>
          <w:rFonts w:hint="eastAsia" w:ascii="方正小标宋简体" w:hAnsi="宋体" w:eastAsia="方正小标宋简体" w:cs="宋体"/>
          <w:sz w:val="36"/>
          <w:szCs w:val="36"/>
          <w:lang w:eastAsia="zh-CN"/>
        </w:rPr>
        <w:t>表六</w:t>
      </w:r>
      <w:r>
        <w:rPr>
          <w:rFonts w:hint="eastAsia" w:ascii="方正小标宋简体" w:hAnsi="宋体" w:eastAsia="方正小标宋简体" w:cs="宋体"/>
          <w:color w:val="000000"/>
          <w:sz w:val="36"/>
          <w:szCs w:val="36"/>
          <w:lang w:eastAsia="zh-CN"/>
        </w:rPr>
        <w:t>：</w:t>
      </w:r>
      <w:r>
        <w:rPr>
          <w:rFonts w:hint="eastAsia" w:ascii="方正小标宋简体" w:eastAsia="方正小标宋简体"/>
          <w:color w:val="000000"/>
          <w:sz w:val="36"/>
          <w:szCs w:val="36"/>
          <w:lang w:eastAsia="zh-CN"/>
        </w:rPr>
        <w:t>一般</w:t>
      </w:r>
      <w:r>
        <w:rPr>
          <w:rFonts w:hint="eastAsia" w:ascii="方正小标宋简体" w:hAnsi="宋体" w:eastAsia="方正小标宋简体" w:cs="宋体"/>
          <w:color w:val="000000"/>
          <w:sz w:val="36"/>
          <w:szCs w:val="36"/>
          <w:lang w:eastAsia="zh-CN"/>
        </w:rPr>
        <w:t>公共预算财政拨</w:t>
      </w:r>
      <w:r>
        <w:rPr>
          <w:rFonts w:hint="eastAsia" w:ascii="方正小标宋简体" w:hAnsi="宋体" w:eastAsia="方正小标宋简体" w:cs="宋体"/>
          <w:sz w:val="36"/>
          <w:szCs w:val="36"/>
          <w:lang w:eastAsia="zh-CN"/>
        </w:rPr>
        <w:t>款基本支出决算表</w:t>
      </w:r>
    </w:p>
    <w:p>
      <w:pPr>
        <w:jc w:val="center"/>
        <w:rPr>
          <w:rFonts w:ascii="方正小标宋简体" w:hAnsi="宋体" w:eastAsia="方正小标宋简体" w:cs="宋体"/>
          <w:sz w:val="36"/>
          <w:szCs w:val="36"/>
          <w:lang w:eastAsia="zh-CN"/>
        </w:rPr>
      </w:pPr>
    </w:p>
    <w:p>
      <w:pPr>
        <w:ind w:right="330"/>
        <w:jc w:val="right"/>
        <w:rPr>
          <w:rFonts w:ascii="宋体" w:hAnsi="宋体" w:cs="宋体"/>
        </w:rPr>
      </w:pPr>
      <w:r>
        <w:rPr>
          <w:rFonts w:hint="eastAsia" w:ascii="宋体" w:hAnsi="宋体" w:cs="宋体"/>
        </w:rPr>
        <w:t>单位：万元</w:t>
      </w:r>
    </w:p>
    <w:tbl>
      <w:tblPr>
        <w:tblStyle w:val="18"/>
        <w:tblW w:w="9151" w:type="dxa"/>
        <w:tblInd w:w="93" w:type="dxa"/>
        <w:tblLayout w:type="fixed"/>
        <w:tblCellMar>
          <w:top w:w="0" w:type="dxa"/>
          <w:left w:w="108" w:type="dxa"/>
          <w:bottom w:w="0" w:type="dxa"/>
          <w:right w:w="108" w:type="dxa"/>
        </w:tblCellMar>
      </w:tblPr>
      <w:tblGrid>
        <w:gridCol w:w="916"/>
        <w:gridCol w:w="3068"/>
        <w:gridCol w:w="1003"/>
        <w:gridCol w:w="849"/>
        <w:gridCol w:w="1710"/>
        <w:gridCol w:w="1605"/>
      </w:tblGrid>
      <w:tr>
        <w:tblPrEx>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color w:val="000000"/>
                <w:lang w:eastAsia="zh-CN"/>
              </w:rPr>
              <w:t>人员经费</w:t>
            </w:r>
          </w:p>
        </w:tc>
        <w:tc>
          <w:tcPr>
            <w:tcW w:w="4164" w:type="dxa"/>
            <w:gridSpan w:val="3"/>
            <w:tcBorders>
              <w:top w:val="single" w:color="auto" w:sz="4" w:space="0"/>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color w:val="000000"/>
                <w:lang w:eastAsia="zh-CN"/>
              </w:rPr>
              <w:t>公用经费</w:t>
            </w:r>
          </w:p>
        </w:tc>
      </w:tr>
      <w:tr>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lang w:eastAsia="zh-CN"/>
              </w:rPr>
              <w:t>经济分类科目编码</w:t>
            </w:r>
          </w:p>
        </w:tc>
        <w:tc>
          <w:tcPr>
            <w:tcW w:w="3068" w:type="dxa"/>
            <w:tcBorders>
              <w:top w:val="nil"/>
              <w:left w:val="nil"/>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lang w:eastAsia="zh-CN"/>
              </w:rPr>
              <w:t>科目名称</w:t>
            </w:r>
          </w:p>
        </w:tc>
        <w:tc>
          <w:tcPr>
            <w:tcW w:w="1003" w:type="dxa"/>
            <w:tcBorders>
              <w:top w:val="nil"/>
              <w:left w:val="nil"/>
              <w:bottom w:val="single" w:color="auto" w:sz="4" w:space="0"/>
              <w:right w:val="single" w:color="auto" w:sz="4" w:space="0"/>
            </w:tcBorders>
            <w:vAlign w:val="bottom"/>
          </w:tcPr>
          <w:p>
            <w:pPr>
              <w:jc w:val="center"/>
              <w:rPr>
                <w:rFonts w:ascii="宋体" w:hAnsi="宋体" w:cs="Arial"/>
                <w:color w:val="000000"/>
                <w:lang w:eastAsia="zh-CN"/>
              </w:rPr>
            </w:pPr>
            <w:r>
              <w:rPr>
                <w:rFonts w:hint="eastAsia" w:ascii="宋体" w:hAnsi="宋体" w:cs="Arial"/>
                <w:color w:val="000000"/>
                <w:lang w:eastAsia="zh-CN"/>
              </w:rPr>
              <w:t>金额</w:t>
            </w:r>
          </w:p>
        </w:tc>
        <w:tc>
          <w:tcPr>
            <w:tcW w:w="849" w:type="dxa"/>
            <w:tcBorders>
              <w:top w:val="nil"/>
              <w:left w:val="nil"/>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lang w:eastAsia="zh-CN"/>
              </w:rPr>
              <w:t>经济分类科目编码</w:t>
            </w:r>
          </w:p>
        </w:tc>
        <w:tc>
          <w:tcPr>
            <w:tcW w:w="1710" w:type="dxa"/>
            <w:tcBorders>
              <w:top w:val="nil"/>
              <w:left w:val="nil"/>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lang w:eastAsia="zh-CN"/>
              </w:rPr>
              <w:t>科目名称</w:t>
            </w:r>
          </w:p>
        </w:tc>
        <w:tc>
          <w:tcPr>
            <w:tcW w:w="1605" w:type="dxa"/>
            <w:tcBorders>
              <w:top w:val="nil"/>
              <w:left w:val="nil"/>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lang w:eastAsia="zh-CN"/>
              </w:rPr>
              <w:t>金额</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301</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工资福利支出</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389.60</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302</w:t>
            </w:r>
          </w:p>
        </w:tc>
        <w:tc>
          <w:tcPr>
            <w:tcW w:w="1710"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商品和服务支出</w:t>
            </w:r>
            <w:r>
              <w:rPr>
                <w:rFonts w:ascii="宋体" w:hAnsi="宋体" w:cs="Arial"/>
                <w:color w:val="000000"/>
              </w:rPr>
              <w:t>　</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r>
              <w:rPr>
                <w:rFonts w:hint="eastAsia" w:ascii="宋体" w:hAnsi="宋体" w:cs="Arial"/>
                <w:color w:val="000000"/>
                <w:lang w:eastAsia="zh-CN"/>
              </w:rPr>
              <w:t>180.94</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r>
              <w:rPr>
                <w:rFonts w:hint="eastAsia" w:ascii="宋体" w:hAnsi="宋体" w:cs="Arial"/>
                <w:color w:val="000000"/>
                <w:lang w:eastAsia="zh-CN"/>
              </w:rPr>
              <w:t>30101</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基本工资</w:t>
            </w:r>
          </w:p>
        </w:tc>
        <w:tc>
          <w:tcPr>
            <w:tcW w:w="1003" w:type="dxa"/>
            <w:tcBorders>
              <w:top w:val="nil"/>
              <w:left w:val="nil"/>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131.56</w:t>
            </w:r>
          </w:p>
        </w:tc>
        <w:tc>
          <w:tcPr>
            <w:tcW w:w="849" w:type="dxa"/>
            <w:tcBorders>
              <w:top w:val="nil"/>
              <w:left w:val="nil"/>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30201</w:t>
            </w:r>
          </w:p>
        </w:tc>
        <w:tc>
          <w:tcPr>
            <w:tcW w:w="1710"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办公费</w:t>
            </w:r>
            <w:r>
              <w:rPr>
                <w:rFonts w:hint="eastAsia" w:ascii="宋体" w:hAnsi="宋体" w:cs="Arial"/>
                <w:color w:val="000000"/>
              </w:rPr>
              <w:t>　</w:t>
            </w:r>
          </w:p>
        </w:tc>
        <w:tc>
          <w:tcPr>
            <w:tcW w:w="1605" w:type="dxa"/>
            <w:tcBorders>
              <w:top w:val="nil"/>
              <w:left w:val="nil"/>
              <w:bottom w:val="single" w:color="auto" w:sz="4" w:space="0"/>
              <w:right w:val="single" w:color="auto" w:sz="4" w:space="0"/>
            </w:tcBorders>
            <w:vAlign w:val="bottom"/>
          </w:tcPr>
          <w:p>
            <w:pPr>
              <w:ind w:firstLine="220" w:firstLineChars="100"/>
              <w:rPr>
                <w:rFonts w:ascii="宋体" w:hAnsi="宋体" w:cs="Arial"/>
                <w:color w:val="000000"/>
                <w:lang w:eastAsia="zh-CN"/>
              </w:rPr>
            </w:pPr>
            <w:r>
              <w:rPr>
                <w:rFonts w:hint="eastAsia" w:ascii="宋体" w:hAnsi="宋体" w:cs="Arial"/>
                <w:color w:val="000000"/>
                <w:lang w:eastAsia="zh-CN"/>
              </w:rPr>
              <w:t>11.29</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r>
              <w:rPr>
                <w:rFonts w:hint="eastAsia" w:ascii="宋体" w:hAnsi="宋体" w:cs="Arial"/>
                <w:color w:val="000000"/>
                <w:lang w:eastAsia="zh-CN"/>
              </w:rPr>
              <w:t>30102</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津贴补贴</w:t>
            </w:r>
          </w:p>
        </w:tc>
        <w:tc>
          <w:tcPr>
            <w:tcW w:w="1003" w:type="dxa"/>
            <w:tcBorders>
              <w:top w:val="nil"/>
              <w:left w:val="nil"/>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88.18</w:t>
            </w:r>
          </w:p>
        </w:tc>
        <w:tc>
          <w:tcPr>
            <w:tcW w:w="849" w:type="dxa"/>
            <w:tcBorders>
              <w:top w:val="nil"/>
              <w:left w:val="nil"/>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30202</w:t>
            </w:r>
          </w:p>
        </w:tc>
        <w:tc>
          <w:tcPr>
            <w:tcW w:w="1710"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印刷费</w:t>
            </w:r>
            <w:r>
              <w:rPr>
                <w:rFonts w:hint="eastAsia" w:ascii="宋体" w:hAnsi="宋体" w:cs="Arial"/>
                <w:color w:val="000000"/>
              </w:rPr>
              <w:t>　</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r>
              <w:rPr>
                <w:rFonts w:hint="eastAsia" w:ascii="宋体" w:hAnsi="宋体" w:cs="Arial"/>
                <w:color w:val="000000"/>
                <w:lang w:eastAsia="zh-CN"/>
              </w:rPr>
              <w:t>4.13</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r>
              <w:rPr>
                <w:rFonts w:hint="eastAsia" w:ascii="宋体" w:hAnsi="宋体" w:cs="Arial"/>
                <w:color w:val="000000"/>
                <w:lang w:eastAsia="zh-CN"/>
              </w:rPr>
              <w:t>30103</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 xml:space="preserve">  奖金  </w:t>
            </w:r>
            <w:r>
              <w:rPr>
                <w:rFonts w:ascii="宋体" w:hAnsi="宋体" w:cs="Arial"/>
                <w:color w:val="000000"/>
              </w:rPr>
              <w:t>　</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10.98</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30303</w:t>
            </w:r>
          </w:p>
        </w:tc>
        <w:tc>
          <w:tcPr>
            <w:tcW w:w="1710"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咨询费</w:t>
            </w:r>
            <w:r>
              <w:rPr>
                <w:rFonts w:ascii="宋体" w:hAnsi="宋体" w:cs="Arial"/>
                <w:color w:val="000000"/>
              </w:rPr>
              <w:t>　</w:t>
            </w:r>
          </w:p>
        </w:tc>
        <w:tc>
          <w:tcPr>
            <w:tcW w:w="1605"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r>
              <w:rPr>
                <w:rFonts w:hint="eastAsia" w:ascii="宋体" w:hAnsi="宋体" w:cs="Arial"/>
                <w:color w:val="000000"/>
                <w:lang w:eastAsia="zh-CN"/>
              </w:rPr>
              <w:t>30104</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lang w:eastAsia="zh-CN"/>
              </w:rPr>
              <w:t>其他社会保障缴费</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1.92</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30304</w:t>
            </w:r>
          </w:p>
        </w:tc>
        <w:tc>
          <w:tcPr>
            <w:tcW w:w="1710"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手续费</w:t>
            </w:r>
            <w:r>
              <w:rPr>
                <w:rFonts w:ascii="宋体" w:hAnsi="宋体" w:cs="Arial"/>
                <w:color w:val="000000"/>
              </w:rPr>
              <w:t>　</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r>
              <w:rPr>
                <w:rFonts w:hint="eastAsia" w:ascii="宋体" w:hAnsi="宋体" w:cs="Arial"/>
                <w:color w:val="000000"/>
                <w:lang w:eastAsia="zh-CN"/>
              </w:rPr>
              <w:t>30106</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lang w:eastAsia="zh-CN"/>
              </w:rPr>
              <w:t>伙食补助费</w:t>
            </w:r>
          </w:p>
        </w:tc>
        <w:tc>
          <w:tcPr>
            <w:tcW w:w="1003" w:type="dxa"/>
            <w:tcBorders>
              <w:top w:val="nil"/>
              <w:left w:val="nil"/>
              <w:bottom w:val="single" w:color="auto" w:sz="4" w:space="0"/>
              <w:right w:val="single" w:color="auto" w:sz="4" w:space="0"/>
            </w:tcBorders>
            <w:vAlign w:val="center"/>
          </w:tcPr>
          <w:p>
            <w:pPr>
              <w:rPr>
                <w:rFonts w:ascii="宋体" w:hAnsi="宋体" w:cs="Arial"/>
                <w:color w:val="000000"/>
              </w:rPr>
            </w:pPr>
          </w:p>
        </w:tc>
        <w:tc>
          <w:tcPr>
            <w:tcW w:w="849" w:type="dxa"/>
            <w:tcBorders>
              <w:top w:val="nil"/>
              <w:left w:val="nil"/>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30305</w:t>
            </w:r>
          </w:p>
        </w:tc>
        <w:tc>
          <w:tcPr>
            <w:tcW w:w="1710"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水费</w:t>
            </w:r>
            <w:r>
              <w:rPr>
                <w:rFonts w:hint="eastAsia" w:ascii="宋体" w:hAnsi="宋体" w:cs="Arial"/>
                <w:color w:val="000000"/>
              </w:rPr>
              <w:t>　</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r>
              <w:rPr>
                <w:rFonts w:hint="eastAsia" w:ascii="宋体" w:hAnsi="宋体" w:cs="Arial"/>
                <w:color w:val="000000"/>
                <w:lang w:eastAsia="zh-CN"/>
              </w:rPr>
              <w:t>0.02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r>
              <w:rPr>
                <w:rFonts w:hint="eastAsia" w:ascii="宋体" w:hAnsi="宋体" w:cs="Arial"/>
                <w:color w:val="000000"/>
                <w:lang w:eastAsia="zh-CN"/>
              </w:rPr>
              <w:t>30107</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lang w:eastAsia="zh-CN"/>
              </w:rPr>
              <w:t>绩效工资</w:t>
            </w:r>
          </w:p>
        </w:tc>
        <w:tc>
          <w:tcPr>
            <w:tcW w:w="1003" w:type="dxa"/>
            <w:tcBorders>
              <w:top w:val="nil"/>
              <w:left w:val="nil"/>
              <w:bottom w:val="single" w:color="auto" w:sz="4" w:space="0"/>
              <w:right w:val="single" w:color="auto" w:sz="4" w:space="0"/>
            </w:tcBorders>
            <w:vAlign w:val="center"/>
          </w:tcPr>
          <w:p>
            <w:pPr>
              <w:rPr>
                <w:rFonts w:ascii="宋体" w:hAnsi="宋体" w:cs="Arial"/>
                <w:color w:val="000000"/>
              </w:rPr>
            </w:pPr>
          </w:p>
        </w:tc>
        <w:tc>
          <w:tcPr>
            <w:tcW w:w="849" w:type="dxa"/>
            <w:tcBorders>
              <w:top w:val="nil"/>
              <w:left w:val="nil"/>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30306</w:t>
            </w:r>
          </w:p>
        </w:tc>
        <w:tc>
          <w:tcPr>
            <w:tcW w:w="1710"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电费</w:t>
            </w:r>
            <w:r>
              <w:rPr>
                <w:rFonts w:hint="eastAsia" w:ascii="宋体" w:hAnsi="宋体" w:cs="Arial"/>
                <w:color w:val="000000"/>
              </w:rPr>
              <w:t>　</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r>
              <w:rPr>
                <w:rFonts w:hint="eastAsia" w:ascii="宋体" w:hAnsi="宋体" w:cs="Arial"/>
                <w:color w:val="000000"/>
                <w:lang w:eastAsia="zh-CN"/>
              </w:rPr>
              <w:t>2.60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 xml:space="preserve"> 30108</w:t>
            </w:r>
          </w:p>
        </w:tc>
        <w:tc>
          <w:tcPr>
            <w:tcW w:w="3068"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lang w:eastAsia="zh-CN"/>
              </w:rPr>
              <w:t>　</w:t>
            </w:r>
            <w:r>
              <w:rPr>
                <w:rFonts w:hint="eastAsia" w:ascii="宋体" w:hAnsi="宋体" w:cs="Arial"/>
                <w:color w:val="000000"/>
                <w:lang w:eastAsia="zh-CN"/>
              </w:rPr>
              <w:t>机关事业单位基本养老保险缴费</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60.11</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30307</w:t>
            </w:r>
          </w:p>
        </w:tc>
        <w:tc>
          <w:tcPr>
            <w:tcW w:w="1710"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邮电费</w:t>
            </w:r>
            <w:r>
              <w:rPr>
                <w:rFonts w:ascii="宋体" w:hAnsi="宋体" w:cs="Arial"/>
                <w:color w:val="000000"/>
              </w:rPr>
              <w:t>　</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r>
              <w:rPr>
                <w:rFonts w:hint="eastAsia" w:ascii="宋体" w:hAnsi="宋体" w:cs="Arial"/>
                <w:color w:val="000000"/>
                <w:lang w:eastAsia="zh-CN"/>
              </w:rPr>
              <w:t>6.34</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r>
              <w:rPr>
                <w:rFonts w:hint="eastAsia" w:ascii="宋体" w:hAnsi="宋体" w:cs="Arial"/>
                <w:color w:val="000000"/>
                <w:lang w:eastAsia="zh-CN"/>
              </w:rPr>
              <w:t>30109</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lang w:eastAsia="zh-CN"/>
              </w:rPr>
              <w:t>职业年金缴费</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2.93</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30308</w:t>
            </w:r>
          </w:p>
        </w:tc>
        <w:tc>
          <w:tcPr>
            <w:tcW w:w="1710"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取暖费</w:t>
            </w:r>
            <w:r>
              <w:rPr>
                <w:rFonts w:ascii="宋体" w:hAnsi="宋体" w:cs="Arial"/>
                <w:color w:val="000000"/>
              </w:rPr>
              <w:t>　</w:t>
            </w:r>
          </w:p>
        </w:tc>
        <w:tc>
          <w:tcPr>
            <w:tcW w:w="1605"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30110</w:t>
            </w:r>
          </w:p>
        </w:tc>
        <w:tc>
          <w:tcPr>
            <w:tcW w:w="3068"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 xml:space="preserve">  职工基本医疗保险缴费</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20.17</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p>
        </w:tc>
        <w:tc>
          <w:tcPr>
            <w:tcW w:w="1605" w:type="dxa"/>
            <w:tcBorders>
              <w:top w:val="nil"/>
              <w:left w:val="nil"/>
              <w:bottom w:val="single" w:color="auto" w:sz="4" w:space="0"/>
              <w:right w:val="single" w:color="auto" w:sz="4" w:space="0"/>
            </w:tcBorders>
            <w:vAlign w:val="center"/>
          </w:tcPr>
          <w:p>
            <w:pPr>
              <w:rPr>
                <w:rFonts w:ascii="宋体" w:hAnsi="宋体" w:cs="Arial"/>
                <w:color w:val="000000"/>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30111</w:t>
            </w:r>
          </w:p>
        </w:tc>
        <w:tc>
          <w:tcPr>
            <w:tcW w:w="3068"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 xml:space="preserve">  公务员医疗补助缴费</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24.96</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p>
        </w:tc>
        <w:tc>
          <w:tcPr>
            <w:tcW w:w="1605" w:type="dxa"/>
            <w:tcBorders>
              <w:top w:val="nil"/>
              <w:left w:val="nil"/>
              <w:bottom w:val="single" w:color="auto" w:sz="4" w:space="0"/>
              <w:right w:val="single" w:color="auto" w:sz="4" w:space="0"/>
            </w:tcBorders>
            <w:vAlign w:val="center"/>
          </w:tcPr>
          <w:p>
            <w:pPr>
              <w:rPr>
                <w:rFonts w:ascii="宋体" w:hAnsi="宋体" w:cs="Arial"/>
                <w:color w:val="000000"/>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30112</w:t>
            </w:r>
          </w:p>
        </w:tc>
        <w:tc>
          <w:tcPr>
            <w:tcW w:w="3068"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 xml:space="preserve">  住房公积金</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24.12</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p>
        </w:tc>
        <w:tc>
          <w:tcPr>
            <w:tcW w:w="1605" w:type="dxa"/>
            <w:tcBorders>
              <w:top w:val="nil"/>
              <w:left w:val="nil"/>
              <w:bottom w:val="single" w:color="auto" w:sz="4" w:space="0"/>
              <w:right w:val="single" w:color="auto" w:sz="4" w:space="0"/>
            </w:tcBorders>
            <w:vAlign w:val="center"/>
          </w:tcPr>
          <w:p>
            <w:pPr>
              <w:rPr>
                <w:rFonts w:ascii="宋体" w:hAnsi="宋体" w:cs="Arial"/>
                <w:color w:val="000000"/>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r>
              <w:rPr>
                <w:rFonts w:hint="eastAsia" w:ascii="宋体" w:hAnsi="宋体" w:cs="Arial"/>
                <w:color w:val="000000"/>
                <w:lang w:eastAsia="zh-CN"/>
              </w:rPr>
              <w:t>30199</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lang w:eastAsia="zh-CN"/>
              </w:rPr>
              <w:t>其他工资福利支出</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24.67</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30309</w:t>
            </w:r>
          </w:p>
        </w:tc>
        <w:tc>
          <w:tcPr>
            <w:tcW w:w="1710"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物业管理费</w:t>
            </w:r>
            <w:r>
              <w:rPr>
                <w:rFonts w:ascii="宋体" w:hAnsi="宋体" w:cs="Arial"/>
                <w:color w:val="000000"/>
              </w:rPr>
              <w:t>　</w:t>
            </w:r>
          </w:p>
        </w:tc>
        <w:tc>
          <w:tcPr>
            <w:tcW w:w="1605"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303</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对个人家庭的补助</w:t>
            </w:r>
            <w:r>
              <w:rPr>
                <w:rFonts w:ascii="宋体" w:hAnsi="宋体" w:cs="Arial"/>
                <w:color w:val="000000"/>
              </w:rPr>
              <w:t>　</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114.03</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30310</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差旅费</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r>
              <w:rPr>
                <w:rFonts w:hint="eastAsia" w:ascii="宋体" w:hAnsi="宋体" w:cs="Arial"/>
                <w:color w:val="000000"/>
                <w:lang w:eastAsia="zh-CN"/>
              </w:rPr>
              <w:t>14.34</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30301</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离休费</w:t>
            </w: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30311</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维修（扶）费</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r>
              <w:rPr>
                <w:rFonts w:hint="eastAsia" w:ascii="宋体" w:hAnsi="宋体" w:cs="Arial"/>
                <w:color w:val="000000"/>
                <w:lang w:eastAsia="zh-CN"/>
              </w:rPr>
              <w:t>1.78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30302</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退休费</w:t>
            </w:r>
            <w:r>
              <w:rPr>
                <w:rFonts w:ascii="宋体" w:hAnsi="宋体" w:cs="Arial"/>
                <w:color w:val="000000"/>
              </w:rPr>
              <w:t>　</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30312</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会议费</w:t>
            </w:r>
          </w:p>
        </w:tc>
        <w:tc>
          <w:tcPr>
            <w:tcW w:w="1605" w:type="dxa"/>
            <w:tcBorders>
              <w:top w:val="nil"/>
              <w:left w:val="nil"/>
              <w:bottom w:val="single" w:color="auto" w:sz="4" w:space="0"/>
              <w:right w:val="single" w:color="auto" w:sz="4" w:space="0"/>
            </w:tcBorders>
            <w:vAlign w:val="center"/>
          </w:tcPr>
          <w:p>
            <w:pPr>
              <w:ind w:firstLine="220" w:firstLineChars="100"/>
              <w:rPr>
                <w:rFonts w:ascii="宋体" w:hAnsi="宋体" w:cs="Arial"/>
                <w:color w:val="000000"/>
                <w:lang w:eastAsia="zh-CN"/>
              </w:rPr>
            </w:pPr>
            <w:r>
              <w:rPr>
                <w:rFonts w:hint="eastAsia" w:ascii="宋体" w:hAnsi="宋体" w:cs="Arial"/>
                <w:color w:val="000000"/>
                <w:lang w:eastAsia="zh-CN"/>
              </w:rPr>
              <w:t>53.76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30303</w:t>
            </w:r>
          </w:p>
        </w:tc>
        <w:tc>
          <w:tcPr>
            <w:tcW w:w="3068"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生活补助</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0.83</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30313</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培训费</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r>
              <w:rPr>
                <w:rFonts w:hint="eastAsia" w:ascii="宋体" w:hAnsi="宋体" w:cs="Arial"/>
                <w:color w:val="000000"/>
                <w:lang w:eastAsia="zh-CN"/>
              </w:rPr>
              <w:t>21.21</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30304</w:t>
            </w:r>
          </w:p>
        </w:tc>
        <w:tc>
          <w:tcPr>
            <w:tcW w:w="3068"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奖励金</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99.09</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30314</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公务接待费</w:t>
            </w:r>
          </w:p>
        </w:tc>
        <w:tc>
          <w:tcPr>
            <w:tcW w:w="1605" w:type="dxa"/>
            <w:tcBorders>
              <w:top w:val="nil"/>
              <w:left w:val="nil"/>
              <w:bottom w:val="single" w:color="auto" w:sz="4" w:space="0"/>
              <w:right w:val="single" w:color="auto" w:sz="4" w:space="0"/>
            </w:tcBorders>
            <w:vAlign w:val="bottom"/>
          </w:tcPr>
          <w:p>
            <w:pPr>
              <w:ind w:firstLine="220" w:firstLineChars="100"/>
              <w:rPr>
                <w:rFonts w:ascii="宋体" w:hAnsi="宋体" w:cs="Arial"/>
                <w:color w:val="000000"/>
                <w:lang w:eastAsia="zh-CN"/>
              </w:rPr>
            </w:pPr>
            <w:r>
              <w:rPr>
                <w:rFonts w:hint="eastAsia" w:ascii="宋体" w:hAnsi="宋体" w:cs="Arial"/>
                <w:color w:val="000000"/>
                <w:lang w:eastAsia="zh-CN"/>
              </w:rPr>
              <w:t>0.15</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lang w:eastAsia="zh-CN"/>
              </w:rPr>
            </w:pPr>
            <w:r>
              <w:rPr>
                <w:rFonts w:hint="eastAsia" w:ascii="宋体" w:hAnsi="宋体" w:cs="Arial"/>
                <w:color w:val="000000"/>
                <w:lang w:eastAsia="zh-CN"/>
              </w:rPr>
              <w:t>30399</w:t>
            </w:r>
          </w:p>
        </w:tc>
        <w:tc>
          <w:tcPr>
            <w:tcW w:w="3068"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其他个人和家庭的补助支出</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14.11</w:t>
            </w: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30315</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劳务费</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 xml:space="preserve">  0.29</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30516</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工会经费</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 xml:space="preserve">  3.20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30317</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公务用车运行维护费</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 xml:space="preserve"> 11.26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30318</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其他交通费</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 xml:space="preserve"> 28.42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30318</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其他商品和服务支出</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 xml:space="preserve"> 22.15</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 xml:space="preserve"> ……</w:t>
            </w: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304</w:t>
            </w:r>
          </w:p>
        </w:tc>
        <w:tc>
          <w:tcPr>
            <w:tcW w:w="1710"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对企业事业单位的补贴</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lang w:eastAsia="zh-CN"/>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lang w:eastAsia="zh-CN"/>
              </w:rPr>
              <w:t xml:space="preserve">  </w:t>
            </w:r>
            <w:r>
              <w:rPr>
                <w:rFonts w:hint="eastAsia" w:ascii="宋体" w:hAnsi="宋体" w:cs="Arial"/>
                <w:color w:val="000000"/>
              </w:rPr>
              <w:t>……</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 xml:space="preserve"> ……</w:t>
            </w: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307</w:t>
            </w:r>
          </w:p>
        </w:tc>
        <w:tc>
          <w:tcPr>
            <w:tcW w:w="1710"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债务利息支出</w:t>
            </w:r>
            <w:r>
              <w:rPr>
                <w:rFonts w:ascii="宋体" w:hAnsi="宋体" w:cs="Arial"/>
                <w:color w:val="000000"/>
              </w:rPr>
              <w:t>　</w:t>
            </w:r>
          </w:p>
        </w:tc>
        <w:tc>
          <w:tcPr>
            <w:tcW w:w="1605"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 xml:space="preserve"> ……</w:t>
            </w: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310</w:t>
            </w:r>
          </w:p>
        </w:tc>
        <w:tc>
          <w:tcPr>
            <w:tcW w:w="1710"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其他资本性支出</w:t>
            </w:r>
          </w:p>
        </w:tc>
        <w:tc>
          <w:tcPr>
            <w:tcW w:w="1605"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399</w:t>
            </w:r>
          </w:p>
        </w:tc>
        <w:tc>
          <w:tcPr>
            <w:tcW w:w="1710"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eastAsia="zh-CN"/>
              </w:rPr>
              <w:t>其他支出</w:t>
            </w:r>
            <w:r>
              <w:rPr>
                <w:rFonts w:ascii="宋体" w:hAnsi="宋体" w:cs="Arial"/>
                <w:color w:val="000000"/>
              </w:rPr>
              <w:t>　</w:t>
            </w:r>
          </w:p>
        </w:tc>
        <w:tc>
          <w:tcPr>
            <w:tcW w:w="1605"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p>
        </w:tc>
      </w:tr>
      <w:tr>
        <w:tblPrEx>
          <w:tblCellMar>
            <w:top w:w="0" w:type="dxa"/>
            <w:left w:w="108" w:type="dxa"/>
            <w:bottom w:w="0" w:type="dxa"/>
            <w:right w:w="108" w:type="dxa"/>
          </w:tblCellMar>
        </w:tblPrEx>
        <w:trPr>
          <w:trHeight w:val="264" w:hRule="atLeast"/>
        </w:trPr>
        <w:tc>
          <w:tcPr>
            <w:tcW w:w="3984" w:type="dxa"/>
            <w:gridSpan w:val="2"/>
            <w:tcBorders>
              <w:top w:val="nil"/>
              <w:left w:val="single" w:color="auto" w:sz="4" w:space="0"/>
              <w:bottom w:val="single" w:color="auto" w:sz="4" w:space="0"/>
              <w:right w:val="single" w:color="auto" w:sz="4" w:space="0"/>
            </w:tcBorders>
            <w:vAlign w:val="center"/>
          </w:tcPr>
          <w:p>
            <w:pPr>
              <w:jc w:val="center"/>
              <w:rPr>
                <w:rFonts w:ascii="宋体" w:hAnsi="宋体" w:cs="Arial"/>
                <w:color w:val="000000"/>
              </w:rPr>
            </w:pPr>
          </w:p>
          <w:p>
            <w:pPr>
              <w:jc w:val="center"/>
              <w:rPr>
                <w:rFonts w:ascii="宋体" w:hAnsi="宋体" w:cs="Arial"/>
                <w:color w:val="000000"/>
              </w:rPr>
            </w:pPr>
            <w:r>
              <w:rPr>
                <w:rFonts w:hint="eastAsia" w:ascii="宋体" w:hAnsi="宋体" w:cs="Arial"/>
                <w:color w:val="000000"/>
                <w:lang w:eastAsia="zh-CN"/>
              </w:rPr>
              <w:t>人员经费合计</w:t>
            </w:r>
          </w:p>
        </w:tc>
        <w:tc>
          <w:tcPr>
            <w:tcW w:w="1003"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hint="eastAsia" w:ascii="宋体" w:hAnsi="宋体" w:cs="Arial"/>
                <w:color w:val="000000"/>
                <w:lang w:eastAsia="zh-CN"/>
              </w:rPr>
              <w:t>503.63</w:t>
            </w:r>
          </w:p>
        </w:tc>
        <w:tc>
          <w:tcPr>
            <w:tcW w:w="2559" w:type="dxa"/>
            <w:gridSpan w:val="2"/>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color w:val="000000"/>
                <w:lang w:eastAsia="zh-CN"/>
              </w:rPr>
              <w:t>公用经费合计</w:t>
            </w:r>
          </w:p>
        </w:tc>
        <w:tc>
          <w:tcPr>
            <w:tcW w:w="1605" w:type="dxa"/>
            <w:tcBorders>
              <w:top w:val="nil"/>
              <w:left w:val="nil"/>
              <w:bottom w:val="single" w:color="auto" w:sz="4" w:space="0"/>
              <w:right w:val="single" w:color="auto" w:sz="4" w:space="0"/>
            </w:tcBorders>
            <w:vAlign w:val="bottom"/>
          </w:tcPr>
          <w:p>
            <w:pPr>
              <w:rPr>
                <w:rFonts w:ascii="宋体" w:hAnsi="宋体" w:cs="Arial"/>
                <w:color w:val="000000"/>
                <w:lang w:eastAsia="zh-CN"/>
              </w:rPr>
            </w:pPr>
            <w:r>
              <w:rPr>
                <w:rFonts w:ascii="宋体" w:hAnsi="宋体" w:cs="Arial"/>
                <w:color w:val="000000"/>
              </w:rPr>
              <w:t>　</w:t>
            </w:r>
            <w:r>
              <w:rPr>
                <w:rFonts w:hint="eastAsia" w:ascii="宋体" w:hAnsi="宋体" w:cs="Arial"/>
                <w:color w:val="000000"/>
                <w:lang w:eastAsia="zh-CN"/>
              </w:rPr>
              <w:t>180.94</w:t>
            </w:r>
          </w:p>
        </w:tc>
      </w:tr>
    </w:tbl>
    <w:p>
      <w:pPr>
        <w:rPr>
          <w:lang w:eastAsia="zh-CN"/>
        </w:rPr>
        <w:sectPr>
          <w:pgSz w:w="11906" w:h="16838"/>
          <w:pgMar w:top="1440" w:right="1797" w:bottom="1440" w:left="1797" w:header="851" w:footer="992" w:gutter="0"/>
          <w:pgNumType w:fmt="numberInDash"/>
          <w:cols w:space="720" w:num="1"/>
          <w:docGrid w:type="lines" w:linePitch="312" w:charSpace="0"/>
        </w:sectPr>
      </w:pPr>
      <w:r>
        <w:rPr>
          <w:rFonts w:hint="eastAsia"/>
          <w:lang w:eastAsia="zh-CN"/>
        </w:rPr>
        <w:t>注：本表反映部门本年度一般公共预算财政拨款基本支出明细情况。</w:t>
      </w:r>
    </w:p>
    <w:p>
      <w:pPr>
        <w:jc w:val="center"/>
        <w:rPr>
          <w:rFonts w:ascii="方正小标宋简体" w:hAnsi="宋体" w:eastAsia="方正小标宋简体" w:cs="宋体"/>
          <w:sz w:val="36"/>
          <w:szCs w:val="36"/>
          <w:lang w:eastAsia="zh-CN"/>
        </w:rPr>
      </w:pPr>
    </w:p>
    <w:p>
      <w:pPr>
        <w:jc w:val="center"/>
        <w:rPr>
          <w:rFonts w:ascii="方正小标宋简体" w:hAnsi="宋体" w:eastAsia="方正小标宋简体" w:cs="宋体"/>
          <w:sz w:val="36"/>
          <w:szCs w:val="36"/>
          <w:lang w:eastAsia="zh-CN"/>
        </w:rPr>
      </w:pPr>
      <w:r>
        <w:rPr>
          <w:rFonts w:hint="eastAsia" w:ascii="方正小标宋简体" w:hAnsi="宋体" w:eastAsia="方正小标宋简体" w:cs="宋体"/>
          <w:sz w:val="36"/>
          <w:szCs w:val="36"/>
          <w:lang w:eastAsia="zh-CN"/>
        </w:rPr>
        <w:t>表七：</w:t>
      </w:r>
      <w:r>
        <w:rPr>
          <w:rFonts w:hint="eastAsia" w:ascii="方正小标宋简体" w:eastAsia="方正小标宋简体"/>
          <w:sz w:val="36"/>
          <w:szCs w:val="36"/>
          <w:lang w:eastAsia="zh-CN"/>
        </w:rPr>
        <w:t>一般</w:t>
      </w:r>
      <w:r>
        <w:rPr>
          <w:rFonts w:hint="eastAsia" w:ascii="方正小标宋简体" w:hAnsi="宋体" w:eastAsia="方正小标宋简体" w:cs="宋体"/>
          <w:sz w:val="36"/>
          <w:szCs w:val="36"/>
          <w:lang w:eastAsia="zh-CN"/>
        </w:rPr>
        <w:t>公共预算财政拨款安排的“</w:t>
      </w:r>
      <w:r>
        <w:rPr>
          <w:rFonts w:ascii="方正小标宋简体" w:hAnsi="宋体" w:eastAsia="方正小标宋简体" w:cs="宋体"/>
          <w:sz w:val="36"/>
          <w:szCs w:val="36"/>
          <w:lang w:eastAsia="zh-CN"/>
        </w:rPr>
        <w:t>三公</w:t>
      </w:r>
      <w:r>
        <w:rPr>
          <w:rFonts w:hint="eastAsia" w:ascii="方正小标宋简体" w:hAnsi="宋体" w:eastAsia="方正小标宋简体" w:cs="宋体"/>
          <w:sz w:val="36"/>
          <w:szCs w:val="36"/>
          <w:lang w:eastAsia="zh-CN"/>
        </w:rPr>
        <w:t>”</w:t>
      </w:r>
      <w:r>
        <w:rPr>
          <w:rFonts w:ascii="方正小标宋简体" w:hAnsi="宋体" w:eastAsia="方正小标宋简体" w:cs="宋体"/>
          <w:sz w:val="36"/>
          <w:szCs w:val="36"/>
          <w:lang w:eastAsia="zh-CN"/>
        </w:rPr>
        <w:t>经费</w:t>
      </w:r>
      <w:r>
        <w:rPr>
          <w:rFonts w:hint="eastAsia" w:ascii="方正小标宋简体" w:hAnsi="宋体" w:eastAsia="方正小标宋简体" w:cs="宋体"/>
          <w:sz w:val="36"/>
          <w:szCs w:val="36"/>
          <w:lang w:eastAsia="zh-CN"/>
        </w:rPr>
        <w:t>支出决算表</w:t>
      </w:r>
    </w:p>
    <w:p>
      <w:pPr>
        <w:rPr>
          <w:lang w:eastAsia="zh-CN"/>
        </w:rPr>
      </w:pPr>
    </w:p>
    <w:p>
      <w:pPr>
        <w:jc w:val="right"/>
      </w:pPr>
      <w:r>
        <w:rPr>
          <w:rFonts w:hint="eastAsia"/>
        </w:rPr>
        <w:t>单位：万元</w:t>
      </w:r>
    </w:p>
    <w:tbl>
      <w:tblPr>
        <w:tblStyle w:val="18"/>
        <w:tblW w:w="0" w:type="auto"/>
        <w:jc w:val="center"/>
        <w:tblLayout w:type="fixed"/>
        <w:tblCellMar>
          <w:top w:w="0" w:type="dxa"/>
          <w:left w:w="108" w:type="dxa"/>
          <w:bottom w:w="0" w:type="dxa"/>
          <w:right w:w="108" w:type="dxa"/>
        </w:tblCellMar>
      </w:tblPr>
      <w:tblGrid>
        <w:gridCol w:w="1258"/>
        <w:gridCol w:w="1174"/>
        <w:gridCol w:w="828"/>
        <w:gridCol w:w="1242"/>
        <w:gridCol w:w="1242"/>
        <w:gridCol w:w="1216"/>
        <w:gridCol w:w="1102"/>
        <w:gridCol w:w="1134"/>
        <w:gridCol w:w="93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lang w:eastAsia="zh-CN"/>
              </w:rPr>
              <w:t>2018</w:t>
            </w:r>
            <w:r>
              <w:rPr>
                <w:rFonts w:hint="eastAsia" w:ascii="宋体" w:hAnsi="宋体" w:cs="Arial"/>
              </w:rPr>
              <w:t>年度预算数</w:t>
            </w:r>
          </w:p>
        </w:tc>
        <w:tc>
          <w:tcPr>
            <w:tcW w:w="6961" w:type="dxa"/>
            <w:gridSpan w:val="6"/>
            <w:tcBorders>
              <w:top w:val="single" w:color="auto" w:sz="4" w:space="0"/>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lang w:eastAsia="zh-CN"/>
              </w:rPr>
              <w:t>2018</w:t>
            </w:r>
            <w:r>
              <w:rPr>
                <w:rFonts w:hint="eastAsia" w:ascii="宋体" w:hAnsi="宋体" w:cs="Arial"/>
              </w:rPr>
              <w:t>年度决算数</w:t>
            </w:r>
          </w:p>
        </w:tc>
      </w:tr>
      <w:tr>
        <w:tblPrEx>
          <w:tblCellMar>
            <w:top w:w="0" w:type="dxa"/>
            <w:left w:w="108" w:type="dxa"/>
            <w:bottom w:w="0" w:type="dxa"/>
            <w:right w:w="108" w:type="dxa"/>
          </w:tblCellMar>
        </w:tblPrEx>
        <w:trPr>
          <w:trHeight w:val="396" w:hRule="atLeast"/>
          <w:jc w:val="center"/>
        </w:trPr>
        <w:tc>
          <w:tcPr>
            <w:tcW w:w="125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合计</w:t>
            </w:r>
          </w:p>
        </w:tc>
        <w:tc>
          <w:tcPr>
            <w:tcW w:w="1174"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因公出国</w:t>
            </w:r>
          </w:p>
        </w:tc>
        <w:tc>
          <w:tcPr>
            <w:tcW w:w="3312" w:type="dxa"/>
            <w:gridSpan w:val="3"/>
            <w:tcBorders>
              <w:top w:val="single" w:color="auto" w:sz="4" w:space="0"/>
              <w:left w:val="nil"/>
              <w:bottom w:val="single" w:color="auto" w:sz="4" w:space="0"/>
              <w:right w:val="single" w:color="auto" w:sz="4" w:space="0"/>
            </w:tcBorders>
            <w:vAlign w:val="center"/>
          </w:tcPr>
          <w:p>
            <w:pPr>
              <w:jc w:val="center"/>
              <w:rPr>
                <w:rFonts w:ascii="宋体" w:hAnsi="宋体" w:cs="Arial"/>
                <w:color w:val="000000"/>
                <w:lang w:eastAsia="zh-CN"/>
              </w:rPr>
            </w:pPr>
            <w:r>
              <w:rPr>
                <w:rFonts w:hint="eastAsia" w:ascii="宋体" w:hAnsi="宋体" w:cs="Arial"/>
                <w:lang w:eastAsia="zh-CN"/>
              </w:rPr>
              <w:t>公务用车购置及运行费</w:t>
            </w:r>
          </w:p>
        </w:tc>
        <w:tc>
          <w:tcPr>
            <w:tcW w:w="1216"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公务接</w:t>
            </w:r>
          </w:p>
        </w:tc>
        <w:tc>
          <w:tcPr>
            <w:tcW w:w="110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合计</w:t>
            </w:r>
          </w:p>
        </w:tc>
        <w:tc>
          <w:tcPr>
            <w:tcW w:w="1134"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因公出国</w:t>
            </w:r>
          </w:p>
        </w:tc>
        <w:tc>
          <w:tcPr>
            <w:tcW w:w="3542" w:type="dxa"/>
            <w:gridSpan w:val="3"/>
            <w:tcBorders>
              <w:top w:val="single" w:color="auto" w:sz="4" w:space="0"/>
              <w:left w:val="nil"/>
              <w:bottom w:val="single" w:color="auto" w:sz="4" w:space="0"/>
              <w:right w:val="single" w:color="auto" w:sz="4" w:space="0"/>
            </w:tcBorders>
            <w:vAlign w:val="center"/>
          </w:tcPr>
          <w:p>
            <w:pPr>
              <w:jc w:val="center"/>
              <w:rPr>
                <w:rFonts w:ascii="宋体" w:hAnsi="宋体" w:cs="Arial"/>
                <w:color w:val="000000"/>
                <w:lang w:eastAsia="zh-CN"/>
              </w:rPr>
            </w:pPr>
            <w:r>
              <w:rPr>
                <w:rFonts w:hint="eastAsia" w:ascii="宋体" w:hAnsi="宋体" w:cs="Arial"/>
                <w:lang w:eastAsia="zh-CN"/>
              </w:rPr>
              <w:t>公务用车购置及运行费</w:t>
            </w:r>
          </w:p>
        </w:tc>
        <w:tc>
          <w:tcPr>
            <w:tcW w:w="1183"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公务接</w:t>
            </w:r>
          </w:p>
        </w:tc>
      </w:tr>
      <w:tr>
        <w:tblPrEx>
          <w:tblCellMar>
            <w:top w:w="0" w:type="dxa"/>
            <w:left w:w="108" w:type="dxa"/>
            <w:bottom w:w="0" w:type="dxa"/>
            <w:right w:w="108" w:type="dxa"/>
          </w:tblCellMar>
        </w:tblPrEx>
        <w:trPr>
          <w:trHeight w:val="576" w:hRule="atLeast"/>
          <w:jc w:val="center"/>
        </w:trPr>
        <w:tc>
          <w:tcPr>
            <w:tcW w:w="1258" w:type="dxa"/>
            <w:vMerge w:val="continue"/>
            <w:tcBorders>
              <w:top w:val="nil"/>
              <w:left w:val="single" w:color="auto" w:sz="4" w:space="0"/>
              <w:bottom w:val="single" w:color="auto" w:sz="4" w:space="0"/>
              <w:right w:val="single" w:color="auto" w:sz="4" w:space="0"/>
            </w:tcBorders>
            <w:vAlign w:val="center"/>
          </w:tcPr>
          <w:p>
            <w:pPr>
              <w:rPr>
                <w:rFonts w:ascii="宋体" w:hAnsi="宋体" w:cs="Arial"/>
                <w:color w:val="000000"/>
              </w:rPr>
            </w:pPr>
          </w:p>
        </w:tc>
        <w:tc>
          <w:tcPr>
            <w:tcW w:w="1174"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(境）费</w:t>
            </w:r>
          </w:p>
        </w:tc>
        <w:tc>
          <w:tcPr>
            <w:tcW w:w="828"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小计</w:t>
            </w:r>
          </w:p>
        </w:tc>
        <w:tc>
          <w:tcPr>
            <w:tcW w:w="1242"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 购置费</w:t>
            </w:r>
          </w:p>
        </w:tc>
        <w:tc>
          <w:tcPr>
            <w:tcW w:w="1242"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 运行费</w:t>
            </w:r>
          </w:p>
        </w:tc>
        <w:tc>
          <w:tcPr>
            <w:tcW w:w="1216"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待费</w:t>
            </w:r>
          </w:p>
        </w:tc>
        <w:tc>
          <w:tcPr>
            <w:tcW w:w="1102" w:type="dxa"/>
            <w:vMerge w:val="continue"/>
            <w:tcBorders>
              <w:top w:val="nil"/>
              <w:left w:val="single" w:color="auto" w:sz="4" w:space="0"/>
              <w:bottom w:val="single" w:color="auto" w:sz="4" w:space="0"/>
              <w:right w:val="single" w:color="auto" w:sz="4" w:space="0"/>
            </w:tcBorders>
            <w:vAlign w:val="center"/>
          </w:tcPr>
          <w:p>
            <w:pPr>
              <w:rPr>
                <w:rFonts w:ascii="宋体" w:hAnsi="宋体" w:cs="Arial"/>
                <w:color w:val="000000"/>
              </w:rPr>
            </w:pPr>
          </w:p>
        </w:tc>
        <w:tc>
          <w:tcPr>
            <w:tcW w:w="1134"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(境）费</w:t>
            </w:r>
          </w:p>
        </w:tc>
        <w:tc>
          <w:tcPr>
            <w:tcW w:w="936"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小计</w:t>
            </w:r>
          </w:p>
        </w:tc>
        <w:tc>
          <w:tcPr>
            <w:tcW w:w="1398"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 购置费</w:t>
            </w:r>
          </w:p>
        </w:tc>
        <w:tc>
          <w:tcPr>
            <w:tcW w:w="1208"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 运行费</w:t>
            </w:r>
          </w:p>
        </w:tc>
        <w:tc>
          <w:tcPr>
            <w:tcW w:w="1183"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待费</w:t>
            </w:r>
          </w:p>
        </w:tc>
      </w:tr>
      <w:tr>
        <w:tblPrEx>
          <w:tblCellMar>
            <w:top w:w="0" w:type="dxa"/>
            <w:left w:w="108" w:type="dxa"/>
            <w:bottom w:w="0" w:type="dxa"/>
            <w:right w:w="108" w:type="dxa"/>
          </w:tblCellMar>
        </w:tblPrEx>
        <w:trPr>
          <w:trHeight w:val="600" w:hRule="atLeast"/>
          <w:jc w:val="center"/>
        </w:trPr>
        <w:tc>
          <w:tcPr>
            <w:tcW w:w="1258" w:type="dxa"/>
            <w:tcBorders>
              <w:top w:val="nil"/>
              <w:left w:val="single" w:color="auto" w:sz="4" w:space="0"/>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w:t>
            </w:r>
          </w:p>
        </w:tc>
        <w:tc>
          <w:tcPr>
            <w:tcW w:w="1174"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w:t>
            </w:r>
          </w:p>
        </w:tc>
        <w:tc>
          <w:tcPr>
            <w:tcW w:w="828"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w:t>
            </w:r>
          </w:p>
        </w:tc>
        <w:tc>
          <w:tcPr>
            <w:tcW w:w="1242"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w:t>
            </w:r>
          </w:p>
        </w:tc>
        <w:tc>
          <w:tcPr>
            <w:tcW w:w="1242"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w:t>
            </w:r>
          </w:p>
        </w:tc>
        <w:tc>
          <w:tcPr>
            <w:tcW w:w="121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6</w:t>
            </w:r>
          </w:p>
        </w:tc>
        <w:tc>
          <w:tcPr>
            <w:tcW w:w="1102"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7</w:t>
            </w:r>
          </w:p>
        </w:tc>
        <w:tc>
          <w:tcPr>
            <w:tcW w:w="1134"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8</w:t>
            </w:r>
          </w:p>
        </w:tc>
        <w:tc>
          <w:tcPr>
            <w:tcW w:w="93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9</w:t>
            </w:r>
          </w:p>
        </w:tc>
        <w:tc>
          <w:tcPr>
            <w:tcW w:w="1398"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10</w:t>
            </w:r>
          </w:p>
        </w:tc>
        <w:tc>
          <w:tcPr>
            <w:tcW w:w="1208"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11</w:t>
            </w:r>
          </w:p>
        </w:tc>
        <w:tc>
          <w:tcPr>
            <w:tcW w:w="1183"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12</w:t>
            </w:r>
          </w:p>
        </w:tc>
      </w:tr>
      <w:tr>
        <w:tblPrEx>
          <w:tblCellMar>
            <w:top w:w="0" w:type="dxa"/>
            <w:left w:w="108" w:type="dxa"/>
            <w:bottom w:w="0" w:type="dxa"/>
            <w:right w:w="108" w:type="dxa"/>
          </w:tblCellMar>
        </w:tblPrEx>
        <w:trPr>
          <w:trHeight w:val="564" w:hRule="atLeast"/>
          <w:jc w:val="center"/>
        </w:trPr>
        <w:tc>
          <w:tcPr>
            <w:tcW w:w="1258" w:type="dxa"/>
            <w:tcBorders>
              <w:top w:val="nil"/>
              <w:left w:val="single" w:color="auto" w:sz="4" w:space="0"/>
              <w:bottom w:val="single" w:color="auto" w:sz="4" w:space="0"/>
              <w:right w:val="single" w:color="auto" w:sz="4" w:space="0"/>
            </w:tcBorders>
          </w:tcPr>
          <w:p>
            <w:pPr>
              <w:ind w:firstLine="200" w:firstLineChars="100"/>
              <w:rPr>
                <w:rFonts w:ascii="Arial" w:hAnsi="Arial" w:cs="Arial"/>
                <w:color w:val="000000"/>
                <w:sz w:val="20"/>
                <w:szCs w:val="20"/>
                <w:lang w:eastAsia="zh-CN"/>
              </w:rPr>
            </w:pPr>
            <w:r>
              <w:rPr>
                <w:rFonts w:ascii="Arial" w:hAnsi="Arial" w:cs="Arial"/>
                <w:color w:val="000000"/>
                <w:sz w:val="20"/>
                <w:szCs w:val="20"/>
              </w:rPr>
              <w:t>　</w:t>
            </w:r>
            <w:r>
              <w:rPr>
                <w:rFonts w:hint="eastAsia" w:ascii="Arial" w:hAnsi="Arial" w:cs="Arial"/>
                <w:color w:val="000000"/>
                <w:sz w:val="20"/>
                <w:szCs w:val="20"/>
                <w:lang w:eastAsia="zh-CN"/>
              </w:rPr>
              <w:t>13.08</w:t>
            </w:r>
          </w:p>
        </w:tc>
        <w:tc>
          <w:tcPr>
            <w:tcW w:w="1174"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lang w:eastAsia="zh-CN"/>
              </w:rPr>
            </w:pPr>
          </w:p>
        </w:tc>
        <w:tc>
          <w:tcPr>
            <w:tcW w:w="828"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color="auto" w:sz="4" w:space="0"/>
              <w:right w:val="single" w:color="auto" w:sz="4" w:space="0"/>
            </w:tcBorders>
          </w:tcPr>
          <w:p>
            <w:pPr>
              <w:rPr>
                <w:rFonts w:ascii="Arial" w:hAnsi="Arial" w:cs="Arial"/>
                <w:color w:val="000000"/>
                <w:sz w:val="20"/>
                <w:szCs w:val="20"/>
              </w:rPr>
            </w:pPr>
            <w:r>
              <w:rPr>
                <w:rFonts w:ascii="Arial" w:hAnsi="Arial" w:cs="Arial"/>
                <w:color w:val="000000"/>
                <w:sz w:val="20"/>
                <w:szCs w:val="20"/>
              </w:rPr>
              <w:t>　</w:t>
            </w:r>
          </w:p>
        </w:tc>
        <w:tc>
          <w:tcPr>
            <w:tcW w:w="1242" w:type="dxa"/>
            <w:tcBorders>
              <w:top w:val="nil"/>
              <w:left w:val="nil"/>
              <w:bottom w:val="single" w:color="auto" w:sz="4" w:space="0"/>
              <w:right w:val="single" w:color="auto" w:sz="4" w:space="0"/>
            </w:tcBorders>
          </w:tcPr>
          <w:p>
            <w:pPr>
              <w:rPr>
                <w:rFonts w:ascii="Arial" w:hAnsi="Arial" w:cs="Arial"/>
                <w:color w:val="000000"/>
                <w:sz w:val="20"/>
                <w:szCs w:val="20"/>
                <w:lang w:eastAsia="zh-CN"/>
              </w:rPr>
            </w:pPr>
            <w:r>
              <w:rPr>
                <w:rFonts w:ascii="Arial" w:hAnsi="Arial" w:cs="Arial"/>
                <w:color w:val="000000"/>
                <w:sz w:val="20"/>
                <w:szCs w:val="20"/>
              </w:rPr>
              <w:t>　</w:t>
            </w:r>
            <w:r>
              <w:rPr>
                <w:rFonts w:hint="eastAsia" w:ascii="Arial" w:hAnsi="Arial" w:cs="Arial"/>
                <w:color w:val="000000"/>
                <w:sz w:val="20"/>
                <w:szCs w:val="20"/>
                <w:lang w:eastAsia="zh-CN"/>
              </w:rPr>
              <w:t>12.00</w:t>
            </w:r>
          </w:p>
        </w:tc>
        <w:tc>
          <w:tcPr>
            <w:tcW w:w="1216" w:type="dxa"/>
            <w:tcBorders>
              <w:top w:val="nil"/>
              <w:left w:val="nil"/>
              <w:bottom w:val="single" w:color="auto" w:sz="4" w:space="0"/>
              <w:right w:val="single" w:color="auto" w:sz="4" w:space="0"/>
            </w:tcBorders>
          </w:tcPr>
          <w:p>
            <w:pPr>
              <w:rPr>
                <w:lang w:eastAsia="zh-CN"/>
              </w:rPr>
            </w:pPr>
            <w:r>
              <w:t>　</w:t>
            </w:r>
            <w:r>
              <w:rPr>
                <w:rFonts w:hint="eastAsia"/>
                <w:lang w:eastAsia="zh-CN"/>
              </w:rPr>
              <w:t>1.08</w:t>
            </w:r>
          </w:p>
        </w:tc>
        <w:tc>
          <w:tcPr>
            <w:tcW w:w="1102"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lang w:eastAsia="zh-CN"/>
              </w:rPr>
            </w:pPr>
            <w:r>
              <w:rPr>
                <w:rFonts w:hint="eastAsia" w:ascii="Arial" w:hAnsi="Arial" w:cs="Arial"/>
                <w:color w:val="000000"/>
                <w:sz w:val="20"/>
                <w:szCs w:val="20"/>
                <w:lang w:eastAsia="zh-CN"/>
              </w:rPr>
              <w:t>11.41</w:t>
            </w:r>
          </w:p>
        </w:tc>
        <w:tc>
          <w:tcPr>
            <w:tcW w:w="1134"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rPr>
            </w:pPr>
            <w:r>
              <w:rPr>
                <w:rFonts w:ascii="Arial" w:hAnsi="Arial" w:cs="Arial"/>
                <w:color w:val="000000"/>
                <w:sz w:val="20"/>
                <w:szCs w:val="20"/>
              </w:rPr>
              <w:t>　</w:t>
            </w:r>
          </w:p>
        </w:tc>
        <w:tc>
          <w:tcPr>
            <w:tcW w:w="936"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lang w:eastAsia="zh-CN"/>
              </w:rPr>
            </w:pPr>
            <w:r>
              <w:rPr>
                <w:rFonts w:hint="eastAsia" w:ascii="Arial" w:hAnsi="Arial" w:cs="Arial"/>
                <w:color w:val="000000"/>
                <w:sz w:val="20"/>
                <w:szCs w:val="20"/>
                <w:lang w:eastAsia="zh-CN"/>
              </w:rPr>
              <w:t>11.26</w:t>
            </w:r>
          </w:p>
        </w:tc>
        <w:tc>
          <w:tcPr>
            <w:tcW w:w="1398" w:type="dxa"/>
            <w:tcBorders>
              <w:top w:val="nil"/>
              <w:left w:val="nil"/>
              <w:bottom w:val="single" w:color="auto" w:sz="4" w:space="0"/>
              <w:right w:val="single" w:color="auto" w:sz="4" w:space="0"/>
            </w:tcBorders>
          </w:tcPr>
          <w:p>
            <w:pPr>
              <w:ind w:firstLine="400" w:firstLineChars="200"/>
              <w:rPr>
                <w:rFonts w:ascii="Arial" w:hAnsi="Arial" w:cs="Arial"/>
                <w:color w:val="000000"/>
                <w:sz w:val="20"/>
                <w:szCs w:val="20"/>
              </w:rPr>
            </w:pPr>
            <w:r>
              <w:rPr>
                <w:rFonts w:ascii="Arial" w:hAnsi="Arial" w:cs="Arial"/>
                <w:color w:val="000000"/>
                <w:sz w:val="20"/>
                <w:szCs w:val="20"/>
              </w:rPr>
              <w:t>　</w:t>
            </w:r>
          </w:p>
        </w:tc>
        <w:tc>
          <w:tcPr>
            <w:tcW w:w="1208" w:type="dxa"/>
            <w:tcBorders>
              <w:top w:val="nil"/>
              <w:left w:val="nil"/>
              <w:bottom w:val="single" w:color="auto" w:sz="4" w:space="0"/>
              <w:right w:val="single" w:color="auto" w:sz="4" w:space="0"/>
            </w:tcBorders>
          </w:tcPr>
          <w:p>
            <w:pPr>
              <w:jc w:val="right"/>
              <w:rPr>
                <w:rFonts w:ascii="Arial" w:hAnsi="Arial" w:cs="Arial"/>
                <w:color w:val="000000"/>
                <w:sz w:val="20"/>
                <w:szCs w:val="20"/>
              </w:rPr>
            </w:pPr>
            <w:r>
              <w:rPr>
                <w:rFonts w:hint="eastAsia" w:ascii="Arial" w:hAnsi="Arial" w:cs="Arial"/>
                <w:color w:val="000000"/>
                <w:sz w:val="20"/>
                <w:szCs w:val="20"/>
                <w:lang w:eastAsia="zh-CN"/>
              </w:rPr>
              <w:t>11.26</w:t>
            </w:r>
            <w:r>
              <w:rPr>
                <w:rFonts w:ascii="Arial" w:hAnsi="Arial" w:cs="Arial"/>
                <w:color w:val="000000"/>
                <w:sz w:val="20"/>
                <w:szCs w:val="20"/>
              </w:rPr>
              <w:t>　</w:t>
            </w:r>
          </w:p>
        </w:tc>
        <w:tc>
          <w:tcPr>
            <w:tcW w:w="1183"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lang w:eastAsia="zh-CN"/>
              </w:rPr>
            </w:pPr>
            <w:r>
              <w:rPr>
                <w:rFonts w:ascii="Arial" w:hAnsi="Arial" w:cs="Arial"/>
                <w:color w:val="000000"/>
                <w:sz w:val="20"/>
                <w:szCs w:val="20"/>
              </w:rPr>
              <w:t>　</w:t>
            </w:r>
            <w:r>
              <w:rPr>
                <w:rFonts w:hint="eastAsia" w:ascii="Arial" w:hAnsi="Arial" w:cs="Arial"/>
                <w:color w:val="000000"/>
                <w:sz w:val="20"/>
                <w:szCs w:val="20"/>
                <w:lang w:eastAsia="zh-CN"/>
              </w:rPr>
              <w:t>0.15</w:t>
            </w:r>
          </w:p>
        </w:tc>
      </w:tr>
    </w:tbl>
    <w:p>
      <w:pPr>
        <w:rPr>
          <w:lang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注：本表反映部门本年度“三公”经费支出预决算情况。其中，2017年度预算数为“三公”经费年初预算数，决算数是包括当年一般公共预算财政拨款和以前年度结转资金安排的实际</w:t>
      </w:r>
    </w:p>
    <w:p>
      <w:pPr>
        <w:rPr>
          <w:lang w:eastAsia="zh-CN"/>
        </w:rPr>
      </w:pPr>
    </w:p>
    <w:tbl>
      <w:tblPr>
        <w:tblStyle w:val="18"/>
        <w:tblW w:w="0" w:type="auto"/>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jc w:val="center"/>
              <w:rPr>
                <w:rFonts w:ascii="方正小标宋简体" w:hAnsi="宋体" w:eastAsia="方正小标宋简体" w:cs="宋体"/>
                <w:sz w:val="36"/>
                <w:szCs w:val="36"/>
                <w:lang w:eastAsia="zh-CN"/>
              </w:rPr>
            </w:pPr>
            <w:r>
              <w:rPr>
                <w:rFonts w:hint="eastAsia" w:ascii="方正小标宋简体" w:hAnsi="宋体" w:eastAsia="方正小标宋简体" w:cs="宋体"/>
                <w:sz w:val="36"/>
                <w:szCs w:val="36"/>
                <w:lang w:eastAsia="zh-CN"/>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rPr>
                <w:rFonts w:ascii="仿宋_GB2312" w:hAnsi="宋体" w:cs="宋体"/>
                <w:sz w:val="24"/>
                <w:lang w:eastAsia="zh-CN"/>
              </w:rPr>
            </w:pPr>
          </w:p>
        </w:tc>
        <w:tc>
          <w:tcPr>
            <w:tcW w:w="1385" w:type="dxa"/>
            <w:tcBorders>
              <w:top w:val="nil"/>
              <w:left w:val="nil"/>
              <w:bottom w:val="nil"/>
              <w:right w:val="nil"/>
            </w:tcBorders>
            <w:vAlign w:val="bottom"/>
          </w:tcPr>
          <w:p>
            <w:pPr>
              <w:rPr>
                <w:rFonts w:ascii="仿宋_GB2312" w:hAnsi="宋体" w:cs="宋体"/>
                <w:sz w:val="24"/>
                <w:lang w:eastAsia="zh-CN"/>
              </w:rPr>
            </w:pPr>
          </w:p>
        </w:tc>
        <w:tc>
          <w:tcPr>
            <w:tcW w:w="765" w:type="dxa"/>
            <w:tcBorders>
              <w:top w:val="nil"/>
              <w:left w:val="nil"/>
              <w:bottom w:val="nil"/>
              <w:right w:val="nil"/>
            </w:tcBorders>
            <w:vAlign w:val="bottom"/>
          </w:tcPr>
          <w:p>
            <w:pPr>
              <w:rPr>
                <w:rFonts w:ascii="仿宋_GB2312" w:hAnsi="宋体" w:cs="宋体"/>
                <w:sz w:val="24"/>
                <w:lang w:eastAsia="zh-CN"/>
              </w:rPr>
            </w:pPr>
          </w:p>
        </w:tc>
        <w:tc>
          <w:tcPr>
            <w:tcW w:w="1040" w:type="dxa"/>
            <w:tcBorders>
              <w:top w:val="nil"/>
              <w:left w:val="nil"/>
              <w:bottom w:val="nil"/>
              <w:right w:val="nil"/>
            </w:tcBorders>
            <w:vAlign w:val="bottom"/>
          </w:tcPr>
          <w:p>
            <w:pPr>
              <w:rPr>
                <w:rFonts w:ascii="仿宋_GB2312" w:hAnsi="宋体" w:cs="宋体"/>
                <w:sz w:val="24"/>
                <w:lang w:eastAsia="zh-CN"/>
              </w:rPr>
            </w:pPr>
          </w:p>
        </w:tc>
        <w:tc>
          <w:tcPr>
            <w:tcW w:w="1040" w:type="dxa"/>
            <w:tcBorders>
              <w:top w:val="nil"/>
              <w:left w:val="nil"/>
              <w:bottom w:val="nil"/>
              <w:right w:val="nil"/>
            </w:tcBorders>
            <w:vAlign w:val="bottom"/>
          </w:tcPr>
          <w:p>
            <w:pPr>
              <w:rPr>
                <w:rFonts w:ascii="仿宋_GB2312" w:hAnsi="宋体" w:cs="宋体"/>
                <w:sz w:val="24"/>
                <w:lang w:eastAsia="zh-CN"/>
              </w:rPr>
            </w:pPr>
          </w:p>
        </w:tc>
        <w:tc>
          <w:tcPr>
            <w:tcW w:w="1040" w:type="dxa"/>
            <w:tcBorders>
              <w:top w:val="nil"/>
              <w:left w:val="nil"/>
              <w:bottom w:val="nil"/>
              <w:right w:val="nil"/>
            </w:tcBorders>
            <w:vAlign w:val="bottom"/>
          </w:tcPr>
          <w:p>
            <w:pPr>
              <w:rPr>
                <w:rFonts w:ascii="仿宋_GB2312" w:hAnsi="宋体" w:cs="宋体"/>
                <w:sz w:val="24"/>
                <w:lang w:eastAsia="zh-CN"/>
              </w:rPr>
            </w:pPr>
          </w:p>
        </w:tc>
        <w:tc>
          <w:tcPr>
            <w:tcW w:w="1040" w:type="dxa"/>
            <w:tcBorders>
              <w:top w:val="nil"/>
              <w:left w:val="nil"/>
              <w:bottom w:val="nil"/>
              <w:right w:val="nil"/>
            </w:tcBorders>
            <w:vAlign w:val="bottom"/>
          </w:tcPr>
          <w:p>
            <w:pPr>
              <w:rPr>
                <w:rFonts w:ascii="仿宋_GB2312" w:hAnsi="宋体" w:cs="宋体"/>
                <w:sz w:val="24"/>
                <w:lang w:eastAsia="zh-CN"/>
              </w:rPr>
            </w:pPr>
          </w:p>
        </w:tc>
        <w:tc>
          <w:tcPr>
            <w:tcW w:w="1040" w:type="dxa"/>
            <w:tcBorders>
              <w:top w:val="nil"/>
              <w:left w:val="nil"/>
              <w:bottom w:val="nil"/>
              <w:right w:val="nil"/>
            </w:tcBorders>
            <w:vAlign w:val="bottom"/>
          </w:tcPr>
          <w:p>
            <w:pPr>
              <w:rPr>
                <w:rFonts w:ascii="仿宋_GB2312" w:hAnsi="宋体" w:cs="宋体"/>
                <w:sz w:val="24"/>
                <w:lang w:eastAsia="zh-CN"/>
              </w:rPr>
            </w:pPr>
          </w:p>
        </w:tc>
        <w:tc>
          <w:tcPr>
            <w:tcW w:w="1040" w:type="dxa"/>
            <w:tcBorders>
              <w:top w:val="nil"/>
              <w:left w:val="nil"/>
              <w:bottom w:val="nil"/>
              <w:right w:val="nil"/>
            </w:tcBorders>
            <w:vAlign w:val="bottom"/>
          </w:tcPr>
          <w:p>
            <w:pPr>
              <w:rPr>
                <w:rFonts w:ascii="仿宋_GB2312" w:hAnsi="宋体" w:cs="宋体"/>
                <w:sz w:val="24"/>
                <w:lang w:eastAsia="zh-CN"/>
              </w:rPr>
            </w:pPr>
          </w:p>
        </w:tc>
        <w:tc>
          <w:tcPr>
            <w:tcW w:w="1040" w:type="dxa"/>
            <w:tcBorders>
              <w:top w:val="nil"/>
              <w:left w:val="nil"/>
              <w:bottom w:val="nil"/>
              <w:right w:val="nil"/>
            </w:tcBorders>
            <w:vAlign w:val="bottom"/>
          </w:tcPr>
          <w:p>
            <w:pPr>
              <w:rPr>
                <w:rFonts w:ascii="仿宋_GB2312" w:hAnsi="宋体" w:cs="宋体"/>
                <w:sz w:val="24"/>
                <w:lang w:eastAsia="zh-CN"/>
              </w:rPr>
            </w:pPr>
          </w:p>
        </w:tc>
        <w:tc>
          <w:tcPr>
            <w:tcW w:w="2010" w:type="dxa"/>
            <w:gridSpan w:val="2"/>
            <w:tcBorders>
              <w:top w:val="nil"/>
              <w:left w:val="nil"/>
              <w:bottom w:val="nil"/>
              <w:right w:val="nil"/>
            </w:tcBorders>
            <w:vAlign w:val="bottom"/>
          </w:tcPr>
          <w:p>
            <w:pPr>
              <w:jc w:val="right"/>
              <w:rPr>
                <w:rFonts w:ascii="仿宋_GB2312" w:hAnsi="宋体" w:cs="宋体"/>
              </w:rPr>
            </w:pPr>
            <w:r>
              <w:rPr>
                <w:rFonts w:hint="eastAsia" w:ascii="仿宋_GB2312" w:hAnsi="宋体" w:cs="宋体"/>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jc w:val="center"/>
              <w:rPr>
                <w:rFonts w:ascii="宋体" w:hAnsi="宋体" w:cs="宋体"/>
              </w:rPr>
            </w:pPr>
            <w:r>
              <w:rPr>
                <w:rFonts w:hint="eastAsia" w:ascii="宋体" w:hAnsi="宋体" w:cs="宋体"/>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上年结转和结余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年末结转和结余</w:t>
            </w:r>
          </w:p>
        </w:tc>
      </w:tr>
      <w:tr>
        <w:tblPrEx>
          <w:tblCellMar>
            <w:top w:w="0" w:type="dxa"/>
            <w:left w:w="108" w:type="dxa"/>
            <w:bottom w:w="0" w:type="dxa"/>
            <w:right w:w="108" w:type="dxa"/>
          </w:tblCellMar>
        </w:tblPrEx>
        <w:trPr>
          <w:trHeight w:val="528"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rPr>
                <w:rFonts w:ascii="宋体" w:hAnsi="宋体" w:cs="宋体"/>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rPr>
            </w:pPr>
          </w:p>
        </w:tc>
        <w:tc>
          <w:tcPr>
            <w:tcW w:w="765" w:type="dxa"/>
            <w:vMerge w:val="restart"/>
            <w:tcBorders>
              <w:top w:val="nil"/>
              <w:left w:val="single" w:color="auto" w:sz="4" w:space="0"/>
              <w:bottom w:val="nil"/>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基本支出结转和结余</w:t>
            </w:r>
          </w:p>
        </w:tc>
        <w:tc>
          <w:tcPr>
            <w:tcW w:w="1040" w:type="dxa"/>
            <w:vMerge w:val="restart"/>
            <w:tcBorders>
              <w:top w:val="nil"/>
              <w:left w:val="single" w:color="auto" w:sz="4" w:space="0"/>
              <w:bottom w:val="nil"/>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基本支出结转和结余</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项目支出结转和结余</w:t>
            </w:r>
          </w:p>
        </w:tc>
      </w:tr>
      <w:tr>
        <w:tblPrEx>
          <w:tblCellMar>
            <w:top w:w="0" w:type="dxa"/>
            <w:left w:w="108" w:type="dxa"/>
            <w:bottom w:w="0" w:type="dxa"/>
            <w:right w:w="108" w:type="dxa"/>
          </w:tblCellMar>
        </w:tblPrEx>
        <w:trPr>
          <w:trHeight w:val="528" w:hRule="atLeast"/>
          <w:jc w:val="center"/>
        </w:trPr>
        <w:tc>
          <w:tcPr>
            <w:tcW w:w="1040" w:type="dxa"/>
            <w:vMerge w:val="continue"/>
            <w:tcBorders>
              <w:top w:val="single" w:color="auto" w:sz="4" w:space="0"/>
              <w:left w:val="single" w:color="auto" w:sz="4" w:space="0"/>
              <w:bottom w:val="nil"/>
              <w:right w:val="nil"/>
            </w:tcBorders>
            <w:vAlign w:val="center"/>
          </w:tcPr>
          <w:p>
            <w:pPr>
              <w:rPr>
                <w:rFonts w:ascii="宋体" w:hAnsi="宋体" w:cs="宋体"/>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765" w:type="dxa"/>
            <w:vMerge w:val="continue"/>
            <w:tcBorders>
              <w:top w:val="nil"/>
              <w:left w:val="single" w:color="auto" w:sz="4" w:space="0"/>
              <w:bottom w:val="nil"/>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nil"/>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nil"/>
              <w:right w:val="single" w:color="auto" w:sz="4" w:space="0"/>
            </w:tcBorders>
            <w:vAlign w:val="center"/>
          </w:tcPr>
          <w:p>
            <w:pPr>
              <w:rPr>
                <w:rFonts w:ascii="宋体" w:hAnsi="宋体" w:cs="宋体"/>
                <w:color w:val="000000"/>
              </w:rPr>
            </w:pPr>
          </w:p>
        </w:tc>
        <w:tc>
          <w:tcPr>
            <w:tcW w:w="1040" w:type="dxa"/>
            <w:vMerge w:val="continue"/>
            <w:tcBorders>
              <w:top w:val="single" w:color="auto" w:sz="4" w:space="0"/>
              <w:left w:val="single" w:color="auto" w:sz="4" w:space="0"/>
              <w:bottom w:val="nil"/>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99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　合  计</w:t>
            </w:r>
          </w:p>
        </w:tc>
        <w:tc>
          <w:tcPr>
            <w:tcW w:w="765" w:type="dxa"/>
            <w:tcBorders>
              <w:top w:val="single" w:color="auto" w:sz="4" w:space="0"/>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single" w:color="auto" w:sz="4" w:space="0"/>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single" w:color="auto" w:sz="4" w:space="0"/>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single" w:color="auto" w:sz="4" w:space="0"/>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r>
        <w:tblPrEx>
          <w:tblCellMar>
            <w:top w:w="0" w:type="dxa"/>
            <w:left w:w="108" w:type="dxa"/>
            <w:bottom w:w="0" w:type="dxa"/>
            <w:right w:w="108" w:type="dxa"/>
          </w:tblCellMar>
        </w:tblPrEx>
        <w:trPr>
          <w:trHeight w:val="367" w:hRule="atLeast"/>
          <w:jc w:val="center"/>
        </w:trPr>
        <w:tc>
          <w:tcPr>
            <w:tcW w:w="1040" w:type="dxa"/>
            <w:tcBorders>
              <w:top w:val="nil"/>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　类</w:t>
            </w:r>
          </w:p>
        </w:tc>
        <w:tc>
          <w:tcPr>
            <w:tcW w:w="1385"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765"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　款</w:t>
            </w:r>
          </w:p>
        </w:tc>
        <w:tc>
          <w:tcPr>
            <w:tcW w:w="1385"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765"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jc w:val="right"/>
              <w:rPr>
                <w:rFonts w:ascii="宋体" w:hAnsi="宋体" w:cs="宋体"/>
              </w:rPr>
            </w:pPr>
            <w:r>
              <w:rPr>
                <w:rFonts w:hint="eastAsia" w:ascii="宋体" w:hAnsi="宋体" w:cs="宋体"/>
              </w:rPr>
              <w:t>　项</w:t>
            </w:r>
          </w:p>
        </w:tc>
        <w:tc>
          <w:tcPr>
            <w:tcW w:w="1385"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765"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1385"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765"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bl>
    <w:p>
      <w:pPr>
        <w:spacing w:line="560" w:lineRule="exact"/>
        <w:rPr>
          <w:lang w:eastAsia="zh-CN"/>
        </w:rPr>
      </w:pPr>
      <w:r>
        <w:rPr>
          <w:rFonts w:hint="eastAsia"/>
          <w:lang w:eastAsia="zh-CN"/>
        </w:rPr>
        <w:t xml:space="preserve">    注：1、本表反映部门本年度政府性基金预算财政拨款收入支出及结转和结余情况。</w:t>
      </w:r>
    </w:p>
    <w:p>
      <w:pPr>
        <w:spacing w:line="560" w:lineRule="exact"/>
        <w:rPr>
          <w:rFonts w:ascii="仿宋_GB2312" w:eastAsia="仿宋_GB2312"/>
          <w:sz w:val="32"/>
          <w:szCs w:val="32"/>
          <w:lang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 xml:space="preserve">        2、</w:t>
      </w:r>
      <w:r>
        <w:rPr>
          <w:rFonts w:hint="eastAsia" w:asciiTheme="minorEastAsia" w:hAnsiTheme="minorEastAsia" w:eastAsiaTheme="minorEastAsia"/>
          <w:lang w:eastAsia="zh-CN"/>
        </w:rPr>
        <w:t>融水苗族自治县人大常委会办公室没有</w:t>
      </w:r>
      <w:r>
        <w:rPr>
          <w:rFonts w:hint="eastAsia"/>
          <w:lang w:eastAsia="zh-CN"/>
        </w:rPr>
        <w:t>政府性基金预算财政拨款</w:t>
      </w:r>
      <w:r>
        <w:rPr>
          <w:rFonts w:hint="eastAsia" w:asciiTheme="minorEastAsia" w:hAnsiTheme="minorEastAsia" w:eastAsiaTheme="minorEastAsia"/>
          <w:lang w:eastAsia="zh-CN"/>
        </w:rPr>
        <w:t>收入，也没有</w:t>
      </w:r>
      <w:r>
        <w:rPr>
          <w:rFonts w:hint="eastAsia"/>
          <w:lang w:eastAsia="zh-CN"/>
        </w:rPr>
        <w:t>政府性基金预算财政拨款</w:t>
      </w:r>
      <w:r>
        <w:rPr>
          <w:rFonts w:hint="eastAsia" w:asciiTheme="minorEastAsia" w:hAnsiTheme="minorEastAsia" w:eastAsiaTheme="minorEastAsia"/>
          <w:lang w:eastAsia="zh-CN"/>
        </w:rPr>
        <w:t>安排的支出，故本表无数据。</w:t>
      </w:r>
    </w:p>
    <w:p>
      <w:pPr>
        <w:spacing w:line="560" w:lineRule="exact"/>
        <w:rPr>
          <w:rFonts w:ascii="仿宋_GB2312" w:hAnsi="黑体" w:eastAsia="仿宋_GB2312"/>
          <w:b/>
          <w:bCs/>
          <w:color w:val="000000"/>
          <w:sz w:val="32"/>
          <w:szCs w:val="32"/>
          <w:lang w:eastAsia="zh-CN"/>
        </w:rPr>
      </w:pPr>
      <w:r>
        <w:rPr>
          <w:rFonts w:hint="eastAsia" w:ascii="仿宋_GB2312" w:eastAsia="仿宋_GB2312"/>
          <w:b/>
          <w:sz w:val="32"/>
          <w:szCs w:val="32"/>
          <w:lang w:eastAsia="zh-CN"/>
        </w:rPr>
        <w:t>第三部分：</w:t>
      </w:r>
      <w:r>
        <w:rPr>
          <w:rFonts w:hint="eastAsia" w:ascii="仿宋_GB2312" w:hAnsi="黑体" w:eastAsia="仿宋_GB2312"/>
          <w:b/>
          <w:bCs/>
          <w:color w:val="000000"/>
          <w:sz w:val="32"/>
          <w:szCs w:val="32"/>
          <w:lang w:eastAsia="zh-CN"/>
        </w:rPr>
        <w:t>融水苗族自治县人大常委会办公室</w:t>
      </w:r>
    </w:p>
    <w:p>
      <w:pPr>
        <w:spacing w:line="560" w:lineRule="exact"/>
        <w:ind w:firstLine="1606" w:firstLineChars="500"/>
        <w:rPr>
          <w:rFonts w:ascii="仿宋_GB2312" w:eastAsia="仿宋_GB2312"/>
          <w:b/>
          <w:sz w:val="32"/>
          <w:szCs w:val="32"/>
          <w:lang w:eastAsia="zh-CN"/>
        </w:rPr>
      </w:pPr>
      <w:r>
        <w:rPr>
          <w:rFonts w:hint="eastAsia" w:ascii="仿宋_GB2312" w:eastAsia="仿宋_GB2312"/>
          <w:b/>
          <w:sz w:val="32"/>
          <w:szCs w:val="32"/>
          <w:lang w:eastAsia="zh-CN"/>
        </w:rPr>
        <w:t>2018年度部门决算情况说明</w:t>
      </w:r>
    </w:p>
    <w:p>
      <w:pPr>
        <w:autoSpaceDE w:val="0"/>
        <w:autoSpaceDN w:val="0"/>
        <w:adjustRightInd w:val="0"/>
        <w:spacing w:line="560" w:lineRule="exact"/>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一、收入支出决算总体情况说明</w:t>
      </w:r>
    </w:p>
    <w:p>
      <w:pPr>
        <w:autoSpaceDE w:val="0"/>
        <w:autoSpaceDN w:val="0"/>
        <w:adjustRightInd w:val="0"/>
        <w:spacing w:line="560" w:lineRule="exact"/>
        <w:ind w:firstLine="643" w:firstLineChars="200"/>
        <w:rPr>
          <w:rFonts w:ascii="仿宋_GB2312" w:eastAsia="仿宋_GB2312" w:cs="仿宋_GB2312"/>
          <w:bCs/>
          <w:sz w:val="32"/>
          <w:szCs w:val="32"/>
          <w:lang w:eastAsia="zh-CN"/>
        </w:rPr>
      </w:pPr>
      <w:r>
        <w:rPr>
          <w:rFonts w:ascii="仿宋_GB2312" w:eastAsia="仿宋_GB2312" w:cs="仿宋_GB2312"/>
          <w:b/>
          <w:sz w:val="32"/>
          <w:szCs w:val="32"/>
          <w:lang w:eastAsia="zh-CN"/>
        </w:rPr>
        <w:t xml:space="preserve"> </w:t>
      </w:r>
      <w:r>
        <w:rPr>
          <w:rFonts w:hint="eastAsia" w:ascii="仿宋_GB2312" w:eastAsia="仿宋_GB2312" w:cs="仿宋_GB2312"/>
          <w:bCs/>
          <w:sz w:val="32"/>
          <w:szCs w:val="32"/>
          <w:lang w:eastAsia="zh-CN"/>
        </w:rPr>
        <w:t>2018年度收入支出总计704.05万元，与2017年700.07万元相比增加3.98万元，增长0.56%，增长原因说明：干部职工工资福利人员经费增长。</w:t>
      </w:r>
    </w:p>
    <w:p>
      <w:pPr>
        <w:autoSpaceDE w:val="0"/>
        <w:autoSpaceDN w:val="0"/>
        <w:adjustRightInd w:val="0"/>
        <w:spacing w:line="560" w:lineRule="exact"/>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二、收入决算情况说明</w:t>
      </w:r>
    </w:p>
    <w:p>
      <w:pPr>
        <w:autoSpaceDE w:val="0"/>
        <w:autoSpaceDN w:val="0"/>
        <w:adjustRightInd w:val="0"/>
        <w:spacing w:line="560" w:lineRule="exact"/>
        <w:ind w:firstLine="640" w:firstLineChars="200"/>
        <w:rPr>
          <w:rFonts w:ascii="仿宋_GB2312" w:eastAsia="仿宋_GB2312" w:cs="仿宋_GB2312"/>
          <w:b/>
          <w:sz w:val="32"/>
          <w:szCs w:val="32"/>
          <w:lang w:eastAsia="zh-CN"/>
        </w:rPr>
      </w:pPr>
      <w:r>
        <w:rPr>
          <w:rFonts w:hint="eastAsia" w:ascii="仿宋_GB2312" w:eastAsia="仿宋_GB2312" w:cs="仿宋_GB2312"/>
          <w:bCs/>
          <w:sz w:val="32"/>
          <w:szCs w:val="32"/>
          <w:lang w:eastAsia="zh-CN"/>
        </w:rPr>
        <w:t>本年收入总计683.54万元 ，其中：财政拨款收入683.54万元，占100% ；上级补助收入0万元，占</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0%</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；事业收入0万元，占</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0%</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；事业单位经营收入0万元，占</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0%；其他收入0万元，占</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0%。</w:t>
      </w:r>
    </w:p>
    <w:p>
      <w:pPr>
        <w:autoSpaceDE w:val="0"/>
        <w:autoSpaceDN w:val="0"/>
        <w:adjustRightInd w:val="0"/>
        <w:spacing w:line="560" w:lineRule="exact"/>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三、支出决算情况说明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本年支出合计684.57</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万元，其中：基本支出644.48万元，占94.14%；项目支出</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40.09万元，</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占5.86%；经营支出0万元，占</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0</w:t>
      </w:r>
      <w:r>
        <w:rPr>
          <w:rFonts w:ascii="仿宋_GB2312" w:eastAsia="仿宋_GB2312" w:cs="仿宋_GB2312"/>
          <w:bCs/>
          <w:sz w:val="32"/>
          <w:szCs w:val="32"/>
          <w:lang w:eastAsia="zh-CN"/>
        </w:rPr>
        <w:t>%</w:t>
      </w:r>
      <w:r>
        <w:rPr>
          <w:rFonts w:hint="eastAsia" w:ascii="仿宋_GB2312" w:eastAsia="仿宋_GB2312" w:cs="仿宋_GB2312"/>
          <w:bCs/>
          <w:sz w:val="32"/>
          <w:szCs w:val="32"/>
          <w:lang w:eastAsia="zh-CN"/>
        </w:rPr>
        <w:t>。</w:t>
      </w:r>
    </w:p>
    <w:p>
      <w:pPr>
        <w:autoSpaceDE w:val="0"/>
        <w:autoSpaceDN w:val="0"/>
        <w:adjustRightInd w:val="0"/>
        <w:spacing w:line="560" w:lineRule="exact"/>
        <w:ind w:firstLine="640" w:firstLineChars="200"/>
        <w:rPr>
          <w:rFonts w:ascii="仿宋_GB2312" w:eastAsia="仿宋_GB2312" w:cs="仿宋_GB2312"/>
          <w:b/>
          <w:sz w:val="32"/>
          <w:szCs w:val="32"/>
          <w:lang w:eastAsia="zh-CN"/>
        </w:rPr>
      </w:pPr>
      <w:r>
        <w:rPr>
          <w:rFonts w:hint="eastAsia" w:ascii="仿宋_GB2312" w:eastAsia="仿宋_GB2312" w:cs="仿宋_GB2312"/>
          <w:bCs/>
          <w:sz w:val="32"/>
          <w:szCs w:val="32"/>
          <w:lang w:eastAsia="zh-CN"/>
        </w:rPr>
        <w:t>四、</w:t>
      </w:r>
      <w:r>
        <w:rPr>
          <w:rFonts w:hint="eastAsia" w:ascii="仿宋_GB2312" w:eastAsia="仿宋_GB2312" w:cs="仿宋_GB2312"/>
          <w:b/>
          <w:sz w:val="32"/>
          <w:szCs w:val="32"/>
          <w:lang w:eastAsia="zh-CN"/>
        </w:rPr>
        <w:t>财政拨款收入支出决算总体情况说明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2018年度收入总计704.05万元，与2017年700.07万元相比增加3.98万元，增长0.56%，增长原因说明：干部职工工资福利人员经费增长。</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2018年度支出总计704.05万元，与2017年700.07万元相比增加3.98万元，增长0.56%，增长原因说明：干部职工工资福利人员经费增长。</w:t>
      </w:r>
    </w:p>
    <w:p>
      <w:pPr>
        <w:autoSpaceDE w:val="0"/>
        <w:autoSpaceDN w:val="0"/>
        <w:adjustRightInd w:val="0"/>
        <w:spacing w:line="560" w:lineRule="exact"/>
        <w:ind w:firstLine="640" w:firstLineChars="200"/>
        <w:rPr>
          <w:rFonts w:eastAsia="仿宋_GB2312"/>
          <w:b/>
          <w:sz w:val="32"/>
          <w:szCs w:val="32"/>
          <w:lang w:eastAsia="zh-CN"/>
        </w:rPr>
      </w:pPr>
      <w:r>
        <w:rPr>
          <w:rFonts w:hint="eastAsia" w:ascii="仿宋_GB2312" w:eastAsia="仿宋_GB2312" w:cs="仿宋_GB2312"/>
          <w:bCs/>
          <w:sz w:val="32"/>
          <w:szCs w:val="32"/>
          <w:lang w:eastAsia="zh-CN"/>
        </w:rPr>
        <w:t>五、</w:t>
      </w:r>
      <w:r>
        <w:rPr>
          <w:rFonts w:hint="eastAsia" w:eastAsia="仿宋_GB2312"/>
          <w:b/>
          <w:sz w:val="32"/>
          <w:szCs w:val="32"/>
          <w:lang w:eastAsia="zh-CN"/>
        </w:rPr>
        <w:t>一般公共预算财政拨款支出决算情况</w:t>
      </w:r>
      <w:r>
        <w:rPr>
          <w:rFonts w:hint="eastAsia" w:ascii="仿宋_GB2312" w:eastAsia="仿宋_GB2312" w:cs="仿宋_GB2312"/>
          <w:b/>
          <w:sz w:val="32"/>
          <w:szCs w:val="32"/>
          <w:lang w:eastAsia="zh-CN"/>
        </w:rPr>
        <w:t>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（一）财政拨款支出决算总体情况。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2018年度财政拨款支出684.57万元，占本年支出合计的</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100%。与2017年680.20万元相比，财政拨款支出增加4.37万元，增长0.64%，增长原因说明：干部职工工资福利人员经费大幅增长。</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（二）财政拨款支出决算结构情况</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2018 年度财政拨款支出684.57万元，主要用于以下方面：一般公共服务（类）支出 539.83万元， 占78.85%； 教育（类）支出0万元，占0%；科学技术（类） 支出0万元，占0%；文化体育与传媒（类）支出0万元，占0%；社会保障和就业（类）支出75.49万元，占11.02%；医疗卫生与计划生育（类）支出45.13万元，占6.60%；农林水（类）支出0万元，占0%； 住房保障（类）支出24.12万元，占 3.53%。</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（三）财政拨款支出决算具体情况</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2018年度财政拨款支出年初预算为</w:t>
      </w:r>
      <w:r>
        <w:rPr>
          <w:rFonts w:ascii="仿宋_GB2312" w:eastAsia="仿宋_GB2312" w:cs="仿宋_GB2312"/>
          <w:bCs/>
          <w:sz w:val="32"/>
          <w:szCs w:val="32"/>
          <w:lang w:eastAsia="zh-CN"/>
        </w:rPr>
        <w:t>486.78</w:t>
      </w:r>
      <w:r>
        <w:rPr>
          <w:rFonts w:hint="eastAsia" w:ascii="仿宋_GB2312" w:eastAsia="仿宋_GB2312" w:cs="仿宋_GB2312"/>
          <w:bCs/>
          <w:sz w:val="32"/>
          <w:szCs w:val="32"/>
          <w:lang w:eastAsia="zh-CN"/>
        </w:rPr>
        <w:t>万元，支出决算为684.57万元，完成年初预算的140.63%。其中：</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1.一般公共服务（类）人大事务（款）行政运行（项）。</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年初预算为</w:t>
      </w:r>
      <w:r>
        <w:rPr>
          <w:rFonts w:ascii="仿宋_GB2312" w:eastAsia="仿宋_GB2312" w:cs="仿宋_GB2312"/>
          <w:bCs/>
          <w:sz w:val="32"/>
          <w:szCs w:val="32"/>
          <w:lang w:eastAsia="zh-CN"/>
        </w:rPr>
        <w:t>334.7</w:t>
      </w:r>
      <w:r>
        <w:rPr>
          <w:rFonts w:hint="eastAsia" w:ascii="仿宋_GB2312" w:eastAsia="仿宋_GB2312" w:cs="仿宋_GB2312"/>
          <w:bCs/>
          <w:sz w:val="32"/>
          <w:szCs w:val="32"/>
          <w:lang w:eastAsia="zh-CN"/>
        </w:rPr>
        <w:t>4万元，支出决算为</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446.11万元，完成年初预算的133.27%。决算数大于预算数的主要原因是：干部职工人员经费大幅增长及补发增资。</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2.一般公共服务（类）人大事务（款）一般行政管理事务（项）。年初预算为0万元，支出决算为28.17万元，完成年初预算的 100 %。决算数大于预算数的主要原因是：自治县人大系统干部职工培训费没有列入年初预算，在执行预算中根据培训实际支出调整预算。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3.一般公共服务（类）人大事务（款）人大会议（项）。年初预算为6.20万元，支出决算为29.00万元，完成年初预算的467.74 %。决算数大于预算数的主要原因是：自治县人大例会经费没有列入年初预算，在执行预算中根据人大例会实际支出调整预算。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4.一般公共服务（类）人大事务（款）人大立法（项）。年初预算为1.00万元，支出决算为0万元，完成年初预算的0 %。决算数小于预算数的主要原因是：自治县人大立法工作正在进行中，本年度尚未结算立法费用。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5.一般公共服务（类）人大事务（款）人大监督（项）。年初预算为8.00万元，支出决算为5.62万元，完成年初预算的70.25 %。决算数小于预算数的主要原因是：决算数小于预算数的主要原因是认真贯彻落实中央“八项规定”精神和厉行节约要求，从严控制“三公”经费开支，实际支出比预算有所节约。</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6.一般公共服务（类）人大事务（款）人大代表履职能力提升（项）。年初预算为22.60万元，支出决算为19.27万元，完成年初预算的85.27%。决算数小于预算数的主要原因是认真贯彻落实中央“八项规定”精神和厉行节约要求，从严控制“三公”经费开支，实际支出比预算有所节约。</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7.一般公共服务（类）人大事务（款）代表工作（项）。年初预算为 10.64万元，支出决算为10.64 万元，完成年初预算的100%。决算数与预算数一致。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8.一般公共服务（类）人大事务（款）人大信访工作（项）。年初预算为0.50万元，支出决算为0万元，完成年初预算的0 %。决算数小于预算数的主要原因是：自治县人大信访工作工作正在进行中，本年度尚未结算费用。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9.一般公共服务（类）人大事务（款）其他人大事务支出（项）。年初预算为0万元，支出决算为1.03万元，完成年初预算的100 %。决算数大于预算数的主要原因是：其他人大事务支出没有列入年初预算，在执行预算中根据工作需要调整预算。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10.社会保障和就业支出（类）行政事业单位离退休（款）机关事业单位基本养老保险缴费支出（项）。年初预算为 40.90万元，支出决算为60.11 万元，完成年初预算的146.72%。决算数大于预算数的主要原因是：机关事业单位基本养老保险基数缴费提高。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11.社会保障和就业支出（类）行政事业单位离退休（款）机关事业单位职业年金缴费支出（项）。年初预算为0万元，支出决算为2.93万元，完成年初预算的100%。决算数大于预算数的主要原因是：补缴退休干部机关事业单位职业年金。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12.社会保障和就业支出（类）行政事业单位离退休（款）其他行政事业单位离退休支出（项）。年初预算为0.21万元，支出决算为12.45万元，完成年初预算的5928.57%。决算数大于预算数的主要原因是：退休干部职工生活补助没有列入年初预算，调整预算发放退休干部职工生活补助。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13.医疗卫生与计划生育支出（类）行政事业单位医疗（款）行政单位医疗（项）。年初预算为15.56万元，支出决算为20.16万元，完成年初预算的129.56%。决算数大于预算数的主要原因是：行政单位医疗缴费基数提高。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14.医疗卫生与计划生育支出（类）行政事业单位医疗（款）公务员医疗补助（项）。年初预算为20.70万元，支出决算为24.96万元，完成年初预算的120.58%。决算数大于预算数的主要原因是：公务员医疗补助缴费基数提高。</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15.住房保障支出（类）住房改革支出（款）住房公积金（项）。年初预算为25.73万元，支出决算为24.12万元，完成年初预算的93.74%。决算数大于预算数的主要原因是：本年度退休一名干部，相应减少住房公积金支出。</w:t>
      </w:r>
    </w:p>
    <w:p>
      <w:pPr>
        <w:autoSpaceDE w:val="0"/>
        <w:autoSpaceDN w:val="0"/>
        <w:adjustRightInd w:val="0"/>
        <w:spacing w:line="560" w:lineRule="exact"/>
        <w:ind w:firstLine="640" w:firstLineChars="200"/>
        <w:rPr>
          <w:rFonts w:ascii="仿宋_GB2312" w:eastAsia="仿宋_GB2312" w:cs="仿宋_GB2312"/>
          <w:b/>
          <w:sz w:val="32"/>
          <w:szCs w:val="32"/>
          <w:lang w:eastAsia="zh-CN"/>
        </w:rPr>
      </w:pPr>
      <w:r>
        <w:rPr>
          <w:rFonts w:hint="eastAsia" w:ascii="仿宋_GB2312" w:eastAsia="仿宋_GB2312" w:cs="仿宋_GB2312"/>
          <w:bCs/>
          <w:sz w:val="32"/>
          <w:szCs w:val="32"/>
          <w:lang w:eastAsia="zh-CN"/>
        </w:rPr>
        <w:t>六、</w:t>
      </w:r>
      <w:r>
        <w:rPr>
          <w:rFonts w:hint="eastAsia" w:ascii="仿宋_GB2312" w:eastAsia="仿宋_GB2312" w:cs="仿宋_GB2312"/>
          <w:b/>
          <w:sz w:val="32"/>
          <w:szCs w:val="32"/>
          <w:lang w:eastAsia="zh-CN"/>
        </w:rPr>
        <w:t>一般公共预算财政拨款基本支出决算情况</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2018年度财政拨款基本支出684.57万元，其中：</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人员经费503.63万元，主要包括：基本工资131.56万元、津贴补贴88.18万元、奖金10.98万元、机关事业单位基本养老保险缴费60.11万元、职业年金缴费2.93万元、职工基本医疗保险缴费20.16万元、公务员医疗补助缴费24.96万元、其他社会保障缴费1.92万元、住房公积金24.12万元、其他工资福利支出24.67万元、生活补助0.83万元、奖励金99.09万元、其他个人和家庭的补助支出14.11万元；</w:t>
      </w:r>
    </w:p>
    <w:p>
      <w:pPr>
        <w:autoSpaceDE w:val="0"/>
        <w:autoSpaceDN w:val="0"/>
        <w:adjustRightInd w:val="0"/>
        <w:spacing w:line="560" w:lineRule="exact"/>
        <w:ind w:firstLine="640" w:firstLineChars="200"/>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公用经费180.94万元，主要</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包括：办公费11.29万元、印刷费4.13万元、水费0.02万元、电费2.60万元、邮电费6.34万元、差旅费14.34万元、因公出国（境）费用0万元、维</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修（护）费1.78万元、会议费53.76万元、培训费21.21万元、公务接待费0.15万元、专用材料费0万元、劳务费0.29万元、、工会经费3.20万元、公务用车运行维护费11.26万元、其他交通费用28.42万元、其他商品和服务支出22.15万元。</w:t>
      </w:r>
    </w:p>
    <w:p>
      <w:pPr>
        <w:autoSpaceDE w:val="0"/>
        <w:autoSpaceDN w:val="0"/>
        <w:adjustRightInd w:val="0"/>
        <w:spacing w:line="560" w:lineRule="exact"/>
        <w:ind w:firstLine="640" w:firstLineChars="200"/>
        <w:rPr>
          <w:rFonts w:ascii="仿宋_GB2312" w:eastAsia="仿宋_GB2312" w:cs="仿宋_GB2312"/>
          <w:b/>
          <w:sz w:val="32"/>
          <w:szCs w:val="32"/>
          <w:lang w:eastAsia="zh-CN"/>
        </w:rPr>
      </w:pPr>
      <w:r>
        <w:rPr>
          <w:rFonts w:hint="eastAsia" w:ascii="仿宋_GB2312" w:eastAsia="仿宋_GB2312" w:cs="仿宋_GB2312"/>
          <w:bCs/>
          <w:sz w:val="32"/>
          <w:szCs w:val="32"/>
          <w:lang w:eastAsia="zh-CN"/>
        </w:rPr>
        <w:t>七、</w:t>
      </w:r>
      <w:r>
        <w:rPr>
          <w:rFonts w:hint="eastAsia" w:ascii="仿宋_GB2312" w:eastAsia="仿宋_GB2312" w:cs="仿宋_GB2312"/>
          <w:b/>
          <w:sz w:val="32"/>
          <w:szCs w:val="32"/>
          <w:lang w:eastAsia="zh-CN"/>
        </w:rPr>
        <w:t>一般公共预算财政拨款“三公”</w:t>
      </w:r>
      <w:r>
        <w:rPr>
          <w:rFonts w:ascii="仿宋_GB2312" w:eastAsia="仿宋_GB2312" w:cs="仿宋_GB2312"/>
          <w:b/>
          <w:sz w:val="32"/>
          <w:szCs w:val="32"/>
          <w:lang w:eastAsia="zh-CN"/>
        </w:rPr>
        <w:t xml:space="preserve"> </w:t>
      </w:r>
      <w:r>
        <w:rPr>
          <w:rFonts w:hint="eastAsia" w:ascii="仿宋_GB2312" w:eastAsia="仿宋_GB2312" w:cs="仿宋_GB2312"/>
          <w:b/>
          <w:sz w:val="32"/>
          <w:szCs w:val="32"/>
          <w:lang w:eastAsia="zh-CN"/>
        </w:rPr>
        <w:t>经费支出决算情况说明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（一）“三公”经费财政拨款支出决算总体情况</w:t>
      </w:r>
      <w:r>
        <w:rPr>
          <w:rFonts w:hint="eastAsia" w:ascii="仿宋_GB2312" w:eastAsia="仿宋_GB2312" w:cs="仿宋_GB2312"/>
          <w:b/>
          <w:sz w:val="32"/>
          <w:szCs w:val="32"/>
          <w:lang w:eastAsia="zh-CN"/>
        </w:rPr>
        <w:t>说明</w:t>
      </w:r>
      <w:r>
        <w:rPr>
          <w:rFonts w:hint="eastAsia" w:ascii="仿宋_GB2312" w:eastAsia="仿宋_GB2312" w:cs="仿宋_GB2312"/>
          <w:bCs/>
          <w:sz w:val="32"/>
          <w:szCs w:val="32"/>
          <w:lang w:eastAsia="zh-CN"/>
        </w:rPr>
        <w:t xml:space="preserve">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ascii="仿宋_GB2312" w:eastAsia="仿宋_GB2312" w:cs="仿宋_GB2312"/>
          <w:bCs/>
          <w:sz w:val="32"/>
          <w:szCs w:val="32"/>
          <w:lang w:eastAsia="zh-CN"/>
        </w:rPr>
        <w:t>201</w:t>
      </w:r>
      <w:r>
        <w:rPr>
          <w:rFonts w:hint="eastAsia" w:ascii="仿宋_GB2312" w:eastAsia="仿宋_GB2312" w:cs="仿宋_GB2312"/>
          <w:bCs/>
          <w:sz w:val="32"/>
          <w:szCs w:val="32"/>
          <w:lang w:eastAsia="zh-CN"/>
        </w:rPr>
        <w:t>8</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年度“三公”经费财政拨款支出预算为13.08万元，支出决算为11.41万元，完成预算的87.23%，决算数小于预算数的主要原因是认真贯彻落实中央“八项规定”精神和厉行节约要求，从严控制“三公”经费开支，全年实际支出比预算有所节约。</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（二）“三公”经费财政拨款支出决算具体情况说明</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2018年度“三公”经费财政拨款支出决算中，因公出国（境）费支出决算0万元，占0%；公务用车购置及运行费 支出决算11.26万元，占98.66 %；公务接待费支出决算0.15万元，占1.32 %。具体情况如下：  </w:t>
      </w:r>
    </w:p>
    <w:p>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1.因公出国（境）费年初预算为0万元，支出决算为0万元，完成年初预算的0%，2017年与2018年均没有安排年初预算，全年也没有因公出国（境）费支出。</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公务用车购置及运行费年初预算为12.00万元，支出决算为11.26万元，完成年初预算的98.66%，减少原因说明：决算数小于预算数的主要原因是认真贯彻落实中央“八项规定”精神和厉行节约要求，从严控制“三公”经费开支，全年实际支出比预算有所节约。其中：</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公务用车购置支出0万元。购置车辆说明</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公务用车运行支出11.26万元。主要是按规定保留的公务用车的燃料费、维修费、过桥过路费、保险费、安全奖励费用等支出。截至2018年12月31日，公务用车运行支出11.26万元。主要是按规定保留的公务用车的燃料费、维修费、过桥过路费、保险费、安全奖励费用等支出。截至2018年12月31日，单位开支财政拨款的公务用车保有量为4辆。</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3.公务接待费年初预算为1.08万元，支出决算为0.15万元，完成年初预算的1.39%，减少原因说明：决算数小于预算数的主要原因是：认真贯彻落实中央“八项规定”精神和厉行节约要求，从严控制“三公”经费开支，全年实际支出比预算有所节约。其中：</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外宾接待支出0万元。本年度没有外宾接待支出。2018 年共接待国（境）外来访团组0个、来访外宾0人次。</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国内公务接待支出0.15万元。主要用于国内公务接待。2018 年共接待国内来访团组2个、来宾15人次。</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八、</w:t>
      </w:r>
      <w:r>
        <w:rPr>
          <w:rFonts w:ascii="仿宋_GB2312" w:eastAsia="仿宋_GB2312" w:cs="仿宋_GB2312"/>
          <w:b/>
          <w:sz w:val="32"/>
          <w:szCs w:val="32"/>
          <w:lang w:eastAsia="zh-CN"/>
        </w:rPr>
        <w:t>201</w:t>
      </w:r>
      <w:r>
        <w:rPr>
          <w:rFonts w:hint="eastAsia" w:ascii="仿宋_GB2312" w:eastAsia="仿宋_GB2312" w:cs="仿宋_GB2312"/>
          <w:b/>
          <w:sz w:val="32"/>
          <w:szCs w:val="32"/>
          <w:lang w:eastAsia="zh-CN"/>
        </w:rPr>
        <w:t>8</w:t>
      </w:r>
      <w:r>
        <w:rPr>
          <w:rFonts w:ascii="仿宋_GB2312" w:eastAsia="仿宋_GB2312" w:cs="仿宋_GB2312"/>
          <w:b/>
          <w:sz w:val="32"/>
          <w:szCs w:val="32"/>
          <w:lang w:eastAsia="zh-CN"/>
        </w:rPr>
        <w:t xml:space="preserve"> </w:t>
      </w:r>
      <w:r>
        <w:rPr>
          <w:rFonts w:hint="eastAsia" w:ascii="仿宋_GB2312" w:eastAsia="仿宋_GB2312" w:cs="仿宋_GB2312"/>
          <w:b/>
          <w:sz w:val="32"/>
          <w:szCs w:val="32"/>
          <w:lang w:eastAsia="zh-CN"/>
        </w:rPr>
        <w:t>年度政府性基金预算财政拨款收入支出决算情况说明</w:t>
      </w:r>
      <w:r>
        <w:rPr>
          <w:rFonts w:ascii="仿宋_GB2312" w:eastAsia="仿宋_GB2312" w:cs="仿宋_GB2312"/>
          <w:b/>
          <w:sz w:val="32"/>
          <w:szCs w:val="32"/>
          <w:lang w:eastAsia="zh-CN"/>
        </w:rPr>
        <w:t xml:space="preserve"> </w:t>
      </w:r>
    </w:p>
    <w:p>
      <w:pPr>
        <w:autoSpaceDE w:val="0"/>
        <w:autoSpaceDN w:val="0"/>
        <w:adjustRightInd w:val="0"/>
        <w:spacing w:line="560" w:lineRule="exact"/>
        <w:ind w:firstLine="480" w:firstLineChars="15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本机关2018年度均没有安排政府性基金预算财政拨款收入支出，收入支出总计均为0万元。故没有数据，也无</w:t>
      </w:r>
      <w:r>
        <w:rPr>
          <w:rFonts w:ascii="仿宋_GB2312" w:eastAsia="仿宋_GB2312" w:cs="仿宋_GB2312"/>
          <w:sz w:val="32"/>
          <w:szCs w:val="32"/>
          <w:lang w:eastAsia="zh-CN"/>
        </w:rPr>
        <w:t>201</w:t>
      </w:r>
      <w:r>
        <w:rPr>
          <w:rFonts w:hint="eastAsia" w:ascii="仿宋_GB2312" w:eastAsia="仿宋_GB2312" w:cs="仿宋_GB2312"/>
          <w:sz w:val="32"/>
          <w:szCs w:val="32"/>
          <w:lang w:eastAsia="zh-CN"/>
        </w:rPr>
        <w:t>8</w:t>
      </w:r>
      <w:r>
        <w:rPr>
          <w:rFonts w:ascii="仿宋_GB2312" w:eastAsia="仿宋_GB2312" w:cs="仿宋_GB2312"/>
          <w:sz w:val="32"/>
          <w:szCs w:val="32"/>
          <w:lang w:eastAsia="zh-CN"/>
        </w:rPr>
        <w:t xml:space="preserve"> </w:t>
      </w:r>
      <w:r>
        <w:rPr>
          <w:rFonts w:hint="eastAsia" w:ascii="仿宋_GB2312" w:eastAsia="仿宋_GB2312" w:cs="仿宋_GB2312"/>
          <w:sz w:val="32"/>
          <w:szCs w:val="32"/>
          <w:lang w:eastAsia="zh-CN"/>
        </w:rPr>
        <w:t>年度政府性基金预算财政拨款收入支出决算情况说明</w:t>
      </w:r>
      <w:r>
        <w:rPr>
          <w:rFonts w:ascii="仿宋_GB2312" w:eastAsia="仿宋_GB2312" w:cs="仿宋_GB2312"/>
          <w:sz w:val="32"/>
          <w:szCs w:val="32"/>
          <w:lang w:eastAsia="zh-CN"/>
        </w:rPr>
        <w:t xml:space="preserve"> </w:t>
      </w:r>
      <w:r>
        <w:rPr>
          <w:rFonts w:hint="eastAsia" w:ascii="仿宋_GB2312" w:eastAsia="仿宋_GB2312" w:cs="仿宋_GB2312"/>
          <w:sz w:val="32"/>
          <w:szCs w:val="32"/>
          <w:lang w:eastAsia="zh-CN"/>
        </w:rPr>
        <w:t>。</w:t>
      </w:r>
    </w:p>
    <w:p>
      <w:pPr>
        <w:autoSpaceDE w:val="0"/>
        <w:autoSpaceDN w:val="0"/>
        <w:adjustRightInd w:val="0"/>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九、预算绩效情况说明</w:t>
      </w:r>
    </w:p>
    <w:p>
      <w:pPr>
        <w:numPr>
          <w:ilvl w:val="0"/>
          <w:numId w:val="1"/>
        </w:numPr>
        <w:autoSpaceDE w:val="0"/>
        <w:autoSpaceDN w:val="0"/>
        <w:adjustRightInd w:val="0"/>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预算绩效管理工作开展情况</w:t>
      </w:r>
    </w:p>
    <w:p>
      <w:pPr>
        <w:autoSpaceDE w:val="0"/>
        <w:autoSpaceDN w:val="0"/>
        <w:adjustRightInd w:val="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根据财政预算管理要求，我部门组织对2018年度一般公共预算项目支出全面开展绩效自评。自评项目1个，涉及</w:t>
      </w:r>
      <w:r>
        <w:rPr>
          <w:rFonts w:hint="eastAsia" w:ascii="仿宋_GB2312" w:eastAsia="仿宋_GB2312" w:cs="仿宋_GB2312"/>
          <w:sz w:val="32"/>
          <w:szCs w:val="32"/>
          <w:lang w:eastAsia="zh-CN"/>
        </w:rPr>
        <w:t>整体项目</w:t>
      </w:r>
      <w:r>
        <w:rPr>
          <w:rFonts w:hint="eastAsia" w:ascii="仿宋_GB2312" w:eastAsia="仿宋_GB2312" w:cs="仿宋_GB2312"/>
          <w:bCs/>
          <w:sz w:val="32"/>
          <w:szCs w:val="32"/>
          <w:lang w:eastAsia="zh-CN"/>
        </w:rPr>
        <w:t xml:space="preserve">预算资金486.78万元，自评覆盖率达到100%。 </w:t>
      </w:r>
    </w:p>
    <w:p>
      <w:pPr>
        <w:pStyle w:val="16"/>
        <w:spacing w:before="0" w:beforeAutospacing="0" w:after="0" w:afterAutospacing="0" w:line="384" w:lineRule="atLeast"/>
        <w:ind w:firstLine="480"/>
        <w:jc w:val="both"/>
        <w:rPr>
          <w:rFonts w:ascii="仿宋_GB2312" w:eastAsia="仿宋_GB2312" w:cs="仿宋_GB2312"/>
          <w:sz w:val="32"/>
          <w:szCs w:val="32"/>
        </w:rPr>
      </w:pPr>
      <w:r>
        <w:rPr>
          <w:rFonts w:hint="eastAsia" w:ascii="仿宋_GB2312" w:eastAsia="仿宋_GB2312" w:cs="仿宋_GB2312"/>
          <w:bCs/>
          <w:sz w:val="32"/>
          <w:szCs w:val="32"/>
        </w:rPr>
        <w:t>（二）部门决算中项目绩效自评结果。</w:t>
      </w:r>
      <w:r>
        <w:rPr>
          <w:rFonts w:hint="eastAsia" w:ascii="仿宋_GB2312" w:eastAsia="仿宋_GB2312" w:cs="仿宋_GB2312"/>
          <w:sz w:val="32"/>
          <w:szCs w:val="32"/>
        </w:rPr>
        <w:t>我部门根据年初设定的绩效目标，整体项目自评得分为96分。发现的主要问题及原因：一是绩效管理理念不强；二是绩效管理的工作较为薄弱。下一步改进措施：一是高度重视，加强领导，精心组织，逐步推开，实现编制预算绩效目标全覆盖。积极开展绩效跟踪监控，及时纠偏，确保绩效目标实现；二是加大预算绩效评价公开力度。三是完善相关制度，推进制度落实。依据相关法律、法规及管理办法，建立分级分类、使用高效、便于操作的实施细则及业务规范，制定绩效问责制度、公开制度等，加快形成“用钱必问效、无效必问责”的机制。四是完善技术支撑。财政部门加快研究开发预算绩效管理信息系统，充分利用大数据、提高工作效率，为预算绩效管理提供技术支撑。</w:t>
      </w:r>
    </w:p>
    <w:p>
      <w:pPr>
        <w:autoSpaceDE w:val="0"/>
        <w:autoSpaceDN w:val="0"/>
        <w:adjustRightInd w:val="0"/>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十、其他重要事项的情况说明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（一）机关运行经费支出情况。</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2018年度，机关运行经费支出140.85万元，比 2017年151.92万元减少11.07万元，下降7.29 %，减少原因是：贯</w:t>
      </w:r>
      <w:bookmarkStart w:id="0" w:name="_GoBack"/>
      <w:bookmarkEnd w:id="0"/>
      <w:r>
        <w:rPr>
          <w:rFonts w:hint="eastAsia" w:ascii="仿宋_GB2312" w:eastAsia="仿宋_GB2312" w:cs="仿宋_GB2312"/>
          <w:bCs/>
          <w:sz w:val="32"/>
          <w:szCs w:val="32"/>
          <w:lang w:eastAsia="zh-CN"/>
        </w:rPr>
        <w:t>彻落实中央“八项规定”精神和厉行节约要求，从严控制“三公”经费开支，全年实际支出比预算有所节约。</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（二）政府采购支出情况。</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2018年度，政府采购支出总额5.24万元，其中：政府采购货物支出0万元、政府采购工程支出0万元、政府采购服务支出5.24万元。授予中小企业合同金0万元，占政府采购支出总额的0%，其中：授予小微企业合同金额0万元，占政府采购支出总额的0%。</w:t>
      </w:r>
    </w:p>
    <w:p>
      <w:pPr>
        <w:autoSpaceDE w:val="0"/>
        <w:autoSpaceDN w:val="0"/>
        <w:adjustRightInd w:val="0"/>
        <w:spacing w:line="560" w:lineRule="exact"/>
        <w:ind w:firstLine="627" w:firstLineChars="196"/>
        <w:rPr>
          <w:rFonts w:ascii="仿宋_GB2312" w:eastAsia="仿宋_GB2312" w:cs="仿宋_GB2312"/>
          <w:sz w:val="32"/>
          <w:szCs w:val="32"/>
          <w:lang w:eastAsia="zh-CN"/>
        </w:rPr>
      </w:pPr>
      <w:r>
        <w:rPr>
          <w:rFonts w:hint="eastAsia" w:ascii="仿宋_GB2312" w:eastAsia="仿宋_GB2312" w:cs="仿宋_GB2312"/>
          <w:sz w:val="32"/>
          <w:szCs w:val="32"/>
          <w:lang w:eastAsia="zh-CN"/>
        </w:rPr>
        <w:t>（三）国有资产占用情况。</w:t>
      </w:r>
    </w:p>
    <w:p>
      <w:pPr>
        <w:autoSpaceDE w:val="0"/>
        <w:autoSpaceDN w:val="0"/>
        <w:adjustRightInd w:val="0"/>
        <w:spacing w:line="560" w:lineRule="exact"/>
        <w:ind w:firstLine="627" w:firstLineChars="196"/>
        <w:rPr>
          <w:rFonts w:ascii="仿宋_GB2312" w:eastAsia="仿宋_GB2312" w:cs="仿宋_GB2312"/>
          <w:sz w:val="32"/>
          <w:szCs w:val="32"/>
          <w:lang w:eastAsia="zh-CN"/>
        </w:rPr>
      </w:pPr>
      <w:r>
        <w:rPr>
          <w:rFonts w:hint="eastAsia" w:ascii="仿宋_GB2312" w:eastAsia="仿宋_GB2312" w:cs="仿宋_GB2312"/>
          <w:sz w:val="32"/>
          <w:szCs w:val="32"/>
          <w:lang w:eastAsia="zh-CN"/>
        </w:rPr>
        <w:t xml:space="preserve">截至2018年12月31日，部门共有车辆0辆，其中：公务用车0辆；执法执勤用车0辆；专业技术用车0 辆；单价50万元以上通用设备0台（套），单价100 万元以上专用设备0台（套）。 </w:t>
      </w:r>
    </w:p>
    <w:p>
      <w:pPr>
        <w:ind w:firstLine="645"/>
        <w:rPr>
          <w:rFonts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财政拨款收入：指县本级财政当年拨付的资金。</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事业收入：指事业单位开展专业活动用辅助活动所取得的收入。</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经营收入：指事业单位在专业业务活动及辅助活动之外开展非独立核算经营活动取得的收入。</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指单位取得的除上述收入以外的各项收入。主要是：......</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年初结转和结余：指以前年度尚未完成、结转到本年按规定继续使用的资金。</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结余分配：指事业单位按照会计制度规定缴纳的所得税以及从非财政补助结余中提取的职工福利基金、事业基金等。</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年末结转和结余：指单位按有关规定结转到下年或以后年度继续使用的资金。</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基本支出：指为保障机构正常运转、完成日常工作任务而发生的人员支出和公用支出。</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项目支出：指在基本支出之外为完成特定行政任务和事业发展目标所发生的支出。</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经营支出：指事业单位在专业业务活动及其辅助活动之外开展非独立核算经营活动发生的支出。</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ind w:firstLine="645"/>
        <w:rPr>
          <w:rFonts w:ascii="仿宋_GB2312" w:eastAsia="仿宋_GB2312"/>
          <w:bCs/>
          <w:sz w:val="32"/>
          <w:szCs w:val="32"/>
          <w:lang w:eastAsia="zh-CN"/>
        </w:rPr>
      </w:pPr>
      <w:r>
        <w:rPr>
          <w:rFonts w:hint="eastAsia" w:ascii="仿宋_GB2312" w:eastAsia="仿宋_GB2312"/>
          <w:bCs/>
          <w:sz w:val="32"/>
          <w:szCs w:val="32"/>
          <w:lang w:eastAsia="zh-CN"/>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rPr>
          <w:rFonts w:ascii="仿宋_GB2312" w:eastAsia="仿宋_GB2312" w:cs="仿宋_GB2312"/>
          <w:sz w:val="32"/>
          <w:szCs w:val="32"/>
          <w:lang w:eastAsia="zh-CN"/>
        </w:rPr>
      </w:pPr>
    </w:p>
    <w:sectPr>
      <w:pgSz w:w="11906" w:h="16838"/>
      <w:pgMar w:top="1440" w:right="1797" w:bottom="1440" w:left="179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11</w:t>
    </w:r>
    <w:r>
      <w:rPr>
        <w:rFonts w:ascii="宋体" w:hAnsi="宋体"/>
        <w:sz w:val="24"/>
        <w:szCs w:val="24"/>
      </w:rPr>
      <w:fldChar w:fldCharType="end"/>
    </w:r>
    <w:r>
      <w:rPr>
        <w:rFonts w:hint="eastAsia" w:ascii="宋体" w:hAnsi="宋体"/>
        <w:sz w:val="24"/>
        <w:szCs w:val="24"/>
      </w:rPr>
      <w:t xml:space="preserve"> -</w:t>
    </w: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sz w:val="30"/>
        <w:szCs w:val="30"/>
      </w:rPr>
    </w:pPr>
    <w:r>
      <w:rPr>
        <w:sz w:val="30"/>
        <w:szCs w:val="30"/>
      </w:rPr>
      <w:fldChar w:fldCharType="begin"/>
    </w:r>
    <w:r>
      <w:rPr>
        <w:rStyle w:val="21"/>
        <w:sz w:val="30"/>
        <w:szCs w:val="30"/>
      </w:rPr>
      <w:instrText xml:space="preserve">PAGE  </w:instrText>
    </w:r>
    <w:r>
      <w:rPr>
        <w:sz w:val="30"/>
        <w:szCs w:val="30"/>
      </w:rPr>
      <w:fldChar w:fldCharType="separate"/>
    </w:r>
    <w:r>
      <w:rPr>
        <w:rStyle w:val="21"/>
        <w:sz w:val="30"/>
        <w:szCs w:val="30"/>
      </w:rPr>
      <w:t>- 30 -</w:t>
    </w:r>
    <w:r>
      <w:rPr>
        <w:sz w:val="30"/>
        <w:szCs w:val="30"/>
      </w:rP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0OTVkYTU2ZDYxMWFkNDFlYzZiZGU1NGZhODk2MDkifQ=="/>
  </w:docVars>
  <w:rsids>
    <w:rsidRoot w:val="0044603A"/>
    <w:rsid w:val="00000C19"/>
    <w:rsid w:val="0000131B"/>
    <w:rsid w:val="000025D7"/>
    <w:rsid w:val="000029C9"/>
    <w:rsid w:val="00011970"/>
    <w:rsid w:val="000132BE"/>
    <w:rsid w:val="00014B7F"/>
    <w:rsid w:val="000157A9"/>
    <w:rsid w:val="00017F54"/>
    <w:rsid w:val="000206F8"/>
    <w:rsid w:val="0002091B"/>
    <w:rsid w:val="0002142A"/>
    <w:rsid w:val="000222ED"/>
    <w:rsid w:val="0002442C"/>
    <w:rsid w:val="000275C8"/>
    <w:rsid w:val="00030D95"/>
    <w:rsid w:val="00032D5F"/>
    <w:rsid w:val="000355EC"/>
    <w:rsid w:val="00037338"/>
    <w:rsid w:val="000373C3"/>
    <w:rsid w:val="0004145E"/>
    <w:rsid w:val="00046498"/>
    <w:rsid w:val="00050F20"/>
    <w:rsid w:val="00053DFF"/>
    <w:rsid w:val="00060973"/>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E73BA"/>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313"/>
    <w:rsid w:val="00170279"/>
    <w:rsid w:val="00170403"/>
    <w:rsid w:val="001718C7"/>
    <w:rsid w:val="0017498B"/>
    <w:rsid w:val="001847E1"/>
    <w:rsid w:val="00184C71"/>
    <w:rsid w:val="00184D07"/>
    <w:rsid w:val="00185888"/>
    <w:rsid w:val="00186585"/>
    <w:rsid w:val="0018764F"/>
    <w:rsid w:val="001907A0"/>
    <w:rsid w:val="00191280"/>
    <w:rsid w:val="00194E59"/>
    <w:rsid w:val="00196A9B"/>
    <w:rsid w:val="001A0C25"/>
    <w:rsid w:val="001A1448"/>
    <w:rsid w:val="001A6FD4"/>
    <w:rsid w:val="001B0307"/>
    <w:rsid w:val="001B166A"/>
    <w:rsid w:val="001B4B53"/>
    <w:rsid w:val="001B5D25"/>
    <w:rsid w:val="001C104A"/>
    <w:rsid w:val="001D0189"/>
    <w:rsid w:val="001D3D99"/>
    <w:rsid w:val="001D676E"/>
    <w:rsid w:val="001D6B9B"/>
    <w:rsid w:val="001E1E8E"/>
    <w:rsid w:val="001E263B"/>
    <w:rsid w:val="001E5C0E"/>
    <w:rsid w:val="001F25FD"/>
    <w:rsid w:val="001F3D4D"/>
    <w:rsid w:val="001F5DC2"/>
    <w:rsid w:val="001F638D"/>
    <w:rsid w:val="002018A2"/>
    <w:rsid w:val="0020576C"/>
    <w:rsid w:val="00207EAA"/>
    <w:rsid w:val="002109FE"/>
    <w:rsid w:val="002111FD"/>
    <w:rsid w:val="002156DF"/>
    <w:rsid w:val="00215D56"/>
    <w:rsid w:val="002160E7"/>
    <w:rsid w:val="002208D1"/>
    <w:rsid w:val="00220ECC"/>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463F"/>
    <w:rsid w:val="002A555C"/>
    <w:rsid w:val="002B1412"/>
    <w:rsid w:val="002B2E03"/>
    <w:rsid w:val="002B6EA5"/>
    <w:rsid w:val="002C0E9F"/>
    <w:rsid w:val="002C281F"/>
    <w:rsid w:val="002C2C47"/>
    <w:rsid w:val="002C5A6A"/>
    <w:rsid w:val="002D2A29"/>
    <w:rsid w:val="002D4A30"/>
    <w:rsid w:val="002D7E2C"/>
    <w:rsid w:val="002E03AA"/>
    <w:rsid w:val="002E0420"/>
    <w:rsid w:val="002E059C"/>
    <w:rsid w:val="002E3BED"/>
    <w:rsid w:val="002E7A82"/>
    <w:rsid w:val="002F0CED"/>
    <w:rsid w:val="002F3061"/>
    <w:rsid w:val="002F3CF8"/>
    <w:rsid w:val="002F497A"/>
    <w:rsid w:val="002F7B1D"/>
    <w:rsid w:val="00300BB4"/>
    <w:rsid w:val="00300FD9"/>
    <w:rsid w:val="00301C94"/>
    <w:rsid w:val="003076F7"/>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364C"/>
    <w:rsid w:val="0033707D"/>
    <w:rsid w:val="00337661"/>
    <w:rsid w:val="00337891"/>
    <w:rsid w:val="00340BE4"/>
    <w:rsid w:val="00341BFA"/>
    <w:rsid w:val="0034272A"/>
    <w:rsid w:val="003447DA"/>
    <w:rsid w:val="0034512A"/>
    <w:rsid w:val="00346FB4"/>
    <w:rsid w:val="00350F9E"/>
    <w:rsid w:val="003557F0"/>
    <w:rsid w:val="003563E0"/>
    <w:rsid w:val="0036023B"/>
    <w:rsid w:val="00360F0D"/>
    <w:rsid w:val="003619CF"/>
    <w:rsid w:val="00361A06"/>
    <w:rsid w:val="00362E12"/>
    <w:rsid w:val="00363267"/>
    <w:rsid w:val="00363E41"/>
    <w:rsid w:val="0036427C"/>
    <w:rsid w:val="00364511"/>
    <w:rsid w:val="00365C50"/>
    <w:rsid w:val="003666D5"/>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97F95"/>
    <w:rsid w:val="003A03A2"/>
    <w:rsid w:val="003A04DC"/>
    <w:rsid w:val="003A08D0"/>
    <w:rsid w:val="003A12A9"/>
    <w:rsid w:val="003A2C6C"/>
    <w:rsid w:val="003A447D"/>
    <w:rsid w:val="003A637E"/>
    <w:rsid w:val="003A6BD2"/>
    <w:rsid w:val="003A7E38"/>
    <w:rsid w:val="003B00AF"/>
    <w:rsid w:val="003B0F5F"/>
    <w:rsid w:val="003B3F82"/>
    <w:rsid w:val="003B45F8"/>
    <w:rsid w:val="003B55E9"/>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05399"/>
    <w:rsid w:val="0040786F"/>
    <w:rsid w:val="004109A2"/>
    <w:rsid w:val="004113DD"/>
    <w:rsid w:val="0041229B"/>
    <w:rsid w:val="0041459A"/>
    <w:rsid w:val="00417299"/>
    <w:rsid w:val="00417659"/>
    <w:rsid w:val="00420E37"/>
    <w:rsid w:val="00426330"/>
    <w:rsid w:val="004304AE"/>
    <w:rsid w:val="00430D18"/>
    <w:rsid w:val="00430F46"/>
    <w:rsid w:val="004316FD"/>
    <w:rsid w:val="00432413"/>
    <w:rsid w:val="004357B3"/>
    <w:rsid w:val="00440231"/>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7A2E"/>
    <w:rsid w:val="00477CE2"/>
    <w:rsid w:val="00480B7A"/>
    <w:rsid w:val="004827C4"/>
    <w:rsid w:val="00484FAE"/>
    <w:rsid w:val="00485E6F"/>
    <w:rsid w:val="00486542"/>
    <w:rsid w:val="00491C5B"/>
    <w:rsid w:val="00491D25"/>
    <w:rsid w:val="00493E03"/>
    <w:rsid w:val="0049716A"/>
    <w:rsid w:val="004972EC"/>
    <w:rsid w:val="004A0B63"/>
    <w:rsid w:val="004A12FD"/>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51F"/>
    <w:rsid w:val="00522B92"/>
    <w:rsid w:val="00523BBE"/>
    <w:rsid w:val="00523CDA"/>
    <w:rsid w:val="00524715"/>
    <w:rsid w:val="00526411"/>
    <w:rsid w:val="00527631"/>
    <w:rsid w:val="00540964"/>
    <w:rsid w:val="005430EA"/>
    <w:rsid w:val="00543475"/>
    <w:rsid w:val="00546759"/>
    <w:rsid w:val="00550503"/>
    <w:rsid w:val="00550B77"/>
    <w:rsid w:val="0055168C"/>
    <w:rsid w:val="00552861"/>
    <w:rsid w:val="005531C0"/>
    <w:rsid w:val="00556DD8"/>
    <w:rsid w:val="00564A10"/>
    <w:rsid w:val="005658EF"/>
    <w:rsid w:val="00565E23"/>
    <w:rsid w:val="00570EC7"/>
    <w:rsid w:val="0057447A"/>
    <w:rsid w:val="00575BE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27FC"/>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06C"/>
    <w:rsid w:val="00653A13"/>
    <w:rsid w:val="006544A0"/>
    <w:rsid w:val="00654CF0"/>
    <w:rsid w:val="0065571B"/>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97EBA"/>
    <w:rsid w:val="006A2761"/>
    <w:rsid w:val="006A3A31"/>
    <w:rsid w:val="006A7174"/>
    <w:rsid w:val="006A7688"/>
    <w:rsid w:val="006B1881"/>
    <w:rsid w:val="006B1E13"/>
    <w:rsid w:val="006B2177"/>
    <w:rsid w:val="006B22C2"/>
    <w:rsid w:val="006B5F57"/>
    <w:rsid w:val="006B65CA"/>
    <w:rsid w:val="006C076C"/>
    <w:rsid w:val="006C12C9"/>
    <w:rsid w:val="006C3C3A"/>
    <w:rsid w:val="006C4FA3"/>
    <w:rsid w:val="006C4FE5"/>
    <w:rsid w:val="006C6837"/>
    <w:rsid w:val="006C7E2F"/>
    <w:rsid w:val="006E5B6E"/>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2F2"/>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4C77"/>
    <w:rsid w:val="00785517"/>
    <w:rsid w:val="007870D1"/>
    <w:rsid w:val="0079081E"/>
    <w:rsid w:val="00794153"/>
    <w:rsid w:val="007A010F"/>
    <w:rsid w:val="007A239C"/>
    <w:rsid w:val="007A3A19"/>
    <w:rsid w:val="007A43ED"/>
    <w:rsid w:val="007A46F8"/>
    <w:rsid w:val="007A5846"/>
    <w:rsid w:val="007A7EBA"/>
    <w:rsid w:val="007B17C6"/>
    <w:rsid w:val="007B6945"/>
    <w:rsid w:val="007B6D8F"/>
    <w:rsid w:val="007C0CB7"/>
    <w:rsid w:val="007C13FA"/>
    <w:rsid w:val="007C17DC"/>
    <w:rsid w:val="007C44FE"/>
    <w:rsid w:val="007C4C62"/>
    <w:rsid w:val="007C586A"/>
    <w:rsid w:val="007C5EE5"/>
    <w:rsid w:val="007C623B"/>
    <w:rsid w:val="007D15F0"/>
    <w:rsid w:val="007D7589"/>
    <w:rsid w:val="007E168C"/>
    <w:rsid w:val="007E1B9F"/>
    <w:rsid w:val="007E2F28"/>
    <w:rsid w:val="007E3268"/>
    <w:rsid w:val="007E3960"/>
    <w:rsid w:val="007E6BB9"/>
    <w:rsid w:val="007F3565"/>
    <w:rsid w:val="007F42C7"/>
    <w:rsid w:val="007F4A6E"/>
    <w:rsid w:val="007F6970"/>
    <w:rsid w:val="00804325"/>
    <w:rsid w:val="00805F4E"/>
    <w:rsid w:val="008073D4"/>
    <w:rsid w:val="00807404"/>
    <w:rsid w:val="00807572"/>
    <w:rsid w:val="0080788D"/>
    <w:rsid w:val="00810BA1"/>
    <w:rsid w:val="00811874"/>
    <w:rsid w:val="00811CE7"/>
    <w:rsid w:val="00815C03"/>
    <w:rsid w:val="0081731A"/>
    <w:rsid w:val="008177E7"/>
    <w:rsid w:val="00823F17"/>
    <w:rsid w:val="00823F5A"/>
    <w:rsid w:val="00825377"/>
    <w:rsid w:val="0083153A"/>
    <w:rsid w:val="00831EC1"/>
    <w:rsid w:val="00836AAF"/>
    <w:rsid w:val="00837A84"/>
    <w:rsid w:val="00837AA7"/>
    <w:rsid w:val="00841433"/>
    <w:rsid w:val="0084343C"/>
    <w:rsid w:val="00844F09"/>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1DEF"/>
    <w:rsid w:val="0088331A"/>
    <w:rsid w:val="00890504"/>
    <w:rsid w:val="0089154B"/>
    <w:rsid w:val="0089315C"/>
    <w:rsid w:val="00894116"/>
    <w:rsid w:val="00896FB6"/>
    <w:rsid w:val="008A500A"/>
    <w:rsid w:val="008A6890"/>
    <w:rsid w:val="008B364B"/>
    <w:rsid w:val="008B5042"/>
    <w:rsid w:val="008B5FCB"/>
    <w:rsid w:val="008B61C2"/>
    <w:rsid w:val="008B7339"/>
    <w:rsid w:val="008B7ADF"/>
    <w:rsid w:val="008C506B"/>
    <w:rsid w:val="008C721F"/>
    <w:rsid w:val="008D08D9"/>
    <w:rsid w:val="008D21C4"/>
    <w:rsid w:val="008D5336"/>
    <w:rsid w:val="008D5AD1"/>
    <w:rsid w:val="008D607F"/>
    <w:rsid w:val="008D6102"/>
    <w:rsid w:val="008D62C7"/>
    <w:rsid w:val="008D70F9"/>
    <w:rsid w:val="008E0631"/>
    <w:rsid w:val="008E12C1"/>
    <w:rsid w:val="008E166D"/>
    <w:rsid w:val="008E16EF"/>
    <w:rsid w:val="008E19FD"/>
    <w:rsid w:val="008E210F"/>
    <w:rsid w:val="008E4DF0"/>
    <w:rsid w:val="008E526A"/>
    <w:rsid w:val="008E5B85"/>
    <w:rsid w:val="008F1457"/>
    <w:rsid w:val="008F162A"/>
    <w:rsid w:val="008F2DEA"/>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01A4"/>
    <w:rsid w:val="00963C93"/>
    <w:rsid w:val="009640EC"/>
    <w:rsid w:val="00964A52"/>
    <w:rsid w:val="009670CB"/>
    <w:rsid w:val="009677CC"/>
    <w:rsid w:val="009711B2"/>
    <w:rsid w:val="00971623"/>
    <w:rsid w:val="009720F9"/>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069"/>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3CFB"/>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40CA"/>
    <w:rsid w:val="00AC6B2C"/>
    <w:rsid w:val="00AC747D"/>
    <w:rsid w:val="00AD0867"/>
    <w:rsid w:val="00AD1AEC"/>
    <w:rsid w:val="00AD2AF1"/>
    <w:rsid w:val="00AD67F5"/>
    <w:rsid w:val="00AE00E6"/>
    <w:rsid w:val="00AE18C7"/>
    <w:rsid w:val="00AE5A90"/>
    <w:rsid w:val="00AF2549"/>
    <w:rsid w:val="00AF665B"/>
    <w:rsid w:val="00B02F00"/>
    <w:rsid w:val="00B0580E"/>
    <w:rsid w:val="00B107A7"/>
    <w:rsid w:val="00B10EBE"/>
    <w:rsid w:val="00B11BB3"/>
    <w:rsid w:val="00B12AE7"/>
    <w:rsid w:val="00B139B3"/>
    <w:rsid w:val="00B14F49"/>
    <w:rsid w:val="00B16BC2"/>
    <w:rsid w:val="00B22E64"/>
    <w:rsid w:val="00B238D0"/>
    <w:rsid w:val="00B25422"/>
    <w:rsid w:val="00B2626E"/>
    <w:rsid w:val="00B30629"/>
    <w:rsid w:val="00B31F36"/>
    <w:rsid w:val="00B32FC4"/>
    <w:rsid w:val="00B331F8"/>
    <w:rsid w:val="00B3359F"/>
    <w:rsid w:val="00B342B2"/>
    <w:rsid w:val="00B3505D"/>
    <w:rsid w:val="00B3773E"/>
    <w:rsid w:val="00B42A1E"/>
    <w:rsid w:val="00B518AD"/>
    <w:rsid w:val="00B52CDA"/>
    <w:rsid w:val="00B531DC"/>
    <w:rsid w:val="00B54A7E"/>
    <w:rsid w:val="00B5561B"/>
    <w:rsid w:val="00B60455"/>
    <w:rsid w:val="00B60787"/>
    <w:rsid w:val="00B62A17"/>
    <w:rsid w:val="00B62A8A"/>
    <w:rsid w:val="00B63739"/>
    <w:rsid w:val="00B63ED0"/>
    <w:rsid w:val="00B64E02"/>
    <w:rsid w:val="00B655FB"/>
    <w:rsid w:val="00B65677"/>
    <w:rsid w:val="00B67893"/>
    <w:rsid w:val="00B766F9"/>
    <w:rsid w:val="00B76EDE"/>
    <w:rsid w:val="00B80114"/>
    <w:rsid w:val="00B8112B"/>
    <w:rsid w:val="00B82076"/>
    <w:rsid w:val="00B82A24"/>
    <w:rsid w:val="00B83F6C"/>
    <w:rsid w:val="00B84589"/>
    <w:rsid w:val="00B85222"/>
    <w:rsid w:val="00B8660A"/>
    <w:rsid w:val="00B866F0"/>
    <w:rsid w:val="00B87120"/>
    <w:rsid w:val="00B90113"/>
    <w:rsid w:val="00B91F01"/>
    <w:rsid w:val="00B92A8C"/>
    <w:rsid w:val="00B936F7"/>
    <w:rsid w:val="00B9385B"/>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D1CC7"/>
    <w:rsid w:val="00BE4143"/>
    <w:rsid w:val="00BE7805"/>
    <w:rsid w:val="00BF1365"/>
    <w:rsid w:val="00BF22CD"/>
    <w:rsid w:val="00BF3019"/>
    <w:rsid w:val="00BF3B1A"/>
    <w:rsid w:val="00BF6C43"/>
    <w:rsid w:val="00BF761E"/>
    <w:rsid w:val="00C01E04"/>
    <w:rsid w:val="00C02113"/>
    <w:rsid w:val="00C03996"/>
    <w:rsid w:val="00C06322"/>
    <w:rsid w:val="00C07356"/>
    <w:rsid w:val="00C112E4"/>
    <w:rsid w:val="00C114E8"/>
    <w:rsid w:val="00C11E13"/>
    <w:rsid w:val="00C12633"/>
    <w:rsid w:val="00C128D5"/>
    <w:rsid w:val="00C16273"/>
    <w:rsid w:val="00C16DDF"/>
    <w:rsid w:val="00C2086A"/>
    <w:rsid w:val="00C20A62"/>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019"/>
    <w:rsid w:val="00C53FC9"/>
    <w:rsid w:val="00C55B5E"/>
    <w:rsid w:val="00C56A4E"/>
    <w:rsid w:val="00C5740A"/>
    <w:rsid w:val="00C61F6E"/>
    <w:rsid w:val="00C635D6"/>
    <w:rsid w:val="00C64610"/>
    <w:rsid w:val="00C65972"/>
    <w:rsid w:val="00C65A67"/>
    <w:rsid w:val="00C663E4"/>
    <w:rsid w:val="00C66FF6"/>
    <w:rsid w:val="00C6723F"/>
    <w:rsid w:val="00C67A5E"/>
    <w:rsid w:val="00C70B45"/>
    <w:rsid w:val="00C72838"/>
    <w:rsid w:val="00C73A3E"/>
    <w:rsid w:val="00C76A20"/>
    <w:rsid w:val="00C76F51"/>
    <w:rsid w:val="00C867FF"/>
    <w:rsid w:val="00C86A05"/>
    <w:rsid w:val="00C87A48"/>
    <w:rsid w:val="00C87CE6"/>
    <w:rsid w:val="00C91B33"/>
    <w:rsid w:val="00C921C8"/>
    <w:rsid w:val="00C9267A"/>
    <w:rsid w:val="00C92EBF"/>
    <w:rsid w:val="00C93C90"/>
    <w:rsid w:val="00C944DA"/>
    <w:rsid w:val="00CA4630"/>
    <w:rsid w:val="00CA6384"/>
    <w:rsid w:val="00CA6595"/>
    <w:rsid w:val="00CA6682"/>
    <w:rsid w:val="00CB00C3"/>
    <w:rsid w:val="00CB40C4"/>
    <w:rsid w:val="00CB460B"/>
    <w:rsid w:val="00CB621C"/>
    <w:rsid w:val="00CC21B0"/>
    <w:rsid w:val="00CD2D1D"/>
    <w:rsid w:val="00CD5F94"/>
    <w:rsid w:val="00CE0573"/>
    <w:rsid w:val="00CE18D8"/>
    <w:rsid w:val="00CE2AA2"/>
    <w:rsid w:val="00CE33AE"/>
    <w:rsid w:val="00CE3BE3"/>
    <w:rsid w:val="00CE4469"/>
    <w:rsid w:val="00CE46EF"/>
    <w:rsid w:val="00CF05E5"/>
    <w:rsid w:val="00CF11BD"/>
    <w:rsid w:val="00CF3FB9"/>
    <w:rsid w:val="00CF5257"/>
    <w:rsid w:val="00CF54F8"/>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4293"/>
    <w:rsid w:val="00D25BB2"/>
    <w:rsid w:val="00D32A39"/>
    <w:rsid w:val="00D3313C"/>
    <w:rsid w:val="00D35B35"/>
    <w:rsid w:val="00D431E8"/>
    <w:rsid w:val="00D46A7B"/>
    <w:rsid w:val="00D52703"/>
    <w:rsid w:val="00D52916"/>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1D04"/>
    <w:rsid w:val="00DC3BF6"/>
    <w:rsid w:val="00DC6DD2"/>
    <w:rsid w:val="00DD15D1"/>
    <w:rsid w:val="00DD2575"/>
    <w:rsid w:val="00DD3185"/>
    <w:rsid w:val="00DD31D5"/>
    <w:rsid w:val="00DD409B"/>
    <w:rsid w:val="00DD4F57"/>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17461"/>
    <w:rsid w:val="00E2064E"/>
    <w:rsid w:val="00E22187"/>
    <w:rsid w:val="00E22246"/>
    <w:rsid w:val="00E2359B"/>
    <w:rsid w:val="00E24230"/>
    <w:rsid w:val="00E27C05"/>
    <w:rsid w:val="00E3006E"/>
    <w:rsid w:val="00E3107A"/>
    <w:rsid w:val="00E32BC9"/>
    <w:rsid w:val="00E35388"/>
    <w:rsid w:val="00E366F4"/>
    <w:rsid w:val="00E40CE6"/>
    <w:rsid w:val="00E41662"/>
    <w:rsid w:val="00E41861"/>
    <w:rsid w:val="00E41971"/>
    <w:rsid w:val="00E421D7"/>
    <w:rsid w:val="00E43757"/>
    <w:rsid w:val="00E43E07"/>
    <w:rsid w:val="00E454FE"/>
    <w:rsid w:val="00E46464"/>
    <w:rsid w:val="00E52D8F"/>
    <w:rsid w:val="00E572F8"/>
    <w:rsid w:val="00E57AFA"/>
    <w:rsid w:val="00E63FB0"/>
    <w:rsid w:val="00E6479A"/>
    <w:rsid w:val="00E64E04"/>
    <w:rsid w:val="00E66D45"/>
    <w:rsid w:val="00E67F27"/>
    <w:rsid w:val="00E7021D"/>
    <w:rsid w:val="00E703A1"/>
    <w:rsid w:val="00E75E18"/>
    <w:rsid w:val="00E77700"/>
    <w:rsid w:val="00E80717"/>
    <w:rsid w:val="00E84179"/>
    <w:rsid w:val="00E85410"/>
    <w:rsid w:val="00E86F20"/>
    <w:rsid w:val="00E913F3"/>
    <w:rsid w:val="00E95BDA"/>
    <w:rsid w:val="00EA05E3"/>
    <w:rsid w:val="00EA14C5"/>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26666"/>
    <w:rsid w:val="00F32283"/>
    <w:rsid w:val="00F32B1D"/>
    <w:rsid w:val="00F32FB0"/>
    <w:rsid w:val="00F330A3"/>
    <w:rsid w:val="00F35690"/>
    <w:rsid w:val="00F40E27"/>
    <w:rsid w:val="00F4500D"/>
    <w:rsid w:val="00F45CDA"/>
    <w:rsid w:val="00F46D4D"/>
    <w:rsid w:val="00F512BD"/>
    <w:rsid w:val="00F536D1"/>
    <w:rsid w:val="00F55D95"/>
    <w:rsid w:val="00F60BDB"/>
    <w:rsid w:val="00F60CF8"/>
    <w:rsid w:val="00F6102B"/>
    <w:rsid w:val="00F63175"/>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64F"/>
    <w:rsid w:val="00FA0CC0"/>
    <w:rsid w:val="00FA35CA"/>
    <w:rsid w:val="00FB2E39"/>
    <w:rsid w:val="00FB4013"/>
    <w:rsid w:val="00FC2319"/>
    <w:rsid w:val="00FC4DCD"/>
    <w:rsid w:val="00FC530C"/>
    <w:rsid w:val="00FD3110"/>
    <w:rsid w:val="00FD4814"/>
    <w:rsid w:val="00FD5774"/>
    <w:rsid w:val="00FE02B0"/>
    <w:rsid w:val="00FE1350"/>
    <w:rsid w:val="00FE20C9"/>
    <w:rsid w:val="00FE2A3D"/>
    <w:rsid w:val="00FE46A9"/>
    <w:rsid w:val="00FE53B2"/>
    <w:rsid w:val="00FE59C3"/>
    <w:rsid w:val="00FE697B"/>
    <w:rsid w:val="00FE73A4"/>
    <w:rsid w:val="00FF073E"/>
    <w:rsid w:val="05FD0FA4"/>
    <w:rsid w:val="099D0853"/>
    <w:rsid w:val="1129783A"/>
    <w:rsid w:val="1FA953CC"/>
    <w:rsid w:val="2A7A50E0"/>
    <w:rsid w:val="2EA04391"/>
    <w:rsid w:val="307D149D"/>
    <w:rsid w:val="33CD760B"/>
    <w:rsid w:val="44741DA1"/>
    <w:rsid w:val="467576A4"/>
    <w:rsid w:val="471C06CC"/>
    <w:rsid w:val="57075B50"/>
    <w:rsid w:val="59E029D0"/>
    <w:rsid w:val="6EDB0934"/>
    <w:rsid w:val="78AC565B"/>
    <w:rsid w:val="79294ED6"/>
    <w:rsid w:val="7E2F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mbria" w:hAnsi="Cambria" w:eastAsia="宋体" w:cs="Times New Roman"/>
      <w:sz w:val="22"/>
      <w:szCs w:val="22"/>
      <w:lang w:val="en-US" w:eastAsia="en-US" w:bidi="en-US"/>
    </w:rPr>
  </w:style>
  <w:style w:type="paragraph" w:styleId="2">
    <w:name w:val="heading 1"/>
    <w:basedOn w:val="1"/>
    <w:next w:val="1"/>
    <w:link w:val="25"/>
    <w:qFormat/>
    <w:uiPriority w:val="9"/>
    <w:pPr>
      <w:pBdr>
        <w:bottom w:val="thinThickSmallGap" w:color="943634" w:sz="12" w:space="1"/>
      </w:pBdr>
      <w:spacing w:before="400"/>
      <w:jc w:val="center"/>
      <w:outlineLvl w:val="0"/>
    </w:pPr>
    <w:rPr>
      <w:caps/>
      <w:color w:val="632423"/>
      <w:spacing w:val="20"/>
      <w:sz w:val="28"/>
      <w:szCs w:val="28"/>
    </w:rPr>
  </w:style>
  <w:style w:type="paragraph" w:styleId="3">
    <w:name w:val="heading 2"/>
    <w:basedOn w:val="1"/>
    <w:next w:val="1"/>
    <w:link w:val="26"/>
    <w:semiHidden/>
    <w:unhideWhenUsed/>
    <w:qFormat/>
    <w:uiPriority w:val="9"/>
    <w:pPr>
      <w:pBdr>
        <w:bottom w:val="single" w:color="622423" w:sz="4" w:space="1"/>
      </w:pBdr>
      <w:spacing w:before="400"/>
      <w:jc w:val="center"/>
      <w:outlineLvl w:val="1"/>
    </w:pPr>
    <w:rPr>
      <w:caps/>
      <w:color w:val="632423"/>
      <w:spacing w:val="15"/>
      <w:sz w:val="24"/>
      <w:szCs w:val="24"/>
    </w:rPr>
  </w:style>
  <w:style w:type="paragraph" w:styleId="4">
    <w:name w:val="heading 3"/>
    <w:basedOn w:val="1"/>
    <w:next w:val="1"/>
    <w:link w:val="27"/>
    <w:semiHidden/>
    <w:unhideWhenUsed/>
    <w:qFormat/>
    <w:uiPriority w:val="9"/>
    <w:pPr>
      <w:pBdr>
        <w:top w:val="dotted" w:color="622423" w:sz="4" w:space="1"/>
        <w:bottom w:val="dotted" w:color="622423" w:sz="4" w:space="1"/>
      </w:pBdr>
      <w:spacing w:before="300"/>
      <w:jc w:val="center"/>
      <w:outlineLvl w:val="2"/>
    </w:pPr>
    <w:rPr>
      <w:caps/>
      <w:color w:val="622423"/>
      <w:sz w:val="24"/>
      <w:szCs w:val="24"/>
    </w:rPr>
  </w:style>
  <w:style w:type="paragraph" w:styleId="5">
    <w:name w:val="heading 4"/>
    <w:basedOn w:val="1"/>
    <w:next w:val="1"/>
    <w:link w:val="28"/>
    <w:semiHidden/>
    <w:unhideWhenUsed/>
    <w:qFormat/>
    <w:uiPriority w:val="9"/>
    <w:pPr>
      <w:pBdr>
        <w:bottom w:val="dotted" w:color="943634" w:sz="4" w:space="1"/>
      </w:pBdr>
      <w:spacing w:after="120"/>
      <w:jc w:val="center"/>
      <w:outlineLvl w:val="3"/>
    </w:pPr>
    <w:rPr>
      <w:caps/>
      <w:color w:val="622423"/>
      <w:spacing w:val="10"/>
    </w:rPr>
  </w:style>
  <w:style w:type="paragraph" w:styleId="6">
    <w:name w:val="heading 5"/>
    <w:basedOn w:val="1"/>
    <w:next w:val="1"/>
    <w:link w:val="29"/>
    <w:semiHidden/>
    <w:unhideWhenUsed/>
    <w:qFormat/>
    <w:uiPriority w:val="9"/>
    <w:pPr>
      <w:spacing w:before="320" w:after="120"/>
      <w:jc w:val="center"/>
      <w:outlineLvl w:val="4"/>
    </w:pPr>
    <w:rPr>
      <w:caps/>
      <w:color w:val="622423"/>
      <w:spacing w:val="10"/>
    </w:rPr>
  </w:style>
  <w:style w:type="paragraph" w:styleId="7">
    <w:name w:val="heading 6"/>
    <w:basedOn w:val="1"/>
    <w:next w:val="1"/>
    <w:link w:val="30"/>
    <w:semiHidden/>
    <w:unhideWhenUsed/>
    <w:qFormat/>
    <w:uiPriority w:val="9"/>
    <w:pPr>
      <w:spacing w:after="120"/>
      <w:jc w:val="center"/>
      <w:outlineLvl w:val="5"/>
    </w:pPr>
    <w:rPr>
      <w:caps/>
      <w:color w:val="943634"/>
      <w:spacing w:val="10"/>
    </w:rPr>
  </w:style>
  <w:style w:type="paragraph" w:styleId="8">
    <w:name w:val="heading 7"/>
    <w:basedOn w:val="1"/>
    <w:next w:val="1"/>
    <w:link w:val="31"/>
    <w:semiHidden/>
    <w:unhideWhenUsed/>
    <w:qFormat/>
    <w:uiPriority w:val="9"/>
    <w:pPr>
      <w:spacing w:after="120"/>
      <w:jc w:val="center"/>
      <w:outlineLvl w:val="6"/>
    </w:pPr>
    <w:rPr>
      <w:i/>
      <w:iCs/>
      <w:caps/>
      <w:color w:val="943634"/>
      <w:spacing w:val="10"/>
    </w:rPr>
  </w:style>
  <w:style w:type="paragraph" w:styleId="9">
    <w:name w:val="heading 8"/>
    <w:basedOn w:val="1"/>
    <w:next w:val="1"/>
    <w:link w:val="32"/>
    <w:semiHidden/>
    <w:unhideWhenUsed/>
    <w:qFormat/>
    <w:uiPriority w:val="9"/>
    <w:pPr>
      <w:spacing w:after="120"/>
      <w:jc w:val="center"/>
      <w:outlineLvl w:val="7"/>
    </w:pPr>
    <w:rPr>
      <w:caps/>
      <w:spacing w:val="10"/>
      <w:sz w:val="20"/>
      <w:szCs w:val="20"/>
    </w:rPr>
  </w:style>
  <w:style w:type="paragraph" w:styleId="10">
    <w:name w:val="heading 9"/>
    <w:basedOn w:val="1"/>
    <w:next w:val="1"/>
    <w:link w:val="33"/>
    <w:semiHidden/>
    <w:unhideWhenUsed/>
    <w:qFormat/>
    <w:uiPriority w:val="9"/>
    <w:pPr>
      <w:spacing w:after="120"/>
      <w:jc w:val="center"/>
      <w:outlineLvl w:val="8"/>
    </w:pPr>
    <w:rPr>
      <w:i/>
      <w:iCs/>
      <w:caps/>
      <w:spacing w:val="10"/>
      <w:sz w:val="20"/>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caps/>
      <w:spacing w:val="10"/>
      <w:sz w:val="18"/>
      <w:szCs w:val="18"/>
    </w:rPr>
  </w:style>
  <w:style w:type="paragraph" w:styleId="12">
    <w:name w:val="Balloon Text"/>
    <w:basedOn w:val="1"/>
    <w:semiHidden/>
    <w:uiPriority w:val="0"/>
    <w:rPr>
      <w:sz w:val="18"/>
      <w:szCs w:val="18"/>
    </w:rPr>
  </w:style>
  <w:style w:type="paragraph" w:styleId="13">
    <w:name w:val="footer"/>
    <w:basedOn w:val="1"/>
    <w:link w:val="23"/>
    <w:uiPriority w:val="0"/>
    <w:pPr>
      <w:tabs>
        <w:tab w:val="center" w:pos="4153"/>
        <w:tab w:val="right" w:pos="8306"/>
      </w:tabs>
      <w:snapToGrid w:val="0"/>
    </w:pPr>
    <w:rPr>
      <w:kern w:val="2"/>
      <w:sz w:val="18"/>
      <w:szCs w:val="18"/>
      <w:lang w:eastAsia="zh-CN" w:bidi="ar-SA"/>
    </w:rPr>
  </w:style>
  <w:style w:type="paragraph" w:styleId="14">
    <w:name w:val="header"/>
    <w:basedOn w:val="1"/>
    <w:link w:val="24"/>
    <w:uiPriority w:val="0"/>
    <w:pPr>
      <w:pBdr>
        <w:bottom w:val="single" w:color="auto" w:sz="6" w:space="1"/>
      </w:pBdr>
      <w:tabs>
        <w:tab w:val="center" w:pos="4153"/>
        <w:tab w:val="right" w:pos="8306"/>
      </w:tabs>
      <w:snapToGrid w:val="0"/>
      <w:jc w:val="center"/>
    </w:pPr>
    <w:rPr>
      <w:kern w:val="2"/>
      <w:sz w:val="18"/>
      <w:szCs w:val="18"/>
      <w:lang w:eastAsia="zh-CN" w:bidi="ar-SA"/>
    </w:rPr>
  </w:style>
  <w:style w:type="paragraph" w:styleId="15">
    <w:name w:val="Subtitle"/>
    <w:basedOn w:val="1"/>
    <w:next w:val="1"/>
    <w:link w:val="35"/>
    <w:qFormat/>
    <w:uiPriority w:val="11"/>
    <w:pPr>
      <w:spacing w:after="560" w:line="240" w:lineRule="auto"/>
      <w:jc w:val="center"/>
    </w:pPr>
    <w:rPr>
      <w:caps/>
      <w:spacing w:val="20"/>
      <w:sz w:val="18"/>
      <w:szCs w:val="18"/>
    </w:rPr>
  </w:style>
  <w:style w:type="paragraph" w:styleId="16">
    <w:name w:val="Normal (Web)"/>
    <w:basedOn w:val="1"/>
    <w:unhideWhenUsed/>
    <w:qFormat/>
    <w:uiPriority w:val="99"/>
    <w:pPr>
      <w:spacing w:before="100" w:beforeAutospacing="1" w:after="100" w:afterAutospacing="1" w:line="240" w:lineRule="auto"/>
    </w:pPr>
    <w:rPr>
      <w:rFonts w:ascii="宋体" w:hAnsi="宋体" w:cs="宋体"/>
      <w:sz w:val="24"/>
      <w:szCs w:val="24"/>
      <w:lang w:eastAsia="zh-CN" w:bidi="ar-SA"/>
    </w:rPr>
  </w:style>
  <w:style w:type="paragraph" w:styleId="17">
    <w:name w:val="Title"/>
    <w:basedOn w:val="1"/>
    <w:next w:val="1"/>
    <w:link w:val="34"/>
    <w:qFormat/>
    <w:uiPriority w:val="10"/>
    <w:pPr>
      <w:pBdr>
        <w:top w:val="dotted" w:color="632423" w:sz="2" w:space="1"/>
        <w:bottom w:val="dotted" w:color="632423" w:sz="2" w:space="6"/>
      </w:pBdr>
      <w:spacing w:before="500" w:after="300" w:line="240" w:lineRule="auto"/>
      <w:jc w:val="center"/>
    </w:pPr>
    <w:rPr>
      <w:caps/>
      <w:color w:val="632423"/>
      <w:spacing w:val="50"/>
      <w:sz w:val="44"/>
      <w:szCs w:val="44"/>
    </w:rPr>
  </w:style>
  <w:style w:type="character" w:styleId="20">
    <w:name w:val="Strong"/>
    <w:qFormat/>
    <w:uiPriority w:val="22"/>
    <w:rPr>
      <w:b/>
      <w:bCs/>
      <w:color w:val="943634"/>
      <w:spacing w:val="5"/>
    </w:rPr>
  </w:style>
  <w:style w:type="character" w:styleId="21">
    <w:name w:val="page number"/>
    <w:basedOn w:val="19"/>
    <w:uiPriority w:val="0"/>
  </w:style>
  <w:style w:type="character" w:styleId="22">
    <w:name w:val="Emphasis"/>
    <w:qFormat/>
    <w:uiPriority w:val="20"/>
    <w:rPr>
      <w:caps/>
      <w:spacing w:val="5"/>
      <w:sz w:val="20"/>
      <w:szCs w:val="20"/>
    </w:rPr>
  </w:style>
  <w:style w:type="character" w:customStyle="1" w:styleId="23">
    <w:name w:val="页脚 Char"/>
    <w:link w:val="13"/>
    <w:uiPriority w:val="0"/>
    <w:rPr>
      <w:rFonts w:eastAsia="宋体"/>
      <w:kern w:val="2"/>
      <w:sz w:val="18"/>
      <w:szCs w:val="18"/>
      <w:lang w:val="en-US" w:eastAsia="zh-CN" w:bidi="ar-SA"/>
    </w:rPr>
  </w:style>
  <w:style w:type="character" w:customStyle="1" w:styleId="24">
    <w:name w:val="页眉 Char"/>
    <w:link w:val="14"/>
    <w:uiPriority w:val="0"/>
    <w:rPr>
      <w:rFonts w:eastAsia="宋体"/>
      <w:kern w:val="2"/>
      <w:sz w:val="18"/>
      <w:szCs w:val="18"/>
      <w:lang w:val="en-US" w:eastAsia="zh-CN" w:bidi="ar-SA"/>
    </w:rPr>
  </w:style>
  <w:style w:type="character" w:customStyle="1" w:styleId="25">
    <w:name w:val="标题 1 Char"/>
    <w:basedOn w:val="19"/>
    <w:link w:val="2"/>
    <w:uiPriority w:val="9"/>
    <w:rPr>
      <w:rFonts w:eastAsia="宋体" w:cs="Times New Roman"/>
      <w:caps/>
      <w:color w:val="632423"/>
      <w:spacing w:val="20"/>
      <w:sz w:val="28"/>
      <w:szCs w:val="28"/>
    </w:rPr>
  </w:style>
  <w:style w:type="character" w:customStyle="1" w:styleId="26">
    <w:name w:val="标题 2 Char"/>
    <w:basedOn w:val="19"/>
    <w:link w:val="3"/>
    <w:semiHidden/>
    <w:uiPriority w:val="9"/>
    <w:rPr>
      <w:caps/>
      <w:color w:val="632423"/>
      <w:spacing w:val="15"/>
      <w:sz w:val="24"/>
      <w:szCs w:val="24"/>
    </w:rPr>
  </w:style>
  <w:style w:type="character" w:customStyle="1" w:styleId="27">
    <w:name w:val="标题 3 Char"/>
    <w:basedOn w:val="19"/>
    <w:link w:val="4"/>
    <w:semiHidden/>
    <w:qFormat/>
    <w:uiPriority w:val="9"/>
    <w:rPr>
      <w:rFonts w:eastAsia="宋体" w:cs="Times New Roman"/>
      <w:caps/>
      <w:color w:val="622423"/>
      <w:sz w:val="24"/>
      <w:szCs w:val="24"/>
    </w:rPr>
  </w:style>
  <w:style w:type="character" w:customStyle="1" w:styleId="28">
    <w:name w:val="标题 4 Char"/>
    <w:basedOn w:val="19"/>
    <w:link w:val="5"/>
    <w:semiHidden/>
    <w:qFormat/>
    <w:uiPriority w:val="9"/>
    <w:rPr>
      <w:rFonts w:eastAsia="宋体" w:cs="Times New Roman"/>
      <w:caps/>
      <w:color w:val="622423"/>
      <w:spacing w:val="10"/>
    </w:rPr>
  </w:style>
  <w:style w:type="character" w:customStyle="1" w:styleId="29">
    <w:name w:val="标题 5 Char"/>
    <w:basedOn w:val="19"/>
    <w:link w:val="6"/>
    <w:semiHidden/>
    <w:qFormat/>
    <w:uiPriority w:val="9"/>
    <w:rPr>
      <w:rFonts w:eastAsia="宋体" w:cs="Times New Roman"/>
      <w:caps/>
      <w:color w:val="622423"/>
      <w:spacing w:val="10"/>
    </w:rPr>
  </w:style>
  <w:style w:type="character" w:customStyle="1" w:styleId="30">
    <w:name w:val="标题 6 Char"/>
    <w:basedOn w:val="19"/>
    <w:link w:val="7"/>
    <w:semiHidden/>
    <w:qFormat/>
    <w:uiPriority w:val="9"/>
    <w:rPr>
      <w:rFonts w:eastAsia="宋体" w:cs="Times New Roman"/>
      <w:caps/>
      <w:color w:val="943634"/>
      <w:spacing w:val="10"/>
    </w:rPr>
  </w:style>
  <w:style w:type="character" w:customStyle="1" w:styleId="31">
    <w:name w:val="标题 7 Char"/>
    <w:basedOn w:val="19"/>
    <w:link w:val="8"/>
    <w:semiHidden/>
    <w:qFormat/>
    <w:uiPriority w:val="9"/>
    <w:rPr>
      <w:rFonts w:eastAsia="宋体" w:cs="Times New Roman"/>
      <w:i/>
      <w:iCs/>
      <w:caps/>
      <w:color w:val="943634"/>
      <w:spacing w:val="10"/>
    </w:rPr>
  </w:style>
  <w:style w:type="character" w:customStyle="1" w:styleId="32">
    <w:name w:val="标题 8 Char"/>
    <w:basedOn w:val="19"/>
    <w:link w:val="9"/>
    <w:semiHidden/>
    <w:qFormat/>
    <w:uiPriority w:val="9"/>
    <w:rPr>
      <w:rFonts w:eastAsia="宋体" w:cs="Times New Roman"/>
      <w:caps/>
      <w:spacing w:val="10"/>
      <w:sz w:val="20"/>
      <w:szCs w:val="20"/>
    </w:rPr>
  </w:style>
  <w:style w:type="character" w:customStyle="1" w:styleId="33">
    <w:name w:val="标题 9 Char"/>
    <w:basedOn w:val="19"/>
    <w:link w:val="10"/>
    <w:semiHidden/>
    <w:qFormat/>
    <w:uiPriority w:val="9"/>
    <w:rPr>
      <w:rFonts w:eastAsia="宋体" w:cs="Times New Roman"/>
      <w:i/>
      <w:iCs/>
      <w:caps/>
      <w:spacing w:val="10"/>
      <w:sz w:val="20"/>
      <w:szCs w:val="20"/>
    </w:rPr>
  </w:style>
  <w:style w:type="character" w:customStyle="1" w:styleId="34">
    <w:name w:val="标题 Char"/>
    <w:basedOn w:val="19"/>
    <w:link w:val="17"/>
    <w:qFormat/>
    <w:uiPriority w:val="10"/>
    <w:rPr>
      <w:rFonts w:eastAsia="宋体" w:cs="Times New Roman"/>
      <w:caps/>
      <w:color w:val="632423"/>
      <w:spacing w:val="50"/>
      <w:sz w:val="44"/>
      <w:szCs w:val="44"/>
    </w:rPr>
  </w:style>
  <w:style w:type="character" w:customStyle="1" w:styleId="35">
    <w:name w:val="副标题 Char"/>
    <w:basedOn w:val="19"/>
    <w:link w:val="15"/>
    <w:qFormat/>
    <w:uiPriority w:val="11"/>
    <w:rPr>
      <w:rFonts w:eastAsia="宋体" w:cs="Times New Roman"/>
      <w:caps/>
      <w:spacing w:val="20"/>
      <w:sz w:val="18"/>
      <w:szCs w:val="18"/>
    </w:rPr>
  </w:style>
  <w:style w:type="paragraph" w:styleId="36">
    <w:name w:val="No Spacing"/>
    <w:basedOn w:val="1"/>
    <w:link w:val="37"/>
    <w:qFormat/>
    <w:uiPriority w:val="1"/>
    <w:pPr>
      <w:spacing w:after="0" w:line="240" w:lineRule="auto"/>
    </w:pPr>
  </w:style>
  <w:style w:type="character" w:customStyle="1" w:styleId="37">
    <w:name w:val="无间隔 Char"/>
    <w:basedOn w:val="19"/>
    <w:link w:val="36"/>
    <w:qFormat/>
    <w:uiPriority w:val="1"/>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i/>
      <w:iCs/>
    </w:rPr>
  </w:style>
  <w:style w:type="character" w:customStyle="1" w:styleId="40">
    <w:name w:val="引用 Char"/>
    <w:basedOn w:val="19"/>
    <w:link w:val="39"/>
    <w:qFormat/>
    <w:uiPriority w:val="29"/>
    <w:rPr>
      <w:rFonts w:eastAsia="宋体" w:cs="Times New Roman"/>
      <w:i/>
      <w:iCs/>
    </w:rPr>
  </w:style>
  <w:style w:type="paragraph" w:styleId="41">
    <w:name w:val="Intense Quote"/>
    <w:basedOn w:val="1"/>
    <w:next w:val="1"/>
    <w:link w:val="42"/>
    <w:qFormat/>
    <w:uiPriority w:val="30"/>
    <w:pPr>
      <w:pBdr>
        <w:top w:val="dotted" w:color="632423" w:sz="2" w:space="10"/>
        <w:bottom w:val="dotted" w:color="632423" w:sz="2" w:space="4"/>
      </w:pBdr>
      <w:spacing w:before="160" w:line="300" w:lineRule="auto"/>
      <w:ind w:left="1440" w:right="1440"/>
    </w:pPr>
    <w:rPr>
      <w:caps/>
      <w:color w:val="622423"/>
      <w:spacing w:val="5"/>
      <w:sz w:val="20"/>
      <w:szCs w:val="20"/>
    </w:rPr>
  </w:style>
  <w:style w:type="character" w:customStyle="1" w:styleId="42">
    <w:name w:val="明显引用 Char"/>
    <w:basedOn w:val="19"/>
    <w:link w:val="41"/>
    <w:qFormat/>
    <w:uiPriority w:val="30"/>
    <w:rPr>
      <w:rFonts w:eastAsia="宋体" w:cs="Times New Roman"/>
      <w:caps/>
      <w:color w:val="622423"/>
      <w:spacing w:val="5"/>
      <w:sz w:val="20"/>
      <w:szCs w:val="20"/>
    </w:rPr>
  </w:style>
  <w:style w:type="character" w:customStyle="1" w:styleId="43">
    <w:name w:val="Subtle Emphasis"/>
    <w:qFormat/>
    <w:uiPriority w:val="19"/>
    <w:rPr>
      <w:i/>
      <w:iCs/>
    </w:rPr>
  </w:style>
  <w:style w:type="character" w:customStyle="1" w:styleId="44">
    <w:name w:val="Intense Emphasis"/>
    <w:qFormat/>
    <w:uiPriority w:val="21"/>
    <w:rPr>
      <w:i/>
      <w:iCs/>
      <w:caps/>
      <w:spacing w:val="10"/>
      <w:sz w:val="20"/>
      <w:szCs w:val="20"/>
    </w:rPr>
  </w:style>
  <w:style w:type="character" w:customStyle="1" w:styleId="45">
    <w:name w:val="Subtle Reference"/>
    <w:basedOn w:val="19"/>
    <w:qFormat/>
    <w:uiPriority w:val="31"/>
    <w:rPr>
      <w:rFonts w:ascii="Calibri" w:hAnsi="Calibri" w:eastAsia="宋体" w:cs="Times New Roman"/>
      <w:i/>
      <w:iCs/>
      <w:color w:val="622423"/>
    </w:rPr>
  </w:style>
  <w:style w:type="character" w:customStyle="1" w:styleId="46">
    <w:name w:val="Intense Reference"/>
    <w:qFormat/>
    <w:uiPriority w:val="32"/>
    <w:rPr>
      <w:rFonts w:ascii="Calibri" w:hAnsi="Calibri" w:eastAsia="宋体" w:cs="Times New Roman"/>
      <w:b/>
      <w:bCs/>
      <w:i/>
      <w:iCs/>
      <w:color w:val="622423"/>
    </w:rPr>
  </w:style>
  <w:style w:type="character" w:customStyle="1" w:styleId="47">
    <w:name w:val="Book Title"/>
    <w:qFormat/>
    <w:uiPriority w:val="33"/>
    <w:rPr>
      <w:caps/>
      <w:color w:val="622423"/>
      <w:spacing w:val="5"/>
      <w:u w:color="622423"/>
    </w:rPr>
  </w:style>
  <w:style w:type="paragraph" w:customStyle="1" w:styleId="48">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AB795-BE58-4B84-B5E8-F7E2E0DCBC1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11287</Words>
  <Characters>13302</Characters>
  <Lines>110</Lines>
  <Paragraphs>31</Paragraphs>
  <TotalTime>1151</TotalTime>
  <ScaleCrop>false</ScaleCrop>
  <LinksUpToDate>false</LinksUpToDate>
  <CharactersWithSpaces>14065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2018-07-31T09:39:00Z</dcterms:created>
  <dc:creator>莫先孔</dc:creator>
  <cp:lastModifiedBy>Administrator</cp:lastModifiedBy>
  <cp:lastPrinted>2019-08-30T00:50:00Z</cp:lastPrinted>
  <dcterms:modified xsi:type="dcterms:W3CDTF">2022-10-20T09:44:32Z</dcterms:modified>
  <dc:title>附件：（部门决算公开格式）</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9100A62F60D7406BA5CB75E4F499A4F5</vt:lpwstr>
  </property>
</Properties>
</file>