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DA" w:rsidRDefault="00CD765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融水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苗族自治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县</w:t>
      </w:r>
      <w:r w:rsidR="000B70BB">
        <w:rPr>
          <w:rFonts w:ascii="黑体" w:eastAsia="黑体" w:hAnsi="黑体" w:cs="黑体" w:hint="eastAsia"/>
          <w:b/>
          <w:bCs/>
          <w:sz w:val="44"/>
          <w:szCs w:val="44"/>
        </w:rPr>
        <w:t>白云乡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44"/>
          <w:szCs w:val="44"/>
        </w:rPr>
        <w:t>人民政府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重大执法决定法制审核制度目录清单</w:t>
      </w:r>
    </w:p>
    <w:tbl>
      <w:tblPr>
        <w:tblStyle w:val="a5"/>
        <w:tblpPr w:leftFromText="180" w:rightFromText="180" w:vertAnchor="text" w:horzAnchor="page" w:tblpX="1474" w:tblpY="1034"/>
        <w:tblOverlap w:val="never"/>
        <w:tblW w:w="14012" w:type="dxa"/>
        <w:tblLayout w:type="fixed"/>
        <w:tblLook w:val="04A0" w:firstRow="1" w:lastRow="0" w:firstColumn="1" w:lastColumn="0" w:noHBand="0" w:noVBand="1"/>
      </w:tblPr>
      <w:tblGrid>
        <w:gridCol w:w="1132"/>
        <w:gridCol w:w="1545"/>
        <w:gridCol w:w="5218"/>
        <w:gridCol w:w="1850"/>
        <w:gridCol w:w="2700"/>
        <w:gridCol w:w="1567"/>
      </w:tblGrid>
      <w:tr w:rsidR="00B220DA">
        <w:tc>
          <w:tcPr>
            <w:tcW w:w="1132" w:type="dxa"/>
          </w:tcPr>
          <w:p w:rsidR="00B220DA" w:rsidRDefault="00CD765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1545" w:type="dxa"/>
          </w:tcPr>
          <w:p w:rsidR="00B220DA" w:rsidRDefault="00CD765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执法类别</w:t>
            </w:r>
          </w:p>
        </w:tc>
        <w:tc>
          <w:tcPr>
            <w:tcW w:w="5218" w:type="dxa"/>
          </w:tcPr>
          <w:p w:rsidR="00B220DA" w:rsidRDefault="00CD765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审核范围</w:t>
            </w:r>
          </w:p>
        </w:tc>
        <w:tc>
          <w:tcPr>
            <w:tcW w:w="1850" w:type="dxa"/>
          </w:tcPr>
          <w:p w:rsidR="00B220DA" w:rsidRDefault="00CD765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提交材料</w:t>
            </w:r>
          </w:p>
        </w:tc>
        <w:tc>
          <w:tcPr>
            <w:tcW w:w="2700" w:type="dxa"/>
          </w:tcPr>
          <w:p w:rsidR="00B220DA" w:rsidRDefault="00CD765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审核标准</w:t>
            </w:r>
          </w:p>
        </w:tc>
        <w:tc>
          <w:tcPr>
            <w:tcW w:w="1567" w:type="dxa"/>
          </w:tcPr>
          <w:p w:rsidR="00B220DA" w:rsidRDefault="00CD765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实施对象</w:t>
            </w:r>
          </w:p>
        </w:tc>
      </w:tr>
      <w:tr w:rsidR="00B220DA">
        <w:trPr>
          <w:trHeight w:val="1717"/>
        </w:trPr>
        <w:tc>
          <w:tcPr>
            <w:tcW w:w="1132" w:type="dxa"/>
            <w:vAlign w:val="center"/>
          </w:tcPr>
          <w:p w:rsidR="00B220DA" w:rsidRDefault="00CD765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B220DA" w:rsidRDefault="00CD765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行政处罚</w:t>
            </w:r>
          </w:p>
        </w:tc>
        <w:tc>
          <w:tcPr>
            <w:tcW w:w="5218" w:type="dxa"/>
            <w:vAlign w:val="center"/>
          </w:tcPr>
          <w:p w:rsidR="00B220DA" w:rsidRDefault="00CD765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（一）拟罚款、没收违法所得和非法财物价值数额较大的案件；</w:t>
            </w:r>
          </w:p>
          <w:p w:rsidR="00B220DA" w:rsidRDefault="00CD765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（二）拟责令停产停业、吊销许可证或者执照的案件；</w:t>
            </w:r>
          </w:p>
          <w:p w:rsidR="00B220DA" w:rsidRDefault="00CD765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三</w:t>
            </w:r>
            <w:r>
              <w:rPr>
                <w:rFonts w:ascii="仿宋" w:eastAsia="仿宋" w:hAnsi="仿宋" w:cs="仿宋" w:hint="eastAsia"/>
                <w:sz w:val="24"/>
              </w:rPr>
              <w:t>）涉及重大安全问题或者有重大社会影响的行政处罚决定；</w:t>
            </w:r>
          </w:p>
          <w:p w:rsidR="00B220DA" w:rsidRDefault="00CD765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四</w:t>
            </w:r>
            <w:r>
              <w:rPr>
                <w:rFonts w:ascii="仿宋" w:eastAsia="仿宋" w:hAnsi="仿宋" w:cs="仿宋" w:hint="eastAsia"/>
                <w:sz w:val="24"/>
              </w:rPr>
              <w:t>）达到刑事案件立案追诉标准的案件；</w:t>
            </w:r>
          </w:p>
          <w:p w:rsidR="00B220DA" w:rsidRDefault="00CD765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五</w:t>
            </w:r>
            <w:r>
              <w:rPr>
                <w:rFonts w:ascii="仿宋" w:eastAsia="仿宋" w:hAnsi="仿宋" w:cs="仿宋" w:hint="eastAsia"/>
                <w:sz w:val="24"/>
              </w:rPr>
              <w:t>）本级负责人认为应当提交集体讨论的其他行政处罚案件；</w:t>
            </w:r>
          </w:p>
          <w:p w:rsidR="00B220DA" w:rsidRDefault="00CD765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六</w:t>
            </w:r>
            <w:r>
              <w:rPr>
                <w:rFonts w:ascii="仿宋" w:eastAsia="仿宋" w:hAnsi="仿宋" w:cs="仿宋" w:hint="eastAsia"/>
                <w:sz w:val="24"/>
              </w:rPr>
              <w:t>）法律、法规、规章或上级部门规范性文件规定应当进行法制审核的。</w:t>
            </w:r>
          </w:p>
          <w:p w:rsidR="00B220DA" w:rsidRDefault="00CD7652">
            <w:pPr>
              <w:ind w:firstLineChars="100" w:firstLine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前款第一项所称拟罚款、没收违法所得和非法财物价值数额较大的案件为：</w:t>
            </w:r>
          </w:p>
          <w:p w:rsidR="00B220DA" w:rsidRDefault="00CD765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对个人拟罚款、没收违法所得和非法财物价值的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万元以上，对企业拟罚款、没收违法所得和非法财物价值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万元以上的案件。</w:t>
            </w:r>
          </w:p>
        </w:tc>
        <w:tc>
          <w:tcPr>
            <w:tcW w:w="1850" w:type="dxa"/>
            <w:vAlign w:val="center"/>
          </w:tcPr>
          <w:p w:rsidR="00B220DA" w:rsidRDefault="00CD765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行政处罚案卷、调查终结报告、拟作出的决定</w:t>
            </w:r>
          </w:p>
        </w:tc>
        <w:tc>
          <w:tcPr>
            <w:tcW w:w="2700" w:type="dxa"/>
            <w:vAlign w:val="center"/>
          </w:tcPr>
          <w:p w:rsidR="00B220DA" w:rsidRDefault="00CD765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是否具有管辖权；当事人的基本情况是否清楚；事实是否清楚、证据是否确凿；定性是否准确；适用依据是否正确；处罚决定是否恰当；程序是否合法</w:t>
            </w:r>
          </w:p>
        </w:tc>
        <w:tc>
          <w:tcPr>
            <w:tcW w:w="1567" w:type="dxa"/>
            <w:vAlign w:val="center"/>
          </w:tcPr>
          <w:p w:rsidR="00B220DA" w:rsidRDefault="00CD765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行政处罚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相对人</w:t>
            </w:r>
          </w:p>
          <w:p w:rsidR="00B220DA" w:rsidRDefault="00B220D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220DA" w:rsidRDefault="00B220DA"/>
    <w:p w:rsidR="00B220DA" w:rsidRDefault="00B220DA"/>
    <w:sectPr w:rsidR="00B220DA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52" w:rsidRDefault="00CD7652">
      <w:r>
        <w:separator/>
      </w:r>
    </w:p>
  </w:endnote>
  <w:endnote w:type="continuationSeparator" w:id="0">
    <w:p w:rsidR="00CD7652" w:rsidRDefault="00CD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DA" w:rsidRDefault="00CD765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0DA" w:rsidRDefault="00B220DA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52" w:rsidRDefault="00CD7652">
      <w:r>
        <w:separator/>
      </w:r>
    </w:p>
  </w:footnote>
  <w:footnote w:type="continuationSeparator" w:id="0">
    <w:p w:rsidR="00CD7652" w:rsidRDefault="00CD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72AAE"/>
    <w:rsid w:val="000B70BB"/>
    <w:rsid w:val="00B220DA"/>
    <w:rsid w:val="00CD7652"/>
    <w:rsid w:val="20172AAE"/>
    <w:rsid w:val="21EA3F07"/>
    <w:rsid w:val="262E0C72"/>
    <w:rsid w:val="31677CCB"/>
    <w:rsid w:val="471863B2"/>
    <w:rsid w:val="4A5A0E0D"/>
    <w:rsid w:val="6986184F"/>
    <w:rsid w:val="713B553C"/>
    <w:rsid w:val="7C1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潘潘</dc:creator>
  <cp:lastModifiedBy>白云</cp:lastModifiedBy>
  <cp:revision>2</cp:revision>
  <dcterms:created xsi:type="dcterms:W3CDTF">2020-08-11T10:40:00Z</dcterms:created>
  <dcterms:modified xsi:type="dcterms:W3CDTF">2021-09-27T01:36:00Z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