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ED7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512CF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全县</w:t>
      </w:r>
      <w:r>
        <w:rPr>
          <w:rFonts w:hint="eastAsia" w:ascii="方正小标宋简体" w:hAnsi="方正小标宋简体" w:eastAsia="方正小标宋简体" w:cs="方正小标宋简体"/>
          <w:sz w:val="44"/>
          <w:szCs w:val="44"/>
        </w:rPr>
        <w:t>安全生产</w:t>
      </w:r>
      <w:r>
        <w:rPr>
          <w:rFonts w:hint="eastAsia" w:ascii="方正小标宋简体" w:hAnsi="方正小标宋简体" w:eastAsia="方正小标宋简体" w:cs="方正小标宋简体"/>
          <w:sz w:val="44"/>
          <w:szCs w:val="44"/>
          <w:lang w:val="en-US" w:eastAsia="zh-CN"/>
        </w:rPr>
        <w:t>和消防</w:t>
      </w:r>
      <w:r>
        <w:rPr>
          <w:rFonts w:hint="eastAsia" w:ascii="方正小标宋简体" w:hAnsi="方正小标宋简体" w:eastAsia="方正小标宋简体" w:cs="方正小标宋简体"/>
          <w:sz w:val="44"/>
          <w:szCs w:val="44"/>
        </w:rPr>
        <w:t>工作要点</w:t>
      </w:r>
    </w:p>
    <w:p w14:paraId="3930E32B">
      <w:pPr>
        <w:keepNext w:val="0"/>
        <w:keepLines w:val="0"/>
        <w:pageBreakBefore w:val="0"/>
        <w:widowControl/>
        <w:kinsoku/>
        <w:wordWrap/>
        <w:overflowPunct/>
        <w:topLinePunct w:val="0"/>
        <w:autoSpaceDE w:val="0"/>
        <w:autoSpaceDN w:val="0"/>
        <w:bidi w:val="0"/>
        <w:adjustRightInd w:val="0"/>
        <w:snapToGrid w:val="0"/>
        <w:spacing w:before="183" w:line="234" w:lineRule="auto"/>
        <w:ind w:left="3377"/>
        <w:jc w:val="both"/>
        <w:textAlignment w:val="baseline"/>
        <w:rPr>
          <w:rFonts w:ascii="楷体" w:hAnsi="楷体" w:eastAsia="楷体" w:cs="楷体"/>
          <w:spacing w:val="1"/>
          <w:sz w:val="31"/>
          <w:szCs w:val="31"/>
        </w:rPr>
      </w:pPr>
      <w:r>
        <w:rPr>
          <w:rFonts w:ascii="楷体" w:hAnsi="楷体" w:eastAsia="楷体" w:cs="楷体"/>
          <w:spacing w:val="1"/>
          <w:sz w:val="31"/>
          <w:szCs w:val="31"/>
        </w:rPr>
        <w:t>（征求意见稿）</w:t>
      </w:r>
    </w:p>
    <w:p w14:paraId="0CE58775">
      <w:pPr>
        <w:keepNext w:val="0"/>
        <w:keepLines w:val="0"/>
        <w:pageBreakBefore w:val="0"/>
        <w:widowControl/>
        <w:kinsoku/>
        <w:wordWrap/>
        <w:overflowPunct/>
        <w:topLinePunct w:val="0"/>
        <w:autoSpaceDE w:val="0"/>
        <w:autoSpaceDN w:val="0"/>
        <w:bidi w:val="0"/>
        <w:adjustRightInd w:val="0"/>
        <w:snapToGrid w:val="0"/>
        <w:spacing w:before="183" w:line="560" w:lineRule="exact"/>
        <w:jc w:val="both"/>
        <w:textAlignment w:val="baseline"/>
        <w:rPr>
          <w:rFonts w:hint="default" w:ascii="楷体" w:hAnsi="楷体" w:eastAsia="楷体" w:cs="楷体"/>
          <w:spacing w:val="1"/>
          <w:sz w:val="31"/>
          <w:szCs w:val="31"/>
          <w:lang w:val="en-US" w:eastAsia="zh-CN"/>
        </w:rPr>
      </w:pPr>
    </w:p>
    <w:p w14:paraId="25325F6B">
      <w:pPr>
        <w:pStyle w:val="16"/>
        <w:keepNext w:val="0"/>
        <w:keepLines w:val="0"/>
        <w:pageBreakBefore w:val="0"/>
        <w:widowControl/>
        <w:suppressLineNumbers w:val="0"/>
        <w:wordWrap/>
        <w:overflowPunct/>
        <w:topLinePunct w:val="0"/>
        <w:autoSpaceDE w:val="0"/>
        <w:autoSpaceDN w:val="0"/>
        <w:bidi w:val="0"/>
        <w:adjustRightInd w:val="0"/>
        <w:snapToGrid w:val="0"/>
        <w:spacing w:line="560" w:lineRule="exact"/>
        <w:ind w:left="0" w:firstLine="64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202</w:t>
      </w:r>
      <w:r>
        <w:rPr>
          <w:rFonts w:hint="eastAsia" w:ascii="Times New Roman" w:hAnsi="Times New Roman" w:eastAsia="仿宋_GB2312" w:cs="Times New Roman"/>
          <w:snapToGrid/>
          <w:color w:val="auto"/>
          <w:kern w:val="2"/>
          <w:sz w:val="32"/>
          <w:szCs w:val="32"/>
          <w:lang w:val="en-US" w:eastAsia="zh-CN" w:bidi="ar-SA"/>
        </w:rPr>
        <w:t>6</w:t>
      </w:r>
      <w:r>
        <w:rPr>
          <w:rFonts w:hint="default" w:ascii="Times New Roman" w:hAnsi="Times New Roman" w:eastAsia="仿宋_GB2312" w:cs="Times New Roman"/>
          <w:snapToGrid/>
          <w:color w:val="auto"/>
          <w:kern w:val="2"/>
          <w:sz w:val="32"/>
          <w:szCs w:val="32"/>
          <w:lang w:val="en-US" w:eastAsia="zh-CN" w:bidi="ar-SA"/>
        </w:rPr>
        <w:t>年是“</w:t>
      </w:r>
      <w:r>
        <w:rPr>
          <w:rFonts w:hint="eastAsia" w:ascii="Times New Roman" w:hAnsi="Times New Roman" w:eastAsia="仿宋_GB2312" w:cs="Times New Roman"/>
          <w:snapToGrid/>
          <w:color w:val="auto"/>
          <w:kern w:val="2"/>
          <w:sz w:val="32"/>
          <w:szCs w:val="32"/>
          <w:lang w:val="en-US" w:eastAsia="zh-CN" w:bidi="ar-SA"/>
        </w:rPr>
        <w:t>十五五</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时期的开局之年，做好安全生产和消防工作意义重大、责任重大。全县安全生产和消防工作总体要求是：坚持以习近平新时代中国特色社会主义思想为指导，</w:t>
      </w:r>
      <w:r>
        <w:rPr>
          <w:rFonts w:hint="default" w:ascii="Times New Roman" w:hAnsi="Times New Roman" w:eastAsia="仿宋_GB2312" w:cs="Times New Roman"/>
          <w:snapToGrid/>
          <w:color w:val="auto"/>
          <w:kern w:val="2"/>
          <w:sz w:val="32"/>
          <w:szCs w:val="32"/>
          <w:lang w:val="en-US" w:eastAsia="zh-CN" w:bidi="ar-SA"/>
        </w:rPr>
        <w:t>全</w:t>
      </w:r>
      <w:r>
        <w:rPr>
          <w:rFonts w:hint="eastAsia" w:ascii="Times New Roman" w:hAnsi="Times New Roman" w:eastAsia="仿宋_GB2312" w:cs="Times New Roman"/>
          <w:snapToGrid/>
          <w:color w:val="auto"/>
          <w:kern w:val="2"/>
          <w:sz w:val="32"/>
          <w:szCs w:val="32"/>
          <w:lang w:val="en-US" w:eastAsia="zh-CN" w:bidi="ar-SA"/>
        </w:rPr>
        <w:t>面贯彻党的二十大和二十届历次全会精神，深入学习贯彻习近平总书记关于应急管理的重要论述和关于广西工作论述的重要要求，按照中央、自治区和柳州市的部署要求，坚持人民至上、生命至上，坚持统筹发展和安全，以“踏踏实实、实实在在”的实干精神，深化治本攻坚、精准治理，加快推动安全治理模式向事前预防转型，推动应急管理各项工作提质增效，努力实现“少伤亡、少损失”的业绩目标，以安全生产和消防安全形势持续稳定保障“十五五”良好开局，为推进中国式现代化融水实践作出新的更大贡献。</w:t>
      </w:r>
    </w:p>
    <w:p w14:paraId="3CADBEF1">
      <w:pPr>
        <w:pStyle w:val="16"/>
        <w:keepNext w:val="0"/>
        <w:keepLines w:val="0"/>
        <w:pageBreakBefore w:val="0"/>
        <w:widowControl/>
        <w:numPr>
          <w:ilvl w:val="0"/>
          <w:numId w:val="5"/>
        </w:numPr>
        <w:suppressLineNumbers w:val="0"/>
        <w:wordWrap/>
        <w:overflowPunct/>
        <w:topLinePunct w:val="0"/>
        <w:autoSpaceDE w:val="0"/>
        <w:autoSpaceDN w:val="0"/>
        <w:bidi w:val="0"/>
        <w:adjustRightInd w:val="0"/>
        <w:snapToGrid w:val="0"/>
        <w:spacing w:line="560" w:lineRule="exact"/>
        <w:ind w:left="0" w:firstLine="640"/>
        <w:jc w:val="both"/>
        <w:textAlignment w:val="baseline"/>
        <w:rPr>
          <w:rFonts w:hint="eastAsia" w:ascii="方正黑体_GBK" w:hAnsi="方正黑体_GBK" w:eastAsia="方正黑体_GBK" w:cs="方正黑体_GBK"/>
          <w:color w:val="000000"/>
          <w:sz w:val="31"/>
          <w:szCs w:val="31"/>
        </w:rPr>
      </w:pPr>
      <w:r>
        <w:rPr>
          <w:rFonts w:hint="eastAsia" w:ascii="方正黑体_GBK" w:hAnsi="方正黑体_GBK" w:eastAsia="方正黑体_GBK" w:cs="方正黑体_GBK"/>
          <w:color w:val="000000"/>
          <w:sz w:val="31"/>
          <w:szCs w:val="31"/>
        </w:rPr>
        <w:t>更好统筹发展和安全</w:t>
      </w:r>
    </w:p>
    <w:p w14:paraId="3D8E87CF">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rPr>
      </w:pPr>
      <w:r>
        <w:rPr>
          <w:rFonts w:hint="default" w:ascii="Times New Roman" w:hAnsi="Times New Roman" w:cs="Times New Roman"/>
          <w:b/>
          <w:bCs/>
          <w:color w:val="000000"/>
          <w:sz w:val="31"/>
          <w:szCs w:val="31"/>
        </w:rPr>
        <w:t>1.</w:t>
      </w:r>
      <w:r>
        <w:rPr>
          <w:rFonts w:hint="eastAsia" w:ascii="方正楷体_GBK" w:hAnsi="方正楷体_GBK" w:eastAsia="方正楷体_GBK" w:cs="方正楷体_GBK"/>
          <w:b/>
          <w:bCs/>
          <w:color w:val="000000"/>
          <w:sz w:val="31"/>
          <w:szCs w:val="31"/>
        </w:rPr>
        <w:t>牢固树立安全发展理念，树立和践行正确政绩观</w:t>
      </w:r>
      <w:r>
        <w:rPr>
          <w:rFonts w:ascii="方正楷体_GBK" w:hAnsi="方正楷体_GBK" w:eastAsia="方正楷体_GBK" w:cs="方正楷体_GBK"/>
          <w:b/>
          <w:bCs/>
          <w:color w:val="000000"/>
          <w:sz w:val="31"/>
          <w:szCs w:val="31"/>
        </w:rPr>
        <w:t>。</w:t>
      </w:r>
      <w:r>
        <w:rPr>
          <w:rFonts w:hint="eastAsia" w:ascii="Times New Roman" w:hAnsi="Times New Roman" w:eastAsia="仿宋_GB2312" w:cs="Times New Roman"/>
          <w:snapToGrid/>
          <w:color w:val="auto"/>
          <w:kern w:val="2"/>
          <w:sz w:val="32"/>
          <w:szCs w:val="32"/>
          <w:lang w:val="en-US" w:eastAsia="zh-CN" w:bidi="ar-SA"/>
        </w:rPr>
        <w:t>推动各乡镇各部门深入学习贯彻习近平总书记关于安全生产的重要指示批示精神，常态化落实党委（党组）“第一议题”制度，将安全生产工作要求纳入各级党委宣传工作重点，将安全生产方针政策和法律法规纳入党委理论学习中心组学习内容；及时对换届后新上任的领导干部开展安全生产培训；定期召开专题会议研究部署重点时段、重点地区、重点行业领域安全生产工作，深入查找和解决根源性、系统性矛盾问题，不断提升安全生产治理能力，促进高质量发展和高水平安全良性互动。</w:t>
      </w:r>
      <w:r>
        <w:rPr>
          <w:rFonts w:hint="eastAsia" w:ascii="方正楷体_GBK" w:hAnsi="方正楷体_GBK" w:eastAsia="方正楷体_GBK" w:cs="方正楷体_GBK"/>
          <w:snapToGrid w:val="0"/>
          <w:color w:val="000000"/>
          <w:kern w:val="0"/>
          <w:sz w:val="31"/>
          <w:szCs w:val="31"/>
          <w:lang w:val="en-US" w:eastAsia="zh-CN" w:bidi="ar"/>
        </w:rPr>
        <w:t>（县安全应急委办公室牵头，县委组织部、</w:t>
      </w:r>
      <w:r>
        <w:rPr>
          <w:rFonts w:hint="eastAsia" w:ascii="方正楷体_GBK" w:hAnsi="方正楷体_GBK" w:eastAsia="方正楷体_GBK" w:cs="方正楷体_GBK"/>
          <w:color w:val="000000"/>
          <w:sz w:val="31"/>
          <w:szCs w:val="31"/>
        </w:rPr>
        <w:t>宣传部，</w:t>
      </w:r>
      <w:r>
        <w:rPr>
          <w:rFonts w:hint="eastAsia" w:ascii="方正楷体_GBK" w:hAnsi="方正楷体_GBK" w:eastAsia="方正楷体_GBK" w:cs="方正楷体_GBK"/>
          <w:color w:val="000000"/>
          <w:sz w:val="31"/>
          <w:szCs w:val="31"/>
          <w:lang w:val="en-US" w:eastAsia="zh-CN"/>
        </w:rPr>
        <w:t>县委党校，各乡镇和县安全生产和应急管理委员会其他成员单位分工负责。以下均需各乡镇人民政府负责，不再列出。</w:t>
      </w:r>
      <w:r>
        <w:rPr>
          <w:rFonts w:hint="eastAsia" w:ascii="方正楷体_GBK" w:hAnsi="方正楷体_GBK" w:eastAsia="方正楷体_GBK" w:cs="方正楷体_GBK"/>
          <w:color w:val="000000"/>
          <w:sz w:val="31"/>
          <w:szCs w:val="31"/>
        </w:rPr>
        <w:t>）</w:t>
      </w:r>
    </w:p>
    <w:p w14:paraId="06534ADB">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rPr>
      </w:pPr>
      <w:r>
        <w:rPr>
          <w:rFonts w:hint="default" w:ascii="Times New Roman" w:hAnsi="Times New Roman" w:cs="Times New Roman"/>
          <w:b/>
          <w:bCs/>
          <w:color w:val="000000"/>
          <w:sz w:val="31"/>
          <w:szCs w:val="31"/>
        </w:rPr>
        <w:t>2.</w:t>
      </w:r>
      <w:r>
        <w:rPr>
          <w:rFonts w:hint="eastAsia" w:ascii="方正楷体_GBK" w:hAnsi="方正楷体_GBK" w:eastAsia="方正楷体_GBK" w:cs="方正楷体_GBK"/>
          <w:b/>
          <w:bCs/>
          <w:color w:val="000000"/>
          <w:sz w:val="31"/>
          <w:szCs w:val="31"/>
        </w:rPr>
        <w:t>压紧压实属地管理责任。</w:t>
      </w:r>
      <w:r>
        <w:rPr>
          <w:rFonts w:hint="eastAsia" w:ascii="Times New Roman" w:hAnsi="Times New Roman" w:eastAsia="仿宋_GB2312" w:cs="Times New Roman"/>
          <w:snapToGrid/>
          <w:color w:val="auto"/>
          <w:kern w:val="2"/>
          <w:sz w:val="32"/>
          <w:szCs w:val="32"/>
          <w:lang w:val="en-US" w:eastAsia="zh-CN" w:bidi="ar-SA"/>
        </w:rPr>
        <w:t>推动各级各部门认真落实《地方党政领导干部安全生产责任制规定》，按照“党政同责、‘一岗双责’、齐抓共管、失职追责”要求坚决扛起安全生产和消防安全政治责任，牢牢守住发展不能以牺牲安全为代价这条底线，毫不松懈抓好安全生产和消防安全各项工作；细化完善党政领导干部安全生产责任清单和年度任务清单，对职能交叉行业领域和新业态新风险，及时明确监管责任。（</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会同各有关部门分工负责）</w:t>
      </w:r>
    </w:p>
    <w:p w14:paraId="1DA25CF3">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lang w:val="en-US" w:eastAsia="zh-CN"/>
        </w:rPr>
      </w:pPr>
      <w:r>
        <w:rPr>
          <w:rFonts w:hint="default" w:ascii="Times New Roman" w:hAnsi="Times New Roman" w:cs="Times New Roman"/>
          <w:b/>
          <w:bCs/>
          <w:color w:val="000000"/>
          <w:sz w:val="31"/>
          <w:szCs w:val="31"/>
        </w:rPr>
        <w:t>3.</w:t>
      </w:r>
      <w:r>
        <w:rPr>
          <w:rFonts w:hint="eastAsia" w:ascii="方正楷体_GBK" w:hAnsi="方正楷体_GBK" w:eastAsia="方正楷体_GBK" w:cs="方正楷体_GBK"/>
          <w:b/>
          <w:bCs/>
          <w:color w:val="000000"/>
          <w:sz w:val="31"/>
          <w:szCs w:val="31"/>
        </w:rPr>
        <w:t>压紧压实部门监管责任。</w:t>
      </w:r>
      <w:r>
        <w:rPr>
          <w:rFonts w:hint="eastAsia" w:ascii="Times New Roman" w:hAnsi="Times New Roman" w:eastAsia="仿宋_GB2312" w:cs="Times New Roman"/>
          <w:snapToGrid/>
          <w:color w:val="auto"/>
          <w:kern w:val="2"/>
          <w:sz w:val="32"/>
          <w:szCs w:val="32"/>
          <w:lang w:val="en-US" w:eastAsia="zh-CN" w:bidi="ar-SA"/>
        </w:rPr>
        <w:t>各有关部门认真落实“三管三必须”要求，加强安全生产和消防工作组织领导，指导、督促本行业领域生产经营单位开展隐患排查治理，细化和动态调整内设机构安全生产和消防安全责任分工，认真审视本系统领域安全生产责任落实情况，不断完善机制，明晰责任，提高能力水平；严格安全准入、强化源头管控，突出抓好精准严格执法，加强警示教育和联合检查，扎实开展“一件事”全链条综合治理。</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会各成员单位分工负责）</w:t>
      </w:r>
      <w:r>
        <w:rPr>
          <w:rFonts w:hint="eastAsia" w:ascii="方正楷体_GBK" w:hAnsi="方正楷体_GBK" w:eastAsia="方正楷体_GBK" w:cs="方正楷体_GBK"/>
          <w:color w:val="000000"/>
          <w:sz w:val="31"/>
          <w:szCs w:val="31"/>
          <w:lang w:val="en-US" w:eastAsia="zh-CN"/>
        </w:rPr>
        <w:t xml:space="preserve"> </w:t>
      </w:r>
    </w:p>
    <w:p w14:paraId="770D333F">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rPr>
      </w:pPr>
      <w:r>
        <w:rPr>
          <w:rFonts w:hint="default" w:ascii="Times New Roman" w:hAnsi="Times New Roman" w:cs="Times New Roman"/>
          <w:b/>
          <w:bCs/>
          <w:color w:val="000000"/>
          <w:sz w:val="31"/>
          <w:szCs w:val="31"/>
        </w:rPr>
        <w:t>4.</w:t>
      </w:r>
      <w:r>
        <w:rPr>
          <w:rFonts w:hint="eastAsia" w:ascii="方正楷体_GBK" w:hAnsi="方正楷体_GBK" w:eastAsia="方正楷体_GBK" w:cs="方正楷体_GBK"/>
          <w:b/>
          <w:bCs/>
          <w:color w:val="000000"/>
          <w:sz w:val="31"/>
          <w:szCs w:val="31"/>
        </w:rPr>
        <w:t>压紧压实企业主体责任。</w:t>
      </w:r>
      <w:r>
        <w:rPr>
          <w:rFonts w:hint="eastAsia" w:ascii="Times New Roman" w:hAnsi="Times New Roman" w:eastAsia="仿宋_GB2312" w:cs="Times New Roman"/>
          <w:snapToGrid/>
          <w:color w:val="auto"/>
          <w:kern w:val="2"/>
          <w:sz w:val="32"/>
          <w:szCs w:val="32"/>
          <w:lang w:val="en-US" w:eastAsia="zh-CN" w:bidi="ar-SA"/>
        </w:rPr>
        <w:t>持续抓住企业主要负责人这个“关键少数”，逐级建立健全全员安全生产责任制，提升各层级企业领导班子安全生产和消防安全管理能力，督促依法履行法定职责，切实落实安全生产和消防安全第一责任人责任，推动企业做到“安全责任到位、安全投入到位、安全培训到位、基础管理到位、应急救援到位”，坚决守牢“发展决不能以牺牲安全为代价”这条不可逾越的红线。</w:t>
      </w:r>
      <w:r>
        <w:rPr>
          <w:rFonts w:hint="eastAsia" w:ascii="方正楷体_GBK" w:hAnsi="方正楷体_GBK" w:eastAsia="方正楷体_GBK" w:cs="方正楷体_GBK"/>
          <w:snapToGrid w:val="0"/>
          <w:color w:val="000000"/>
          <w:kern w:val="0"/>
          <w:sz w:val="31"/>
          <w:szCs w:val="31"/>
          <w:lang w:val="en-US" w:eastAsia="zh-CN" w:bidi="ar"/>
        </w:rPr>
        <w:t>（县安全应急委办公室会同各有关</w:t>
      </w:r>
      <w:r>
        <w:rPr>
          <w:rFonts w:hint="eastAsia" w:ascii="方正楷体_GBK" w:hAnsi="方正楷体_GBK" w:eastAsia="方正楷体_GBK" w:cs="方正楷体_GBK"/>
          <w:color w:val="000000"/>
          <w:sz w:val="31"/>
          <w:szCs w:val="31"/>
        </w:rPr>
        <w:t>部门分工负责）</w:t>
      </w:r>
    </w:p>
    <w:p w14:paraId="635AD69D">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rPr>
      </w:pPr>
      <w:r>
        <w:rPr>
          <w:rFonts w:hint="default" w:ascii="Times New Roman" w:hAnsi="Times New Roman" w:cs="Times New Roman"/>
          <w:b/>
          <w:bCs/>
          <w:color w:val="000000"/>
          <w:sz w:val="31"/>
          <w:szCs w:val="31"/>
        </w:rPr>
        <w:t>5.</w:t>
      </w:r>
      <w:r>
        <w:rPr>
          <w:rFonts w:hint="eastAsia" w:ascii="方正楷体_GBK" w:hAnsi="方正楷体_GBK" w:eastAsia="方正楷体_GBK" w:cs="方正楷体_GBK"/>
          <w:b/>
          <w:bCs/>
          <w:color w:val="000000"/>
          <w:sz w:val="31"/>
          <w:szCs w:val="31"/>
        </w:rPr>
        <w:t>组织做好安全生产和消防工作考核巡查相关工作。</w:t>
      </w:r>
      <w:r>
        <w:rPr>
          <w:rFonts w:hint="eastAsia" w:ascii="Times New Roman" w:hAnsi="Times New Roman" w:eastAsia="仿宋_GB2312" w:cs="Times New Roman"/>
          <w:snapToGrid/>
          <w:color w:val="auto"/>
          <w:kern w:val="2"/>
          <w:sz w:val="32"/>
          <w:szCs w:val="32"/>
          <w:lang w:val="en-US" w:eastAsia="zh-CN" w:bidi="ar-SA"/>
        </w:rPr>
        <w:t>主动对接自治区、柳州市安全生产和消防工作考核巡查部署，配合做好自治区、柳州市考核巡查办法落地实施，组织做好2026年度自治区、柳州市安全生产和消防工作考核巡查迎检工作，运用“多通报、多发督促函、多暗访、多拍摄隐患场景”工作方法，督促问题隐患整改形成闭环。积极借鉴自治区改革创新经验，以自治区、柳州市考核巡查指标为导向，科学制定全县安全生产和消防工作考核办法，优化指标体系和评分标准，突出重点领域、关键环节和工作实效。</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会各成员单位分工负责）</w:t>
      </w:r>
    </w:p>
    <w:p w14:paraId="087835DE">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0" w:firstLineChars="200"/>
        <w:jc w:val="both"/>
        <w:textAlignment w:val="baseline"/>
        <w:rPr>
          <w:rFonts w:ascii="黑体" w:hAnsi="黑体" w:eastAsia="黑体" w:cs="黑体"/>
          <w:position w:val="1"/>
          <w:sz w:val="31"/>
          <w:szCs w:val="31"/>
        </w:rPr>
      </w:pPr>
      <w:r>
        <w:rPr>
          <w:rFonts w:hint="eastAsia" w:ascii="方正黑体_GBK" w:hAnsi="方正黑体_GBK" w:eastAsia="方正黑体_GBK" w:cs="方正黑体_GBK"/>
          <w:color w:val="000000"/>
          <w:kern w:val="0"/>
          <w:sz w:val="31"/>
          <w:szCs w:val="31"/>
          <w:lang w:val="en-US" w:eastAsia="zh-CN" w:bidi="ar"/>
        </w:rPr>
        <w:t>二、</w:t>
      </w:r>
      <w:r>
        <w:rPr>
          <w:rFonts w:ascii="黑体" w:hAnsi="黑体" w:eastAsia="黑体" w:cs="黑体"/>
          <w:position w:val="1"/>
          <w:sz w:val="31"/>
          <w:szCs w:val="31"/>
        </w:rPr>
        <w:t>推进治理模式向事前预防转型</w:t>
      </w:r>
    </w:p>
    <w:p w14:paraId="4F225E42">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rPr>
      </w:pPr>
      <w:r>
        <w:rPr>
          <w:rFonts w:hint="default" w:ascii="Times New Roman" w:hAnsi="Times New Roman" w:cs="Times New Roman"/>
          <w:b/>
          <w:bCs/>
          <w:color w:val="000000"/>
          <w:sz w:val="31"/>
          <w:szCs w:val="31"/>
        </w:rPr>
        <w:t>6.</w:t>
      </w:r>
      <w:r>
        <w:rPr>
          <w:rFonts w:hint="eastAsia" w:ascii="方正楷体_GBK" w:hAnsi="方正楷体_GBK" w:eastAsia="方正楷体_GBK" w:cs="方正楷体_GBK"/>
          <w:b/>
          <w:bCs/>
          <w:color w:val="000000"/>
          <w:sz w:val="31"/>
          <w:szCs w:val="31"/>
          <w:lang w:val="en-US" w:eastAsia="zh-CN"/>
        </w:rPr>
        <w:t>深入实施柳州企业安全发展项目</w:t>
      </w:r>
      <w:r>
        <w:rPr>
          <w:rFonts w:hint="eastAsia" w:ascii="方正楷体_GBK" w:hAnsi="方正楷体_GBK" w:eastAsia="方正楷体_GBK" w:cs="方正楷体_GBK"/>
          <w:b/>
          <w:bCs/>
          <w:color w:val="000000"/>
          <w:sz w:val="31"/>
          <w:szCs w:val="31"/>
        </w:rPr>
        <w:t>。</w:t>
      </w:r>
      <w:r>
        <w:rPr>
          <w:rFonts w:hint="eastAsia" w:ascii="Times New Roman" w:hAnsi="Times New Roman" w:eastAsia="仿宋_GB2312" w:cs="Times New Roman"/>
          <w:snapToGrid/>
          <w:color w:val="auto"/>
          <w:kern w:val="2"/>
          <w:sz w:val="32"/>
          <w:szCs w:val="32"/>
          <w:lang w:val="en-US" w:eastAsia="zh-CN" w:bidi="ar-SA"/>
        </w:rPr>
        <w:t>进一步扩大融水企业安全发展项目实施范围，推动项目在全县累计</w:t>
      </w:r>
      <w:r>
        <w:rPr>
          <w:rFonts w:hint="eastAsia" w:ascii="Times New Roman" w:hAnsi="Times New Roman" w:eastAsia="仿宋_GB2312" w:cs="Times New Roman"/>
          <w:snapToGrid/>
          <w:color w:val="auto"/>
          <w:kern w:val="2"/>
          <w:sz w:val="32"/>
          <w:szCs w:val="32"/>
          <w:shd w:val="clear"/>
          <w:lang w:val="en-US" w:eastAsia="zh-CN" w:bidi="ar-SA"/>
        </w:rPr>
        <w:t>119</w:t>
      </w:r>
      <w:r>
        <w:rPr>
          <w:rFonts w:hint="eastAsia" w:ascii="Times New Roman" w:hAnsi="Times New Roman" w:eastAsia="仿宋_GB2312" w:cs="Times New Roman"/>
          <w:snapToGrid/>
          <w:color w:val="auto"/>
          <w:kern w:val="2"/>
          <w:sz w:val="32"/>
          <w:szCs w:val="32"/>
          <w:lang w:val="en-US" w:eastAsia="zh-CN" w:bidi="ar-SA"/>
        </w:rPr>
        <w:t>家企业落地见效，加大企业内训师、外训师培训力度；建立健全评估标准，构建智能评估体系，完善项目信息系统；积极推行企业事故隐患内部报告奖励制度，充分调动企业广大职工的积极性、主动性，用好正向激励措施，增强企业自主安全管理的内生动力，推动从“他律”向“自律”转型。</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会各有关成员单位分工负责）</w:t>
      </w:r>
    </w:p>
    <w:p w14:paraId="4B3904E9">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7.</w:t>
      </w:r>
      <w:r>
        <w:rPr>
          <w:rFonts w:hint="eastAsia" w:ascii="方正楷体_GBK" w:hAnsi="方正楷体_GBK" w:eastAsia="方正楷体_GBK" w:cs="方正楷体_GBK"/>
          <w:b/>
          <w:bCs/>
          <w:color w:val="000000"/>
          <w:sz w:val="31"/>
          <w:szCs w:val="31"/>
          <w:lang w:val="en-US" w:eastAsia="zh-CN"/>
        </w:rPr>
        <w:t>全面提升基层应急能力水平</w:t>
      </w:r>
      <w:r>
        <w:rPr>
          <w:rFonts w:hint="eastAsia" w:ascii="方正楷体_GBK" w:hAnsi="方正楷体_GBK" w:eastAsia="方正楷体_GBK" w:cs="方正楷体_GBK"/>
          <w:b/>
          <w:bCs/>
          <w:color w:val="000000"/>
          <w:sz w:val="31"/>
          <w:szCs w:val="31"/>
        </w:rPr>
        <w:t>。</w:t>
      </w:r>
      <w:r>
        <w:rPr>
          <w:rFonts w:hint="eastAsia" w:ascii="Times New Roman" w:hAnsi="Times New Roman" w:eastAsia="仿宋_GB2312" w:cs="Times New Roman"/>
          <w:snapToGrid/>
          <w:color w:val="auto"/>
          <w:kern w:val="2"/>
          <w:sz w:val="32"/>
          <w:szCs w:val="32"/>
          <w:lang w:val="en-US" w:eastAsia="zh-CN" w:bidi="ar-SA"/>
        </w:rPr>
        <w:t>扎实推动《中共中央办公厅 国务院办公厅关于进一步提升基层应急管理能力的意见》《自治区党委办公厅 自治区人民政府办公厅关于进一步提升广西基层应急管理能力的实施意见》贯彻落实，健全应急指挥机制，筑牢基层安全防线。</w:t>
      </w:r>
      <w:r>
        <w:rPr>
          <w:rFonts w:hint="eastAsia" w:ascii="方正楷体_GBK" w:hAnsi="方正楷体_GBK" w:eastAsia="方正楷体_GBK" w:cs="方正楷体_GBK"/>
          <w:color w:val="000000"/>
          <w:sz w:val="31"/>
          <w:szCs w:val="31"/>
          <w:lang w:val="en-US" w:eastAsia="zh-CN"/>
        </w:rPr>
        <w:t>（县安全应急委有关成员单位分工负责）</w:t>
      </w:r>
      <w:r>
        <w:rPr>
          <w:rFonts w:hint="eastAsia" w:ascii="Times New Roman" w:hAnsi="Times New Roman" w:eastAsia="仿宋_GB2312" w:cs="Times New Roman"/>
          <w:snapToGrid/>
          <w:color w:val="auto"/>
          <w:kern w:val="2"/>
          <w:sz w:val="32"/>
          <w:szCs w:val="32"/>
          <w:lang w:val="en-US" w:eastAsia="zh-CN" w:bidi="ar-SA"/>
        </w:rPr>
        <w:t>按照《安全生产责任保险实施办法》规定，推动保险机构逐步加大事故预防服务投入，推进安全生产责任保险在高危行业领域全覆盖，鼓励高危行业领域以外的生产经营单位投保安全生产责任保险；推动依法参加工伤保险，做好工伤预防。</w:t>
      </w:r>
      <w:r>
        <w:rPr>
          <w:rFonts w:hint="eastAsia" w:ascii="方正楷体_GBK" w:hAnsi="方正楷体_GBK" w:eastAsia="方正楷体_GBK" w:cs="方正楷体_GBK"/>
          <w:color w:val="000000"/>
          <w:sz w:val="31"/>
          <w:szCs w:val="31"/>
          <w:lang w:val="en-US" w:eastAsia="zh-CN"/>
        </w:rPr>
        <w:t>（县科工贸局、人社局、住建局、交通运输局、农业农村局、应急管理局等有关部门分工负责）</w:t>
      </w:r>
      <w:r>
        <w:rPr>
          <w:rFonts w:hint="eastAsia" w:ascii="Times New Roman" w:hAnsi="Times New Roman" w:eastAsia="仿宋_GB2312" w:cs="Times New Roman"/>
          <w:snapToGrid/>
          <w:color w:val="auto"/>
          <w:kern w:val="2"/>
          <w:sz w:val="32"/>
          <w:szCs w:val="32"/>
          <w:lang w:val="en-US" w:eastAsia="zh-CN" w:bidi="ar-SA"/>
        </w:rPr>
        <w:t>优化融水县安全生产应急救援队伍布局，强化实战训练演练；持续提升工程抢险、水域等重点领域应急救援力量实战能力，指导各乡镇和企业加强应急救援队伍建设。</w:t>
      </w:r>
      <w:r>
        <w:rPr>
          <w:rFonts w:hint="eastAsia" w:ascii="方正楷体_GBK" w:hAnsi="方正楷体_GBK" w:eastAsia="方正楷体_GBK" w:cs="方正楷体_GBK"/>
          <w:color w:val="000000"/>
          <w:sz w:val="31"/>
          <w:szCs w:val="31"/>
          <w:lang w:val="en-US" w:eastAsia="zh-CN"/>
        </w:rPr>
        <w:t>（县交通运输局、农业农村局、应急管理局、财政局、融水消防救援局等有关部门分工负责）</w:t>
      </w:r>
    </w:p>
    <w:p w14:paraId="39A7D176">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8.</w:t>
      </w:r>
      <w:r>
        <w:rPr>
          <w:rFonts w:hint="eastAsia" w:ascii="方正楷体_GBK" w:hAnsi="方正楷体_GBK" w:eastAsia="方正楷体_GBK" w:cs="方正楷体_GBK"/>
          <w:b/>
          <w:bCs/>
          <w:color w:val="000000"/>
          <w:sz w:val="31"/>
          <w:szCs w:val="31"/>
        </w:rPr>
        <w:t>深入推进应消一体化建设</w:t>
      </w:r>
      <w:r>
        <w:rPr>
          <w:rFonts w:hint="eastAsia" w:ascii="方正楷体_GBK" w:hAnsi="方正楷体_GBK" w:eastAsia="方正楷体_GBK" w:cs="方正楷体_GBK"/>
          <w:b/>
          <w:bCs/>
          <w:color w:val="000000"/>
          <w:sz w:val="31"/>
          <w:szCs w:val="31"/>
          <w:lang w:eastAsia="zh-CN"/>
        </w:rPr>
        <w:t>。</w:t>
      </w:r>
      <w:r>
        <w:rPr>
          <w:rFonts w:hint="eastAsia" w:ascii="Times New Roman" w:hAnsi="Times New Roman" w:eastAsia="仿宋_GB2312" w:cs="Times New Roman"/>
          <w:snapToGrid/>
          <w:color w:val="auto"/>
          <w:kern w:val="2"/>
          <w:sz w:val="32"/>
          <w:szCs w:val="32"/>
          <w:lang w:val="en-US" w:eastAsia="zh-CN" w:bidi="ar-SA"/>
        </w:rPr>
        <w:t>贯彻《国务院办公厅关于加强基层消防工作的意见》，坚持预防为主、防消结合，充分发挥基层各类力量的作用，强化消防的职能要求；推动建立健全政府、部门、单位和公民消防安全责任体系，加强县、乡、村消防安全组织体系建设；落实</w:t>
      </w:r>
      <w:r>
        <w:rPr>
          <w:rFonts w:hint="eastAsia" w:ascii="Times New Roman" w:hAnsi="Times New Roman" w:eastAsia="仿宋_GB2312" w:cs="Times New Roman"/>
          <w:snapToGrid/>
          <w:color w:val="auto"/>
          <w:kern w:val="2"/>
          <w:sz w:val="32"/>
          <w:szCs w:val="32"/>
          <w:lang w:val="en-US" w:eastAsia="zh-CN" w:bidi="ar-SA"/>
        </w:rPr>
        <w:t>消防救援站监督执法相关规定，学习</w:t>
      </w:r>
      <w:r>
        <w:rPr>
          <w:rFonts w:hint="eastAsia" w:ascii="Times New Roman" w:hAnsi="Times New Roman" w:eastAsia="仿宋_GB2312" w:cs="Times New Roman"/>
          <w:snapToGrid/>
          <w:color w:val="auto"/>
          <w:kern w:val="2"/>
          <w:sz w:val="32"/>
          <w:szCs w:val="32"/>
          <w:lang w:val="en-US" w:eastAsia="zh-CN" w:bidi="ar-SA"/>
        </w:rPr>
        <w:t>《关于全面推进地方政府专职消防队伍建设发展意见》配套措施，将消防站等项目纳入我县基础设施建设“大盘子”一体实施，优化消防站点布局，织密消防安全力量网络；落实乡镇、村屯应急消防服务站（点）建设指引，因地制宜推进基层应急消防服务站（点）建设，指导加强卫星电话等保底通信装备配备或预置，推进“防消一体化”工作。</w:t>
      </w:r>
      <w:r>
        <w:rPr>
          <w:rFonts w:hint="eastAsia" w:ascii="方正楷体_GBK" w:hAnsi="方正楷体_GBK" w:eastAsia="方正楷体_GBK" w:cs="方正楷体_GBK"/>
          <w:color w:val="000000"/>
          <w:sz w:val="31"/>
          <w:szCs w:val="31"/>
          <w:lang w:val="en-US" w:eastAsia="zh-CN"/>
        </w:rPr>
        <w:t>（融水消防救援局、县应急管理局牵头，县发改局、公安局、自然规划局、住建局、农业农村局等有关部门分工负责）</w:t>
      </w:r>
    </w:p>
    <w:p w14:paraId="3C3F5057">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三、全面完成安全生产治本攻坚三年行动各项任务</w:t>
      </w:r>
    </w:p>
    <w:p w14:paraId="413DA15A">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9.</w:t>
      </w:r>
      <w:r>
        <w:rPr>
          <w:rFonts w:hint="eastAsia" w:ascii="方正楷体_GBK" w:hAnsi="方正楷体_GBK" w:eastAsia="方正楷体_GBK" w:cs="方正楷体_GBK"/>
          <w:b/>
          <w:bCs/>
          <w:color w:val="000000"/>
          <w:sz w:val="31"/>
          <w:szCs w:val="31"/>
        </w:rPr>
        <w:t>坚决打好治本攻坚三年行动收官战。</w:t>
      </w:r>
      <w:r>
        <w:rPr>
          <w:rFonts w:hint="eastAsia" w:ascii="Times New Roman" w:hAnsi="Times New Roman" w:eastAsia="仿宋_GB2312" w:cs="Times New Roman"/>
          <w:snapToGrid/>
          <w:color w:val="auto"/>
          <w:kern w:val="2"/>
          <w:sz w:val="32"/>
          <w:szCs w:val="32"/>
          <w:lang w:val="en-US" w:eastAsia="zh-CN" w:bidi="ar-SA"/>
        </w:rPr>
        <w:t>坚持预防为主、事前发力，紧盯重点行业、突出问题、薄弱环节，深入排查整治各类风险隐患；抓好两个闭环整治源头“祸根”，一方面通过事故调查、问题整改、验收销号、追责问责形成闭环，另一方面注重发现质量和标准缺失问题，及时反馈给相关行业主管部门，推动提升本质安全水平；巩固并持续推进畅通消防“生命通道”重点任务；深入推进重大事故隐患动态清零，学好用好重大事故隐患判定标准，将重大事故隐患排查整改作为执法检查、考核巡查、指导帮扶必查项，切实提高问题隐患排查整治和本质安全水平；统筹推进安全生产标准化管理体系建设，</w:t>
      </w:r>
      <w:r>
        <w:rPr>
          <w:rFonts w:hint="eastAsia" w:ascii="Times New Roman" w:hAnsi="Times New Roman" w:eastAsia="仿宋_GB2312" w:cs="Times New Roman"/>
          <w:snapToGrid/>
          <w:color w:val="auto"/>
          <w:kern w:val="2"/>
          <w:sz w:val="32"/>
          <w:szCs w:val="32"/>
          <w:shd w:val="clear"/>
          <w:lang w:val="en-US" w:eastAsia="zh-CN" w:bidi="ar-SA"/>
        </w:rPr>
        <w:t>进一步用好“两重”“两新”政策和技防物防措施，</w:t>
      </w:r>
      <w:r>
        <w:rPr>
          <w:rFonts w:hint="eastAsia" w:ascii="Times New Roman" w:hAnsi="Times New Roman" w:eastAsia="仿宋_GB2312" w:cs="Times New Roman"/>
          <w:snapToGrid/>
          <w:color w:val="auto"/>
          <w:kern w:val="2"/>
          <w:sz w:val="32"/>
          <w:szCs w:val="32"/>
          <w:lang w:val="en-US" w:eastAsia="zh-CN" w:bidi="ar-SA"/>
        </w:rPr>
        <w:t>借助新质生产力推动传统高危产业转型升级，加大重点行业领域安全风险监测预警系统建设应用和升级改造力度，开展智能化无人化建设；加快推进落后工艺设备淘汰退出和更新改造；强化安全生产问题隐患报告受理工作，推动建立健全企业重大事故隐患自查自改常态化机制；推动落实《特种作业人员安全技术培训考核管理规定》，严厉查处特种作业人员无证上岗的行为。</w:t>
      </w:r>
      <w:r>
        <w:rPr>
          <w:rFonts w:hint="eastAsia" w:ascii="方正楷体_GBK" w:hAnsi="方正楷体_GBK" w:eastAsia="方正楷体_GBK" w:cs="方正楷体_GBK"/>
          <w:color w:val="000000"/>
          <w:sz w:val="31"/>
          <w:szCs w:val="31"/>
          <w:lang w:val="en-US" w:eastAsia="zh-CN"/>
        </w:rPr>
        <w:t>（县安全应急委办公室牵头，县安全应急委各成员单位分工负责）</w:t>
      </w:r>
    </w:p>
    <w:p w14:paraId="2FE9E3B0">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10.</w:t>
      </w:r>
      <w:r>
        <w:rPr>
          <w:rFonts w:hint="eastAsia" w:ascii="方正楷体_GBK" w:hAnsi="方正楷体_GBK" w:eastAsia="方正楷体_GBK" w:cs="方正楷体_GBK"/>
          <w:b/>
          <w:bCs/>
          <w:color w:val="000000"/>
          <w:sz w:val="31"/>
          <w:szCs w:val="31"/>
        </w:rPr>
        <w:t>坚持规范执法与指导服务并重。</w:t>
      </w:r>
      <w:r>
        <w:rPr>
          <w:rFonts w:hint="eastAsia" w:ascii="Times New Roman" w:hAnsi="Times New Roman" w:eastAsia="仿宋_GB2312" w:cs="Times New Roman"/>
          <w:snapToGrid/>
          <w:color w:val="auto"/>
          <w:kern w:val="2"/>
          <w:sz w:val="32"/>
          <w:szCs w:val="32"/>
          <w:lang w:val="en-US" w:eastAsia="zh-CN" w:bidi="ar-SA"/>
        </w:rPr>
        <w:t>严格规范安全生产执法行为，加大对我县执法行为规范化精准化的检查指导力度；科学制定安全生产年度监督检查计划，指导各乡镇各部门精准确定重点执法检查企业名单，防止重复检查、多头检查，突出重点检查企业和重点检查内容，提高每千次检查重大事故隐患查处数量，严格“互联网+执法”系统应用；扎实推进“扫码入企”工作，严格执行“平台录入计划、入企严格扫码”要求；利用好投诉举报、转办交办、数据监测监控等手段，及时开展执法检查和调查核实；持续推进执法案例常态化报送，县安全应急委重点成员单位每季度至少报送1个典型执法案例；督促企业按规定提取和使用安全生产费用，推动建立企业安全生产投入长效机制。</w:t>
      </w:r>
      <w:r>
        <w:rPr>
          <w:rFonts w:hint="eastAsia" w:ascii="方正楷体_GBK" w:hAnsi="方正楷体_GBK" w:eastAsia="方正楷体_GBK" w:cs="方正楷体_GBK"/>
          <w:color w:val="000000"/>
          <w:sz w:val="31"/>
          <w:szCs w:val="31"/>
          <w:lang w:val="en-US" w:eastAsia="zh-CN"/>
        </w:rPr>
        <w:t>（负有安全生产监督管理职责的县安全应急委有关成员单位分工负责）</w:t>
      </w:r>
      <w:r>
        <w:rPr>
          <w:rFonts w:hint="eastAsia" w:ascii="Times New Roman" w:hAnsi="Times New Roman" w:eastAsia="仿宋_GB2312" w:cs="Times New Roman"/>
          <w:snapToGrid/>
          <w:color w:val="auto"/>
          <w:kern w:val="2"/>
          <w:sz w:val="32"/>
          <w:szCs w:val="32"/>
          <w:lang w:val="en-US" w:eastAsia="zh-CN" w:bidi="ar-SA"/>
        </w:rPr>
        <w:t>实施中小油气储存企业深度评估，推进危险废物规范化环境管理评估，开展危险化学品及钢铁、粉尘涉爆、有限空间作业企业，重点地区以及矿山、烟花爆竹等重点企业的帮扶指导，有效督促问题隐患整改。</w:t>
      </w:r>
      <w:r>
        <w:rPr>
          <w:rFonts w:hint="eastAsia" w:ascii="方正楷体_GBK" w:hAnsi="方正楷体_GBK" w:eastAsia="方正楷体_GBK" w:cs="方正楷体_GBK"/>
          <w:color w:val="000000"/>
          <w:sz w:val="31"/>
          <w:szCs w:val="31"/>
          <w:lang w:val="en-US" w:eastAsia="zh-CN"/>
        </w:rPr>
        <w:t>（县科工贸局、应急管理局、工管委服务中心、融水生态环境局等有关部门分工负责）</w:t>
      </w:r>
    </w:p>
    <w:p w14:paraId="636C7923">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11.</w:t>
      </w:r>
      <w:r>
        <w:rPr>
          <w:rFonts w:hint="eastAsia" w:ascii="方正楷体_GBK" w:hAnsi="方正楷体_GBK" w:eastAsia="方正楷体_GBK" w:cs="方正楷体_GBK"/>
          <w:b/>
          <w:bCs/>
          <w:color w:val="000000"/>
          <w:sz w:val="31"/>
          <w:szCs w:val="31"/>
        </w:rPr>
        <w:t>强化科技装备支撑能力建设。</w:t>
      </w:r>
      <w:r>
        <w:rPr>
          <w:rFonts w:hint="eastAsia" w:ascii="Times New Roman" w:hAnsi="Times New Roman" w:eastAsia="仿宋_GB2312" w:cs="Times New Roman"/>
          <w:snapToGrid/>
          <w:color w:val="auto"/>
          <w:kern w:val="2"/>
          <w:sz w:val="32"/>
          <w:szCs w:val="32"/>
          <w:lang w:val="en-US" w:eastAsia="zh-CN" w:bidi="ar-SA"/>
        </w:rPr>
        <w:t>将安全生产纳入应急体系建设“十五五”规划，谋划一批重大项目；聚焦重点行业领域重大科技需求和城市安全风险综合监测预警平台建设，强化关键核心技术装备攻关和重大应用场景示范；提升道路运输车辆安全监管效能，加快全县营运车辆智能安防服务设备换（安）装工作，2026年4月底前完成营运车辆智能安防服务设备换（安）装工作；推进高速公路、桥梁隧道、水网骨干输排水通道等领域安全风险监测预警系统建设，配合推进油气长输管道等领域安全风险监测预警系统建设</w:t>
      </w:r>
      <w:r>
        <w:rPr>
          <w:rFonts w:hint="eastAsia" w:ascii="Times New Roman" w:hAnsi="Times New Roman" w:eastAsia="仿宋_GB2312" w:cs="Times New Roman"/>
          <w:snapToGrid/>
          <w:color w:val="auto"/>
          <w:kern w:val="2"/>
          <w:sz w:val="32"/>
          <w:szCs w:val="32"/>
          <w:lang w:val="en-US" w:eastAsia="zh-CN" w:bidi="ar-SA"/>
        </w:rPr>
        <w:t>，完善油气储存企业、危险物品道路运输、烟花爆竹等领域安全风险监测预警系统建设；推进高危行业安全监管数字化转型，监管部门加强生产安全事故隐患排查治理相关信息系统推广应用，拓展人工智能等新兴技术在安全生产监管领域的应用场景；大力实施安全生产领域设备更新，支持应急救援队伍、消防救援队伍更新先进适用救援装备；推动高危行业机械化、智能化建设，提升本质安全水平；强化矿山、水库大坝、危化企业等重大工程非天然地震的监测力度，做好地震预警监测。</w:t>
      </w:r>
      <w:r>
        <w:rPr>
          <w:rFonts w:hint="eastAsia" w:ascii="方正楷体_GBK" w:hAnsi="方正楷体_GBK" w:eastAsia="方正楷体_GBK" w:cs="方正楷体_GBK"/>
          <w:color w:val="000000"/>
          <w:sz w:val="31"/>
          <w:szCs w:val="31"/>
          <w:lang w:val="en-US" w:eastAsia="zh-CN"/>
        </w:rPr>
        <w:t>（县发改局、科工贸局、住建局、交通局、水利局、应急管理局、市场监管局、融水消防救援局等有关部门分工负责）</w:t>
      </w:r>
    </w:p>
    <w:p w14:paraId="7E10D350">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四、深化重点领域“一件事”全链条安全整治</w:t>
      </w:r>
    </w:p>
    <w:p w14:paraId="7491CD74">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12.</w:t>
      </w:r>
      <w:r>
        <w:rPr>
          <w:rFonts w:hint="eastAsia" w:ascii="方正楷体_GBK" w:hAnsi="方正楷体_GBK" w:eastAsia="方正楷体_GBK" w:cs="方正楷体_GBK"/>
          <w:b/>
          <w:bCs/>
          <w:color w:val="auto"/>
          <w:sz w:val="31"/>
          <w:szCs w:val="31"/>
        </w:rPr>
        <w:t>深化危险化学品安全管理。</w:t>
      </w:r>
      <w:r>
        <w:rPr>
          <w:rFonts w:hint="eastAsia" w:ascii="Times New Roman" w:hAnsi="Times New Roman" w:eastAsia="仿宋_GB2312" w:cs="Times New Roman"/>
          <w:snapToGrid/>
          <w:color w:val="auto"/>
          <w:kern w:val="2"/>
          <w:sz w:val="32"/>
          <w:szCs w:val="32"/>
          <w:lang w:val="en-US" w:eastAsia="zh-CN" w:bidi="ar-SA"/>
        </w:rPr>
        <w:t>持续开展危险化学品重大危险源企业“消地协作”专项核查，严格特殊作业、检维修、试生产、开停车及异常工况处置等关键环节安全管理，推动落实管控现场作业人员聚集风险的有关措施；常态化开展油气储存等企业安全风险评估；持续开展化学品登记和鉴定分类专项检查工作；加强油气管道保护；深化烟花爆竹经营环节突出问题整治，针对一些地方烟花爆竹“禁改限”政策变化可能带来的安全风险和非法流动生产问题，督促加强烟花爆竹经营、运输、寄递、燃放等全链条监管；保持“打非治违”高压态势，全面排查治理非法“窝点”、违规租借资质、违法转包厂房等非法违法行为，强化追根溯源、行刑衔接。</w:t>
      </w:r>
      <w:r>
        <w:rPr>
          <w:rFonts w:hint="eastAsia" w:ascii="方正楷体_GBK" w:hAnsi="方正楷体_GBK" w:eastAsia="方正楷体_GBK" w:cs="方正楷体_GBK"/>
          <w:color w:val="000000"/>
          <w:sz w:val="31"/>
          <w:szCs w:val="31"/>
          <w:lang w:val="en-US" w:eastAsia="zh-CN"/>
        </w:rPr>
        <w:t>（县应急管理局牵头，县发改局、科工贸局、公安局、交通运输局、市场监管局、融水生态环境局、消防救援局等有关部门分工负责）</w:t>
      </w:r>
      <w:r>
        <w:rPr>
          <w:rFonts w:hint="eastAsia" w:ascii="Times New Roman" w:hAnsi="Times New Roman" w:eastAsia="仿宋_GB2312" w:cs="Times New Roman"/>
          <w:snapToGrid/>
          <w:color w:val="auto"/>
          <w:kern w:val="2"/>
          <w:sz w:val="32"/>
          <w:szCs w:val="32"/>
          <w:lang w:val="en-US" w:eastAsia="zh-CN" w:bidi="ar-SA"/>
        </w:rPr>
        <w:t>强化道路、铁路危险货物运输安全监管；常态化开展黑加油点整治，消除潜在风险。</w:t>
      </w:r>
      <w:r>
        <w:rPr>
          <w:rFonts w:hint="eastAsia" w:ascii="方正楷体_GBK" w:hAnsi="方正楷体_GBK" w:eastAsia="方正楷体_GBK" w:cs="方正楷体_GBK"/>
          <w:color w:val="000000"/>
          <w:sz w:val="31"/>
          <w:szCs w:val="31"/>
          <w:lang w:val="en-US" w:eastAsia="zh-CN"/>
        </w:rPr>
        <w:t>（县公安局、交通运输局、科工贸局、应急管理局、市场监管局、发改局等有关部门分工负责）</w:t>
      </w:r>
    </w:p>
    <w:p w14:paraId="5E6D7ED1">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lang w:val="en-US" w:eastAsia="zh-CN"/>
        </w:rPr>
      </w:pPr>
      <w:r>
        <w:rPr>
          <w:rFonts w:hint="default" w:ascii="Times New Roman" w:hAnsi="Times New Roman" w:cs="Times New Roman"/>
          <w:b/>
          <w:bCs/>
          <w:color w:val="000000"/>
          <w:sz w:val="31"/>
          <w:szCs w:val="31"/>
        </w:rPr>
        <w:t>13.</w:t>
      </w:r>
      <w:r>
        <w:rPr>
          <w:rFonts w:hint="eastAsia" w:ascii="方正楷体_GBK" w:hAnsi="方正楷体_GBK" w:eastAsia="方正楷体_GBK" w:cs="方正楷体_GBK"/>
          <w:b/>
          <w:bCs/>
          <w:color w:val="000000"/>
          <w:sz w:val="31"/>
          <w:szCs w:val="31"/>
        </w:rPr>
        <w:t>深化城镇燃气安全专项整治。</w:t>
      </w:r>
      <w:r>
        <w:rPr>
          <w:rFonts w:hint="eastAsia" w:ascii="Times New Roman" w:hAnsi="Times New Roman" w:eastAsia="仿宋_GB2312" w:cs="Times New Roman"/>
          <w:snapToGrid/>
          <w:color w:val="auto"/>
          <w:kern w:val="2"/>
          <w:sz w:val="32"/>
          <w:szCs w:val="32"/>
          <w:lang w:val="en-US" w:eastAsia="zh-CN" w:bidi="ar-SA"/>
        </w:rPr>
        <w:t>常态化排查治理城镇燃气安全风险隐患，重拳整治第三方破坏燃气管道问题；完善燃气管道定期体检制度，持续开展老化管道更新改造，结合城市生命线安全工程建设，加大燃气管道智能物联感知设备布设力度；加强燃气具市场监管，依法严厉打击涉生产、销售假冒伪劣产品的违法犯罪行为；加大对非法经营燃气的“黑窝点”、非法充装和销售“黑气瓶”的打击力度；压实燃气经营者指导用户安全用气、定期对燃气设施进行安全检查的法定责任，强化餐饮经营户用气安全排查整治，持续推动燃气市场规模化、规范化发展。</w:t>
      </w:r>
      <w:r>
        <w:rPr>
          <w:rFonts w:hint="eastAsia" w:ascii="方正楷体_GBK" w:hAnsi="方正楷体_GBK" w:eastAsia="方正楷体_GBK" w:cs="方正楷体_GBK"/>
          <w:color w:val="000000"/>
          <w:sz w:val="31"/>
          <w:szCs w:val="31"/>
          <w:lang w:val="en-US" w:eastAsia="zh-CN"/>
        </w:rPr>
        <w:t>（县住建局牵头，县发改局、公安局、交通运输局、科工贸局、市场监管局、综合行政执法局、融水消防救援局等有关部门分工负责）</w:t>
      </w:r>
    </w:p>
    <w:p w14:paraId="6522FB78">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14.</w:t>
      </w:r>
      <w:r>
        <w:rPr>
          <w:rFonts w:hint="eastAsia" w:ascii="方正楷体_GBK" w:hAnsi="方正楷体_GBK" w:eastAsia="方正楷体_GBK" w:cs="方正楷体_GBK"/>
          <w:b/>
          <w:bCs/>
          <w:color w:val="000000"/>
          <w:sz w:val="31"/>
          <w:szCs w:val="31"/>
        </w:rPr>
        <w:t>深化新能源汽车充电基础设施和充电宝质量安全整治。</w:t>
      </w:r>
      <w:r>
        <w:rPr>
          <w:rFonts w:hint="eastAsia" w:ascii="Times New Roman" w:hAnsi="Times New Roman" w:eastAsia="仿宋_GB2312" w:cs="Times New Roman"/>
          <w:snapToGrid/>
          <w:color w:val="auto"/>
          <w:kern w:val="2"/>
          <w:sz w:val="32"/>
          <w:szCs w:val="32"/>
          <w:lang w:val="en-US" w:eastAsia="zh-CN" w:bidi="ar-SA"/>
        </w:rPr>
        <w:t>加强新能源汽车充电基础设施安全管理，监督实施相关安全技术标准，提升运营维护安全管理水平。</w:t>
      </w:r>
      <w:r>
        <w:rPr>
          <w:rFonts w:hint="eastAsia" w:ascii="方正楷体_GBK" w:hAnsi="方正楷体_GBK" w:eastAsia="方正楷体_GBK" w:cs="方正楷体_GBK"/>
          <w:color w:val="000000"/>
          <w:sz w:val="31"/>
          <w:szCs w:val="31"/>
          <w:lang w:val="en-US" w:eastAsia="zh-CN"/>
        </w:rPr>
        <w:t>（县科工贸局、住建局、交通局、市场监管局、发改局分工负责）</w:t>
      </w:r>
      <w:r>
        <w:rPr>
          <w:rFonts w:hint="eastAsia" w:ascii="Times New Roman" w:hAnsi="Times New Roman" w:eastAsia="仿宋_GB2312" w:cs="Times New Roman"/>
          <w:snapToGrid/>
          <w:color w:val="auto"/>
          <w:kern w:val="2"/>
          <w:sz w:val="32"/>
          <w:szCs w:val="32"/>
          <w:lang w:val="en-US" w:eastAsia="zh-CN" w:bidi="ar-SA"/>
        </w:rPr>
        <w:t>强化充电宝质量安全，完善和落实安全标准规范。</w:t>
      </w:r>
      <w:r>
        <w:rPr>
          <w:rFonts w:hint="eastAsia" w:ascii="方正楷体_GBK" w:hAnsi="方正楷体_GBK" w:eastAsia="方正楷体_GBK" w:cs="方正楷体_GBK"/>
          <w:color w:val="000000"/>
          <w:sz w:val="31"/>
          <w:szCs w:val="31"/>
          <w:lang w:val="en-US" w:eastAsia="zh-CN"/>
        </w:rPr>
        <w:t>（县科工贸局、市场监管局分工负责）</w:t>
      </w:r>
    </w:p>
    <w:p w14:paraId="3CB7D833">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0" w:firstLineChars="200"/>
        <w:jc w:val="both"/>
        <w:textAlignment w:val="baseline"/>
        <w:rPr>
          <w:rFonts w:ascii="黑体" w:hAnsi="黑体" w:eastAsia="黑体" w:cs="黑体"/>
          <w:position w:val="1"/>
          <w:sz w:val="31"/>
          <w:szCs w:val="31"/>
        </w:rPr>
      </w:pPr>
      <w:r>
        <w:rPr>
          <w:rFonts w:hint="eastAsia" w:ascii="方正黑体_GBK" w:hAnsi="方正黑体_GBK" w:eastAsia="方正黑体_GBK" w:cs="方正黑体_GBK"/>
          <w:color w:val="000000"/>
          <w:kern w:val="0"/>
          <w:sz w:val="31"/>
          <w:szCs w:val="31"/>
          <w:lang w:val="en-US" w:eastAsia="zh-CN" w:bidi="ar"/>
        </w:rPr>
        <w:t>五、</w:t>
      </w:r>
      <w:r>
        <w:rPr>
          <w:rFonts w:ascii="黑体" w:hAnsi="黑体" w:eastAsia="黑体" w:cs="黑体"/>
          <w:position w:val="1"/>
          <w:sz w:val="31"/>
          <w:szCs w:val="31"/>
        </w:rPr>
        <w:t>坚决防控群死群伤火灾风险</w:t>
      </w:r>
    </w:p>
    <w:p w14:paraId="5882C2F7">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15.</w:t>
      </w:r>
      <w:r>
        <w:rPr>
          <w:rFonts w:hint="eastAsia" w:ascii="方正楷体_GBK" w:hAnsi="方正楷体_GBK" w:eastAsia="方正楷体_GBK" w:cs="方正楷体_GBK"/>
          <w:b/>
          <w:bCs/>
          <w:color w:val="000000"/>
          <w:sz w:val="31"/>
          <w:szCs w:val="31"/>
        </w:rPr>
        <w:t>常态化治理电动自行车安全隐患。</w:t>
      </w:r>
      <w:r>
        <w:rPr>
          <w:rFonts w:hint="eastAsia" w:ascii="Times New Roman" w:hAnsi="Times New Roman" w:eastAsia="仿宋_GB2312" w:cs="Times New Roman"/>
          <w:snapToGrid/>
          <w:color w:val="auto"/>
          <w:kern w:val="2"/>
          <w:sz w:val="32"/>
          <w:szCs w:val="32"/>
          <w:lang w:val="en-US" w:eastAsia="zh-CN" w:bidi="ar-SA"/>
        </w:rPr>
        <w:t>巩固全链条整治成效，依法严厉打击销售假冒伪劣及不符合安全标准的电动自行车以及配件等违法犯罪行为，依法查处整治涉非法改装电动自行车及配件以及为非法改装电动自行车留“后门”等违法违规行为，对典型案例公开曝光；严格实施电动自行车登记管理；结合实际持续开展老旧蓄电池的报废回收、综合利用工作；继续推进新建和既有小区电动自行车停放充电设施建设；开展电动自行车火灾及亡人交通事故全链条溯源调查，依法严肃追责。</w:t>
      </w:r>
      <w:r>
        <w:rPr>
          <w:rFonts w:hint="eastAsia" w:ascii="方正楷体_GBK" w:hAnsi="方正楷体_GBK" w:eastAsia="方正楷体_GBK" w:cs="方正楷体_GBK"/>
          <w:color w:val="000000"/>
          <w:sz w:val="31"/>
          <w:szCs w:val="31"/>
          <w:lang w:val="en-US" w:eastAsia="zh-CN"/>
        </w:rPr>
        <w:t>（融水消防救援局牵头，县科工贸局、公安局、自然规划局、住建局、应急管理局、市场监管局、融水生态环境局等有关部门分工负责）</w:t>
      </w:r>
    </w:p>
    <w:p w14:paraId="4E5990AA">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16.</w:t>
      </w:r>
      <w:r>
        <w:rPr>
          <w:rFonts w:hint="eastAsia" w:ascii="方正楷体_GBK" w:hAnsi="方正楷体_GBK" w:eastAsia="方正楷体_GBK" w:cs="方正楷体_GBK"/>
          <w:b/>
          <w:bCs/>
          <w:color w:val="000000"/>
          <w:sz w:val="31"/>
          <w:szCs w:val="31"/>
        </w:rPr>
        <w:t>持续深化人员密集场所动火作业安全管理和建筑保温材料安全隐患专项整治。</w:t>
      </w:r>
      <w:r>
        <w:rPr>
          <w:rFonts w:hint="eastAsia" w:ascii="Times New Roman" w:hAnsi="Times New Roman" w:eastAsia="仿宋_GB2312" w:cs="Times New Roman"/>
          <w:snapToGrid/>
          <w:color w:val="auto"/>
          <w:kern w:val="2"/>
          <w:sz w:val="32"/>
          <w:szCs w:val="32"/>
          <w:lang w:val="en-US" w:eastAsia="zh-CN" w:bidi="ar-SA"/>
        </w:rPr>
        <w:t>强化标准、生产、检测和施工等环节风险源头管控，健全行业规范和产品质量溯源管控体系，落地实施建筑保温材料相关技术规范，加强产品质量监督管理，严厉打击生产销售假冒伪劣产品行为；严格建筑保温材料出厂检验和施工进场检测检验，加强企业动火作业内部审批监管，严格落实限额以下小型工程动火作业备案管理；推动落实现场安全管控“六必须”，严格管控人员密集场所动火作业，推动高层民用建筑产权所有人对既有高层民用建筑外墙保温材料安全问题隐患开展整改，推行“一楼一牌”制度，加强冷库排查整治。</w:t>
      </w:r>
      <w:r>
        <w:rPr>
          <w:rFonts w:hint="eastAsia" w:ascii="方正楷体_GBK" w:hAnsi="方正楷体_GBK" w:eastAsia="方正楷体_GBK" w:cs="方正楷体_GBK"/>
          <w:color w:val="000000"/>
          <w:sz w:val="31"/>
          <w:szCs w:val="31"/>
          <w:lang w:val="en-US" w:eastAsia="zh-CN"/>
        </w:rPr>
        <w:t>（融水消防救援局、县住建局、应急管理局牵头，县科工贸局、公安局、民政局、农业农村局、文体广旅局、市场监管局等有关部门分工负责）</w:t>
      </w:r>
    </w:p>
    <w:p w14:paraId="3C6C7FE3">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17.</w:t>
      </w:r>
      <w:r>
        <w:rPr>
          <w:rFonts w:hint="eastAsia" w:ascii="方正楷体_GBK" w:hAnsi="方正楷体_GBK" w:eastAsia="方正楷体_GBK" w:cs="方正楷体_GBK"/>
          <w:b/>
          <w:bCs/>
          <w:color w:val="000000"/>
          <w:sz w:val="31"/>
          <w:szCs w:val="31"/>
        </w:rPr>
        <w:t>聚焦重点领域消防安全监管。</w:t>
      </w:r>
      <w:r>
        <w:rPr>
          <w:rFonts w:hint="eastAsia" w:ascii="Times New Roman" w:hAnsi="Times New Roman" w:eastAsia="仿宋_GB2312" w:cs="Times New Roman"/>
          <w:snapToGrid/>
          <w:color w:val="auto"/>
          <w:kern w:val="2"/>
          <w:sz w:val="32"/>
          <w:szCs w:val="32"/>
          <w:lang w:val="en-US" w:eastAsia="zh-CN" w:bidi="ar-SA"/>
        </w:rPr>
        <w:t>推动实施以风险为导向的分级分类差异化消防安全监管，紧盯高层建筑、经营性自建房以及“九小场所”、多业态混合生产经营场所、人员密集场所等“三类场所”，深入排查整治火灾隐患，督促社会单位常态化开展隐患自查自改，加强消防设施运行维护措施落实，在高层建筑密集区域探索开展高层建筑消防物联感知设备技防工作。</w:t>
      </w:r>
      <w:r>
        <w:rPr>
          <w:rFonts w:hint="eastAsia" w:ascii="方正楷体_GBK" w:hAnsi="方正楷体_GBK" w:eastAsia="方正楷体_GBK" w:cs="方正楷体_GBK"/>
          <w:color w:val="000000"/>
          <w:sz w:val="31"/>
          <w:szCs w:val="31"/>
          <w:lang w:val="en-US" w:eastAsia="zh-CN"/>
        </w:rPr>
        <w:t>（融水消防救援局牵头，县安全应急委各成员单位分工负责）</w:t>
      </w:r>
      <w:r>
        <w:rPr>
          <w:rFonts w:hint="eastAsia" w:ascii="Times New Roman" w:hAnsi="Times New Roman" w:eastAsia="仿宋_GB2312" w:cs="Times New Roman"/>
          <w:snapToGrid/>
          <w:color w:val="auto"/>
          <w:kern w:val="2"/>
          <w:sz w:val="32"/>
          <w:szCs w:val="32"/>
          <w:lang w:val="en-US" w:eastAsia="zh-CN" w:bidi="ar-SA"/>
        </w:rPr>
        <w:t>巩固养老机构、小型餐饮场所治理成果，推进养老机构消防安全管理，探索破解中小型养老机构消防控制不足等难题，推动火灾防控硬措施落地见效。</w:t>
      </w:r>
      <w:r>
        <w:rPr>
          <w:rFonts w:hint="eastAsia" w:ascii="方正楷体_GBK" w:hAnsi="方正楷体_GBK" w:eastAsia="方正楷体_GBK" w:cs="方正楷体_GBK"/>
          <w:color w:val="000000"/>
          <w:sz w:val="31"/>
          <w:szCs w:val="31"/>
          <w:lang w:val="en-US" w:eastAsia="zh-CN"/>
        </w:rPr>
        <w:t>（县民政局、住建局、科工贸局、应急管理局、市场监管局、融水消防救援局等有关部门分工负责）</w:t>
      </w:r>
      <w:r>
        <w:rPr>
          <w:rFonts w:hint="eastAsia" w:ascii="Times New Roman" w:hAnsi="Times New Roman" w:eastAsia="仿宋_GB2312" w:cs="Times New Roman"/>
          <w:snapToGrid/>
          <w:color w:val="auto"/>
          <w:kern w:val="2"/>
          <w:sz w:val="32"/>
          <w:szCs w:val="32"/>
          <w:lang w:val="en-US" w:eastAsia="zh-CN" w:bidi="ar-SA"/>
        </w:rPr>
        <w:t>加强校外培训机构、医养结合机构、新型演出场所、室内冰雪活动场所、电化学储能电站等领域安全管理。</w:t>
      </w:r>
      <w:r>
        <w:rPr>
          <w:rFonts w:hint="eastAsia" w:ascii="方正楷体_GBK" w:hAnsi="方正楷体_GBK" w:eastAsia="方正楷体_GBK" w:cs="方正楷体_GBK"/>
          <w:color w:val="000000"/>
          <w:sz w:val="31"/>
          <w:szCs w:val="31"/>
          <w:lang w:val="en-US" w:eastAsia="zh-CN"/>
        </w:rPr>
        <w:t>（县教育局、民政局、文体广旅局、卫健局、发改局、林业局等有关部门分工负责）</w:t>
      </w:r>
      <w:r>
        <w:rPr>
          <w:rFonts w:hint="eastAsia" w:ascii="Times New Roman" w:hAnsi="Times New Roman" w:eastAsia="仿宋_GB2312" w:cs="Times New Roman"/>
          <w:snapToGrid/>
          <w:color w:val="auto"/>
          <w:kern w:val="2"/>
          <w:sz w:val="32"/>
          <w:szCs w:val="32"/>
          <w:lang w:val="en-US" w:eastAsia="zh-CN" w:bidi="ar-SA"/>
        </w:rPr>
        <w:t>加强部门联动协作，消防、住建、民政、文旅、宗教等部门联合开展指导服务、业务培训、应急演练等活动。</w:t>
      </w:r>
      <w:r>
        <w:rPr>
          <w:rFonts w:hint="eastAsia" w:ascii="方正楷体_GBK" w:hAnsi="方正楷体_GBK" w:eastAsia="方正楷体_GBK" w:cs="方正楷体_GBK"/>
          <w:color w:val="000000"/>
          <w:sz w:val="31"/>
          <w:szCs w:val="31"/>
          <w:lang w:val="en-US" w:eastAsia="zh-CN"/>
        </w:rPr>
        <w:t>（县民宗局、民政局、住建局、文体广旅局、融水消防救援局等有关部门分工负责）</w:t>
      </w:r>
      <w:r>
        <w:rPr>
          <w:rFonts w:hint="eastAsia" w:ascii="Times New Roman" w:hAnsi="Times New Roman" w:eastAsia="仿宋_GB2312" w:cs="Times New Roman"/>
          <w:snapToGrid/>
          <w:color w:val="auto"/>
          <w:kern w:val="2"/>
          <w:sz w:val="32"/>
          <w:szCs w:val="32"/>
          <w:lang w:val="en-US" w:eastAsia="zh-CN" w:bidi="ar-SA"/>
        </w:rPr>
        <w:t>聚焦建筑设计图纸审查、竣工验收、投入使用等关键环节，全面开展系统性排查，精准化治理。</w:t>
      </w:r>
      <w:r>
        <w:rPr>
          <w:rFonts w:hint="eastAsia" w:ascii="方正楷体_GBK" w:hAnsi="方正楷体_GBK" w:eastAsia="方正楷体_GBK" w:cs="方正楷体_GBK"/>
          <w:color w:val="000000"/>
          <w:sz w:val="31"/>
          <w:szCs w:val="31"/>
          <w:lang w:val="en-US" w:eastAsia="zh-CN"/>
        </w:rPr>
        <w:t>（县住建局牵头，县安全应急委有关成员单位分工负责）</w:t>
      </w:r>
    </w:p>
    <w:p w14:paraId="33AE2647">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六、深入开展重点行业领域专项整治</w:t>
      </w:r>
    </w:p>
    <w:p w14:paraId="3E822D2E">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方正楷体_GBK" w:hAnsi="方正楷体_GBK" w:eastAsia="方正楷体_GBK" w:cs="方正楷体_GBK"/>
          <w:b/>
          <w:bCs/>
          <w:color w:val="000000"/>
          <w:sz w:val="31"/>
          <w:szCs w:val="31"/>
        </w:rPr>
        <w:t>18.</w:t>
      </w:r>
      <w:r>
        <w:rPr>
          <w:rFonts w:hint="eastAsia" w:ascii="方正楷体_GBK" w:hAnsi="方正楷体_GBK" w:eastAsia="方正楷体_GBK" w:cs="方正楷体_GBK"/>
          <w:b/>
          <w:bCs/>
          <w:color w:val="000000"/>
          <w:sz w:val="31"/>
          <w:szCs w:val="31"/>
          <w:lang w:val="en-US" w:eastAsia="zh-CN"/>
        </w:rPr>
        <w:t>常态长效推动矿山安全“八条硬措施”硬落实。</w:t>
      </w:r>
      <w:r>
        <w:rPr>
          <w:rFonts w:hint="eastAsia" w:ascii="Times New Roman" w:hAnsi="Times New Roman" w:eastAsia="仿宋_GB2312" w:cs="Times New Roman"/>
          <w:snapToGrid/>
          <w:color w:val="auto"/>
          <w:kern w:val="2"/>
          <w:sz w:val="32"/>
          <w:szCs w:val="32"/>
          <w:lang w:val="en-US" w:eastAsia="zh-CN" w:bidi="ar-SA"/>
        </w:rPr>
        <w:t>压实矿山企业、地方监管和属地政府矿山安全责任；采取约谈曝光、失信惩戒、行刑衔接等手段，严厉打击隐蔽工作面、监测监控系统造假、不按设计施工、超层越界开采、非法违法分包转包等行为，依法严肃倒查问责；大力推进重大灾害超前治理，强化隐蔽致灾因素普查，实施普查成果“一张图”管理；督促矿山企业狠抓现场管理，严格落实安全标准，严治现场“三违”行为；优化调整矿山产业结构，综合运用督政、考核、政策引导等手段，推动矿业权整合和“小散乱”企业综合治理，加快“三个一批”工作进度</w:t>
      </w:r>
      <w:r>
        <w:rPr>
          <w:rFonts w:hint="eastAsia" w:ascii="Times New Roman" w:hAnsi="Times New Roman" w:eastAsia="仿宋_GB2312" w:cs="Times New Roman"/>
          <w:snapToGrid/>
          <w:color w:val="auto"/>
          <w:kern w:val="2"/>
          <w:sz w:val="32"/>
          <w:szCs w:val="32"/>
          <w:lang w:val="en-US" w:eastAsia="zh-CN" w:bidi="ar-SA"/>
        </w:rPr>
        <w:t>；组织开展矿山企业五职矿长和主要负责人专门安全教育培训。</w:t>
      </w:r>
      <w:r>
        <w:rPr>
          <w:rFonts w:hint="eastAsia" w:ascii="方正楷体_GBK" w:hAnsi="方正楷体_GBK" w:eastAsia="方正楷体_GBK" w:cs="方正楷体_GBK"/>
          <w:color w:val="000000"/>
          <w:sz w:val="31"/>
          <w:szCs w:val="31"/>
          <w:lang w:val="en-US" w:eastAsia="zh-CN"/>
        </w:rPr>
        <w:t>（县应急管理局牵头，县公安局、自然规划局、发改局等有关部门分工负责）</w:t>
      </w:r>
      <w:r>
        <w:rPr>
          <w:rFonts w:hint="eastAsia" w:ascii="Times New Roman" w:hAnsi="Times New Roman" w:eastAsia="仿宋_GB2312" w:cs="Times New Roman"/>
          <w:snapToGrid/>
          <w:color w:val="auto"/>
          <w:kern w:val="2"/>
          <w:sz w:val="32"/>
          <w:szCs w:val="32"/>
          <w:lang w:val="en-US" w:eastAsia="zh-CN" w:bidi="ar-SA"/>
        </w:rPr>
        <w:t>严格落实《广西壮族自治区排查封堵整治废弃矿洞暨打击盗采盗挖行为工作机制》要求，加强排查封堵整治，严厉打击盗采盗挖行为，常态化开展非法矿洞排查封堵和巡查工作，按照国家专班要求限期完成列入台账盗洞的封堵工作。对常态化排查新发现未封堵或已封堵又遭到破坏的废弃矿洞，原则上要在发现后1个月内完成封堵。</w:t>
      </w:r>
      <w:r>
        <w:rPr>
          <w:rFonts w:hint="eastAsia" w:ascii="方正楷体_GBK" w:hAnsi="方正楷体_GBK" w:eastAsia="方正楷体_GBK" w:cs="方正楷体_GBK"/>
          <w:color w:val="000000"/>
          <w:sz w:val="31"/>
          <w:szCs w:val="31"/>
          <w:lang w:val="en-US" w:eastAsia="zh-CN"/>
        </w:rPr>
        <w:t>（县自然规划局牵头，县公安局、综合行政执法局、应急管理局、市场监管局、发改局、融水生态环境局等有关部门分工负责）</w:t>
      </w:r>
    </w:p>
    <w:p w14:paraId="5550E105">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eastAsia" w:ascii="方正楷体_GBK" w:hAnsi="方正楷体_GBK" w:eastAsia="方正楷体_GBK" w:cs="方正楷体_GBK"/>
          <w:b/>
          <w:bCs/>
          <w:color w:val="000000"/>
          <w:sz w:val="31"/>
          <w:szCs w:val="31"/>
          <w:lang w:val="en-US" w:eastAsia="zh-CN"/>
        </w:rPr>
        <w:t>19.强化工贸、民爆等行业领域安全监管</w:t>
      </w:r>
      <w:r>
        <w:rPr>
          <w:rFonts w:hint="eastAsia" w:ascii="方正楷体_GBK" w:hAnsi="方正楷体_GBK" w:eastAsia="方正楷体_GBK" w:cs="方正楷体_GBK"/>
          <w:b/>
          <w:bCs/>
          <w:color w:val="000000"/>
          <w:sz w:val="31"/>
          <w:szCs w:val="31"/>
        </w:rPr>
        <w:t>。</w:t>
      </w:r>
      <w:r>
        <w:rPr>
          <w:rFonts w:hint="eastAsia" w:ascii="Times New Roman" w:hAnsi="Times New Roman" w:eastAsia="仿宋_GB2312" w:cs="Times New Roman"/>
          <w:snapToGrid/>
          <w:color w:val="auto"/>
          <w:kern w:val="2"/>
          <w:sz w:val="32"/>
          <w:szCs w:val="32"/>
          <w:lang w:val="en-US" w:eastAsia="zh-CN" w:bidi="ar-SA"/>
        </w:rPr>
        <w:t>强化钢铁、粉尘涉爆、有限空间作业等工贸重点行业领域安全监管和专项督查检查，紧盯高风险作业环节安全管控，持续推动重大事故隐患动态清零；加强重大隐患判定标准宣贯工作，推动标准有效实施。</w:t>
      </w:r>
      <w:r>
        <w:rPr>
          <w:rFonts w:hint="eastAsia" w:ascii="方正楷体_GBK" w:hAnsi="方正楷体_GBK" w:eastAsia="方正楷体_GBK" w:cs="方正楷体_GBK"/>
          <w:color w:val="000000"/>
          <w:sz w:val="31"/>
          <w:szCs w:val="31"/>
          <w:lang w:val="en-US" w:eastAsia="zh-CN"/>
        </w:rPr>
        <w:t>（县应急管理局负责）</w:t>
      </w:r>
      <w:r>
        <w:rPr>
          <w:rFonts w:hint="eastAsia" w:ascii="Times New Roman" w:hAnsi="Times New Roman" w:eastAsia="仿宋_GB2312" w:cs="Times New Roman"/>
          <w:snapToGrid/>
          <w:color w:val="auto"/>
          <w:kern w:val="2"/>
          <w:sz w:val="32"/>
          <w:szCs w:val="32"/>
          <w:lang w:val="en-US" w:eastAsia="zh-CN" w:bidi="ar-SA"/>
        </w:rPr>
        <w:t>强化民用爆炸物品使用管理，提升民爆行业安全监管效能。</w:t>
      </w:r>
      <w:r>
        <w:rPr>
          <w:rFonts w:hint="eastAsia" w:ascii="方正楷体_GBK" w:hAnsi="方正楷体_GBK" w:eastAsia="方正楷体_GBK" w:cs="方正楷体_GBK"/>
          <w:color w:val="000000"/>
          <w:sz w:val="31"/>
          <w:szCs w:val="31"/>
          <w:lang w:val="en-US" w:eastAsia="zh-CN"/>
        </w:rPr>
        <w:t>（县科工贸局、公安局负责）</w:t>
      </w:r>
      <w:r>
        <w:rPr>
          <w:rFonts w:hint="eastAsia" w:ascii="Times New Roman" w:hAnsi="Times New Roman" w:eastAsia="仿宋_GB2312" w:cs="Times New Roman"/>
          <w:snapToGrid/>
          <w:color w:val="auto"/>
          <w:kern w:val="2"/>
          <w:sz w:val="32"/>
          <w:szCs w:val="32"/>
          <w:lang w:val="en-US" w:eastAsia="zh-CN" w:bidi="ar-SA"/>
        </w:rPr>
        <w:t>加强大型群众性活动、特种设备、国家储备仓库等安全隐患排查整治。</w:t>
      </w:r>
      <w:r>
        <w:rPr>
          <w:rFonts w:hint="eastAsia" w:ascii="方正楷体_GBK" w:hAnsi="方正楷体_GBK" w:eastAsia="方正楷体_GBK" w:cs="方正楷体_GBK"/>
          <w:color w:val="000000"/>
          <w:sz w:val="31"/>
          <w:szCs w:val="31"/>
          <w:lang w:val="en-US" w:eastAsia="zh-CN"/>
        </w:rPr>
        <w:t>（县公安局、市场监管局、发改局等有关部门分工负责）</w:t>
      </w:r>
    </w:p>
    <w:p w14:paraId="7912853E">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lang w:val="en-US" w:eastAsia="zh-CN"/>
        </w:rPr>
      </w:pPr>
      <w:r>
        <w:rPr>
          <w:rFonts w:hint="eastAsia" w:ascii="Times New Roman" w:hAnsi="Times New Roman" w:cs="Times New Roman"/>
          <w:b/>
          <w:bCs/>
          <w:color w:val="000000"/>
          <w:sz w:val="31"/>
          <w:szCs w:val="31"/>
          <w:lang w:val="en-US" w:eastAsia="zh-CN"/>
        </w:rPr>
        <w:t>20</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强化道路交通安全治理。</w:t>
      </w:r>
      <w:r>
        <w:rPr>
          <w:rFonts w:hint="eastAsia" w:ascii="Times New Roman" w:hAnsi="Times New Roman" w:eastAsia="仿宋_GB2312" w:cs="Times New Roman"/>
          <w:snapToGrid/>
          <w:color w:val="auto"/>
          <w:kern w:val="2"/>
          <w:sz w:val="32"/>
          <w:szCs w:val="32"/>
          <w:lang w:val="en-US" w:eastAsia="zh-CN" w:bidi="ar-SA"/>
        </w:rPr>
        <w:t>主动对标自治区、柳州市工作部署，组织开展全县道路本质安全提升三年行动，积极配合全区道路交通安全隐患排查治理工作指引编制、全区道路交通安全隐患排查治理统一平台研发</w:t>
      </w:r>
      <w:r>
        <w:rPr>
          <w:rFonts w:hint="eastAsia" w:ascii="Times New Roman" w:hAnsi="Times New Roman" w:eastAsia="仿宋_GB2312" w:cs="Times New Roman"/>
          <w:snapToGrid/>
          <w:color w:val="auto"/>
          <w:kern w:val="2"/>
          <w:sz w:val="32"/>
          <w:szCs w:val="32"/>
          <w:lang w:val="en-US" w:eastAsia="zh-CN" w:bidi="ar-SA"/>
        </w:rPr>
        <w:t>、《广西壮族自治区道路交通安全责任制规定》修订等工作，常态化推进全县道路交通安全综合整治；持续深化道路交通事故预防“减量控大”工作及公路安全设施和交通秩序管理精细化提升行动，加强事故多发重点部位风险隐患排查治理，强化非法营运、货车违法载人、酒驾醉驾、“三超一疲劳”“百吨王”“大吨小标”等突出问题治理；加强机动车生产一致性监督检查；严格拖拉机、联合收割机等农业机械安全生产监管，加强农业机械作业现场及转移过程风险防范，强化拖拉机违规上路、超载运输等突出问题治理。</w:t>
      </w:r>
      <w:r>
        <w:rPr>
          <w:rFonts w:hint="eastAsia" w:ascii="方正楷体_GBK" w:hAnsi="方正楷体_GBK" w:eastAsia="方正楷体_GBK" w:cs="方正楷体_GBK"/>
          <w:color w:val="000000"/>
          <w:sz w:val="31"/>
          <w:szCs w:val="31"/>
          <w:lang w:val="en-US" w:eastAsia="zh-CN"/>
        </w:rPr>
        <w:t>（县委政法委，县科工贸局、公安局、交通局、农业农村局等有关部门分工负责）</w:t>
      </w:r>
    </w:p>
    <w:p w14:paraId="2FD9E4C3">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lang w:val="en-US" w:eastAsia="zh-CN"/>
        </w:rPr>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1</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狠抓建设工程施工安全监管。</w:t>
      </w:r>
      <w:r>
        <w:rPr>
          <w:rFonts w:hint="eastAsia" w:ascii="Times New Roman" w:hAnsi="Times New Roman" w:eastAsia="仿宋_GB2312" w:cs="Times New Roman"/>
          <w:snapToGrid/>
          <w:color w:val="auto"/>
          <w:kern w:val="2"/>
          <w:sz w:val="32"/>
          <w:szCs w:val="32"/>
          <w:lang w:val="en-US" w:eastAsia="zh-CN" w:bidi="ar-SA"/>
        </w:rPr>
        <w:t>坚持建设工程全生命周期安全管理理念，持续落实建设单位质量安全首要责任和施工、监理单位主体责任，强化勘察、设计环节安全风险防范，加强勘察设计交底和设计变更管理；严格分包单位准入审核，紧盯“关键少数”狠抓安全责任措施落实；充分发挥重大事故隐患判定标准的指导作用，加强危险性较大的分部分项工程安全管理和重大事故隐患排查治理；强化汛期施工工地安全管理，严格果断落实转移避险硬措施；加强施工现场物资采购、建筑原材料入场检测验收管理，防范产品质量风险演变为生产安全事故；对受灾害影响的高速公路和重点普通公路桥梁、隧道等，在风险隐患落图叠加、高速公路设计回溯的基础上，深入开展隐患排查整治；加强“建筑市场”和“施工现场”联动监管，严厉打击转包、违法分包、挂靠等严重违法违规行为；加快推进建筑产业工人队伍建设，鼓励发包人在同等条件下优先选择自有建筑工人占比大的企业。</w:t>
      </w:r>
      <w:r>
        <w:rPr>
          <w:rFonts w:hint="eastAsia" w:ascii="方正楷体_GBK" w:hAnsi="方正楷体_GBK" w:eastAsia="方正楷体_GBK" w:cs="方正楷体_GBK"/>
          <w:color w:val="000000"/>
          <w:sz w:val="31"/>
          <w:szCs w:val="31"/>
          <w:lang w:val="en-US" w:eastAsia="zh-CN"/>
        </w:rPr>
        <w:t>（县自然规划局、住建局、交通局、水利局、应急管理局、财政局、发改局等有关单位分工负责）</w:t>
      </w:r>
    </w:p>
    <w:p w14:paraId="637D9E4A">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lang w:val="en-US" w:eastAsia="zh-CN"/>
        </w:rPr>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2</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强化渔业船舶和水上交通安全监管。</w:t>
      </w:r>
      <w:r>
        <w:rPr>
          <w:rFonts w:hint="eastAsia" w:ascii="Times New Roman" w:hAnsi="Times New Roman" w:eastAsia="仿宋_GB2312" w:cs="Times New Roman"/>
          <w:snapToGrid/>
          <w:color w:val="auto"/>
          <w:kern w:val="2"/>
          <w:sz w:val="32"/>
          <w:szCs w:val="32"/>
          <w:lang w:val="en-US" w:eastAsia="zh-CN" w:bidi="ar-SA"/>
        </w:rPr>
        <w:t>扎实开展渔船安全生产专项整治工作，全面排查渔船、渔业船员风险隐患，压实船东船长</w:t>
      </w:r>
      <w:r>
        <w:rPr>
          <w:rFonts w:hint="eastAsia" w:ascii="Times New Roman" w:hAnsi="Times New Roman" w:eastAsia="仿宋_GB2312" w:cs="Times New Roman"/>
          <w:snapToGrid/>
          <w:color w:val="auto"/>
          <w:kern w:val="2"/>
          <w:sz w:val="32"/>
          <w:szCs w:val="32"/>
          <w:lang w:val="en-US" w:eastAsia="zh-CN" w:bidi="ar-SA"/>
        </w:rPr>
        <w:t>主体责任和部门监管责任；加快推进老旧渔船改造升级，</w:t>
      </w:r>
      <w:r>
        <w:rPr>
          <w:rFonts w:hint="eastAsia" w:ascii="Times New Roman" w:hAnsi="Times New Roman" w:eastAsia="仿宋_GB2312" w:cs="Times New Roman"/>
          <w:snapToGrid/>
          <w:color w:val="auto"/>
          <w:kern w:val="2"/>
          <w:sz w:val="32"/>
          <w:szCs w:val="32"/>
          <w:lang w:val="en-US" w:eastAsia="zh-CN" w:bidi="ar-SA"/>
        </w:rPr>
        <w:t>严格渔船检验和监督管理，推动不符合安全要求的渔船逐步淘汰退出；加强对船东船长船员、渔业安全监管人员</w:t>
      </w:r>
      <w:r>
        <w:rPr>
          <w:rFonts w:hint="eastAsia" w:ascii="Times New Roman" w:hAnsi="Times New Roman" w:eastAsia="仿宋_GB2312" w:cs="Times New Roman"/>
          <w:snapToGrid/>
          <w:color w:val="auto"/>
          <w:kern w:val="2"/>
          <w:sz w:val="32"/>
          <w:szCs w:val="32"/>
          <w:lang w:val="en-US" w:eastAsia="zh-CN" w:bidi="ar-SA"/>
        </w:rPr>
        <w:t>等培训，着力提升人员安全素质，严格落实应急值守制度，健全完善渔业安全应急体系；严格按照“四不放过”的原则开展事故调查，既要查明事故技术原因，又要查清管理问题，明确各方责任，依规依纪依法严肃追责问责；深入整治渔业管理存在的突出问题，推动提升安全管理水平，坚决遏制渔船重特大事故。</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农业农村局牵头，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公安局、自然规划局、交通局、应急管理局、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气象局，</w:t>
      </w:r>
      <w:r>
        <w:rPr>
          <w:rFonts w:hint="eastAsia" w:ascii="方正楷体_GBK" w:hAnsi="方正楷体_GBK" w:eastAsia="方正楷体_GBK" w:cs="方正楷体_GBK"/>
          <w:color w:val="000000"/>
          <w:sz w:val="31"/>
          <w:szCs w:val="31"/>
          <w:lang w:val="en-US" w:eastAsia="zh-CN"/>
        </w:rPr>
        <w:t>融水海事处</w:t>
      </w:r>
      <w:r>
        <w:rPr>
          <w:rFonts w:hint="eastAsia" w:ascii="方正楷体_GBK" w:hAnsi="方正楷体_GBK" w:eastAsia="方正楷体_GBK" w:cs="方正楷体_GBK"/>
          <w:color w:val="000000"/>
          <w:sz w:val="31"/>
          <w:szCs w:val="31"/>
        </w:rPr>
        <w:t>分工负责）</w:t>
      </w:r>
      <w:r>
        <w:rPr>
          <w:rFonts w:hint="eastAsia" w:ascii="Times New Roman" w:hAnsi="Times New Roman" w:eastAsia="仿宋_GB2312" w:cs="Times New Roman"/>
          <w:snapToGrid/>
          <w:color w:val="auto"/>
          <w:kern w:val="2"/>
          <w:sz w:val="32"/>
          <w:szCs w:val="32"/>
          <w:lang w:val="en-US" w:eastAsia="zh-CN" w:bidi="ar-SA"/>
        </w:rPr>
        <w:t>持续深化“商渔共治”三年攻坚行动，扎实开展商渔船碰撞重大安全隐患集中治理；开展渔船通导设备检查，提高渔船“叫应达率”；开展水域禁渔执法、融江生态护渔工作；开展联合宣教活动，增强渔船防碰撞意识。</w:t>
      </w:r>
      <w:r>
        <w:rPr>
          <w:rFonts w:hint="eastAsia" w:ascii="方正楷体_GBK" w:hAnsi="方正楷体_GBK" w:eastAsia="方正楷体_GBK" w:cs="方正楷体_GBK"/>
          <w:color w:val="000000"/>
          <w:sz w:val="31"/>
          <w:szCs w:val="31"/>
          <w:lang w:val="en-US" w:eastAsia="zh-CN"/>
        </w:rPr>
        <w:t>（县交通局、农业农村局、应急管理局，融水海事处、融水生态环境局分工负责）</w:t>
      </w:r>
      <w:r>
        <w:rPr>
          <w:rFonts w:hint="eastAsia" w:ascii="Times New Roman" w:hAnsi="Times New Roman" w:eastAsia="仿宋_GB2312" w:cs="Times New Roman"/>
          <w:snapToGrid/>
          <w:color w:val="auto"/>
          <w:kern w:val="2"/>
          <w:sz w:val="32"/>
          <w:szCs w:val="32"/>
          <w:lang w:val="en-US" w:eastAsia="zh-CN" w:bidi="ar-SA"/>
        </w:rPr>
        <w:t>大力推进渡运船舶安装使用智能监控系统，严厉打击水上交通高危违法行为；加强水上客运、载运危险货物</w:t>
      </w:r>
      <w:r>
        <w:rPr>
          <w:rFonts w:hint="eastAsia" w:ascii="Times New Roman" w:hAnsi="Times New Roman" w:eastAsia="仿宋_GB2312" w:cs="Times New Roman"/>
          <w:snapToGrid/>
          <w:color w:val="auto"/>
          <w:kern w:val="2"/>
          <w:sz w:val="32"/>
          <w:szCs w:val="32"/>
          <w:lang w:val="en-US" w:eastAsia="zh-CN" w:bidi="ar-SA"/>
        </w:rPr>
        <w:t>等重点运输船舶安全监管；深入排查治理船舶碰撞桥梁安全风险隐患，强化汛期船舶碰撞桥梁风险防范；建立气象会商研判、行业协同、信息通报机制；针对水上客运加强极端天气预报预警，落实“叫应”机制和应急避险措施；深入开展全县“渡运安全月”活动，加强渡运安全管理。</w:t>
      </w:r>
      <w:r>
        <w:rPr>
          <w:rFonts w:hint="eastAsia" w:ascii="方正楷体_GBK" w:hAnsi="方正楷体_GBK" w:eastAsia="方正楷体_GBK" w:cs="方正楷体_GBK"/>
          <w:color w:val="000000"/>
          <w:sz w:val="31"/>
          <w:szCs w:val="31"/>
          <w:lang w:val="en-US" w:eastAsia="zh-CN"/>
        </w:rPr>
        <w:t>（县交通局、融水气象局、融水海事处等有关部门分工负责）</w:t>
      </w:r>
    </w:p>
    <w:p w14:paraId="6A0975DB">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3</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强化铁路交通安全风险防范。</w:t>
      </w:r>
      <w:r>
        <w:rPr>
          <w:rFonts w:hint="eastAsia" w:ascii="Times New Roman" w:hAnsi="Times New Roman" w:eastAsia="仿宋_GB2312" w:cs="Times New Roman"/>
          <w:snapToGrid/>
          <w:color w:val="auto"/>
          <w:kern w:val="2"/>
          <w:sz w:val="32"/>
          <w:szCs w:val="32"/>
          <w:lang w:val="en-US" w:eastAsia="zh-CN" w:bidi="ar-SA"/>
        </w:rPr>
        <w:t>深化铁路交通安全生产治本攻坚重点任务，健全完善铁路安全双重预防机制，着力提高风险隐患排查治理质量，持续推动重大事故隐患动态清零；狠抓铁路营业线施工作业安全，加强施工现场安全管理，强化施工组织协调，严管业务外包、劳务派遣等单位施工人员，落实“先培训、后上岗”以及施工安全防护、安全培训等制度要求，加大安全监管力度，严肃查处违法施工、违章指挥、冒险作业等行为，坚决防范遏制人员伤亡事故。</w:t>
      </w:r>
      <w:r>
        <w:rPr>
          <w:rFonts w:hint="eastAsia" w:ascii="方正楷体_GBK" w:hAnsi="方正楷体_GBK" w:eastAsia="方正楷体_GBK" w:cs="方正楷体_GBK"/>
          <w:color w:val="000000"/>
          <w:sz w:val="31"/>
          <w:szCs w:val="31"/>
          <w:lang w:val="en-US" w:eastAsia="zh-CN"/>
        </w:rPr>
        <w:t>（县委政法委、县交通局、南宁铁路局柳州车务段融水火车站等有关单位分工负责）</w:t>
      </w:r>
      <w:r>
        <w:rPr>
          <w:rFonts w:hint="eastAsia" w:ascii="Times New Roman" w:hAnsi="Times New Roman" w:eastAsia="仿宋_GB2312" w:cs="Times New Roman"/>
          <w:snapToGrid/>
          <w:color w:val="auto"/>
          <w:kern w:val="2"/>
          <w:sz w:val="32"/>
          <w:szCs w:val="32"/>
          <w:lang w:val="en-US" w:eastAsia="zh-CN" w:bidi="ar-SA"/>
        </w:rPr>
        <w:t>强化铁路沿线安全环境隐患排查治理。</w:t>
      </w:r>
      <w:r>
        <w:rPr>
          <w:rFonts w:hint="eastAsia" w:ascii="方正楷体_GBK" w:hAnsi="方正楷体_GBK" w:eastAsia="方正楷体_GBK" w:cs="方正楷体_GBK"/>
          <w:color w:val="000000"/>
          <w:sz w:val="31"/>
          <w:szCs w:val="31"/>
          <w:lang w:val="en-US" w:eastAsia="zh-CN"/>
        </w:rPr>
        <w:t>（南宁铁路局柳州车务段融水火车站牵头，县安全应急委有关成员单位分工负责）</w:t>
      </w:r>
    </w:p>
    <w:p w14:paraId="60DB8EB7">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方正楷体_GBK" w:hAnsi="方正楷体_GBK" w:eastAsia="方正楷体_GBK" w:cs="方正楷体_GBK"/>
          <w:b/>
          <w:bCs/>
          <w:snapToGrid w:val="0"/>
          <w:color w:val="000000"/>
          <w:kern w:val="0"/>
          <w:sz w:val="31"/>
          <w:szCs w:val="31"/>
          <w:lang w:val="en-US" w:eastAsia="zh-CN" w:bidi="ar"/>
        </w:rPr>
        <w:t>2</w:t>
      </w:r>
      <w:r>
        <w:rPr>
          <w:rFonts w:hint="eastAsia" w:ascii="方正楷体_GBK" w:hAnsi="方正楷体_GBK" w:eastAsia="方正楷体_GBK" w:cs="方正楷体_GBK"/>
          <w:b/>
          <w:bCs/>
          <w:snapToGrid w:val="0"/>
          <w:color w:val="000000"/>
          <w:kern w:val="0"/>
          <w:sz w:val="31"/>
          <w:szCs w:val="31"/>
          <w:lang w:val="en-US" w:eastAsia="zh-CN" w:bidi="ar"/>
        </w:rPr>
        <w:t>4</w:t>
      </w:r>
      <w:r>
        <w:rPr>
          <w:rFonts w:hint="default" w:ascii="方正楷体_GBK" w:hAnsi="方正楷体_GBK" w:eastAsia="方正楷体_GBK" w:cs="方正楷体_GBK"/>
          <w:b/>
          <w:bCs/>
          <w:snapToGrid w:val="0"/>
          <w:color w:val="000000"/>
          <w:kern w:val="0"/>
          <w:sz w:val="31"/>
          <w:szCs w:val="31"/>
          <w:lang w:val="en-US" w:eastAsia="zh-CN" w:bidi="ar"/>
        </w:rPr>
        <w:t>.</w:t>
      </w:r>
      <w:r>
        <w:rPr>
          <w:rFonts w:hint="eastAsia" w:ascii="方正楷体_GBK" w:hAnsi="方正楷体_GBK" w:eastAsia="方正楷体_GBK" w:cs="方正楷体_GBK"/>
          <w:b/>
          <w:bCs/>
          <w:snapToGrid w:val="0"/>
          <w:color w:val="000000"/>
          <w:kern w:val="0"/>
          <w:sz w:val="31"/>
          <w:szCs w:val="31"/>
          <w:lang w:val="en-US" w:eastAsia="zh-CN" w:bidi="ar"/>
        </w:rPr>
        <w:t>加强教育、旅游领域安全治理。</w:t>
      </w:r>
      <w:r>
        <w:rPr>
          <w:rFonts w:hint="eastAsia" w:ascii="Times New Roman" w:hAnsi="Times New Roman" w:eastAsia="仿宋_GB2312" w:cs="Times New Roman"/>
          <w:snapToGrid/>
          <w:color w:val="auto"/>
          <w:kern w:val="2"/>
          <w:sz w:val="32"/>
          <w:szCs w:val="32"/>
          <w:lang w:val="en-US" w:eastAsia="zh-CN" w:bidi="ar-SA"/>
        </w:rPr>
        <w:t>紧盯校车、建筑施工和校舍消防等重点领域，校园周边、内部道路、教学楼、体育场馆等重点部位，</w:t>
      </w:r>
      <w:r>
        <w:rPr>
          <w:rFonts w:hint="eastAsia" w:ascii="Times New Roman" w:hAnsi="Times New Roman" w:eastAsia="仿宋_GB2312" w:cs="Times New Roman"/>
          <w:snapToGrid/>
          <w:color w:val="auto"/>
          <w:kern w:val="2"/>
          <w:sz w:val="32"/>
          <w:szCs w:val="32"/>
          <w:shd w:val="clear"/>
          <w:lang w:val="en-US" w:eastAsia="zh-CN" w:bidi="ar-SA"/>
        </w:rPr>
        <w:t>以及实验室重要危险源管理、</w:t>
      </w:r>
      <w:r>
        <w:rPr>
          <w:rFonts w:hint="eastAsia" w:ascii="Times New Roman" w:hAnsi="Times New Roman" w:eastAsia="仿宋_GB2312" w:cs="Times New Roman"/>
          <w:snapToGrid/>
          <w:color w:val="auto"/>
          <w:kern w:val="2"/>
          <w:sz w:val="32"/>
          <w:szCs w:val="32"/>
          <w:lang w:val="en-US" w:eastAsia="zh-CN" w:bidi="ar-SA"/>
        </w:rPr>
        <w:t>食堂燃气使用等关键环节，全面开展校园安全隐患排查整治。</w:t>
      </w:r>
      <w:r>
        <w:rPr>
          <w:rFonts w:hint="eastAsia" w:ascii="方正楷体_GBK" w:hAnsi="方正楷体_GBK" w:eastAsia="方正楷体_GBK" w:cs="方正楷体_GBK"/>
          <w:color w:val="000000"/>
          <w:sz w:val="31"/>
          <w:szCs w:val="31"/>
          <w:lang w:val="en-US" w:eastAsia="zh-CN"/>
        </w:rPr>
        <w:t>（县教育局牵头，县公安局、住建局、融水消防救援局等有关部门分工负责）</w:t>
      </w:r>
      <w:r>
        <w:rPr>
          <w:rFonts w:hint="eastAsia" w:ascii="Times New Roman" w:hAnsi="Times New Roman" w:eastAsia="仿宋_GB2312" w:cs="Times New Roman"/>
          <w:snapToGrid/>
          <w:color w:val="auto"/>
          <w:kern w:val="2"/>
          <w:sz w:val="32"/>
          <w:szCs w:val="32"/>
          <w:lang w:val="en-US" w:eastAsia="zh-CN" w:bidi="ar-SA"/>
        </w:rPr>
        <w:t>提高旅游安全治理能力，落实涉旅安全综合治理行动方案，深入排查重点时段重点领域安全风险隐患；压实旅游景区安全生产主体责任，强化景区内游乐设施、内部交通、消防安全管理，加强对游客不前往未开发开放区域的安全提示；督促属地落实综合监管责任，加强载人“魔毯”等旅游新业态新项目安全评估，未经审批、未经安全评估不得新建；集中开展大型游乐设施、场（厂）内专用机动车辆等涉旅特种设备专项整治，强化“非现场”检查，严厉查处超期不检验、维保不及时等行为。</w:t>
      </w:r>
      <w:r>
        <w:rPr>
          <w:rFonts w:hint="eastAsia" w:ascii="方正楷体_GBK" w:hAnsi="方正楷体_GBK" w:eastAsia="方正楷体_GBK" w:cs="方正楷体_GBK"/>
          <w:color w:val="000000"/>
          <w:sz w:val="31"/>
          <w:szCs w:val="31"/>
          <w:lang w:val="en-US" w:eastAsia="zh-CN"/>
        </w:rPr>
        <w:t>（县文体广旅局、市场监管局牵头，县公安局、交通局、应急管理局、林业局、融水消防救援局等有关部门分工负责）</w:t>
      </w:r>
    </w:p>
    <w:p w14:paraId="6AE100AE">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方正黑体_GBK" w:hAnsi="方正黑体_GBK" w:eastAsia="方正黑体_GBK" w:cs="方正黑体_GBK"/>
          <w:color w:val="000000"/>
          <w:kern w:val="0"/>
          <w:sz w:val="31"/>
          <w:szCs w:val="31"/>
          <w:lang w:val="en-US" w:eastAsia="en-US" w:bidi="ar"/>
        </w:rPr>
      </w:pPr>
      <w:r>
        <w:rPr>
          <w:rFonts w:hint="eastAsia" w:ascii="方正黑体_GBK" w:hAnsi="方正黑体_GBK" w:eastAsia="方正黑体_GBK" w:cs="方正黑体_GBK"/>
          <w:color w:val="000000"/>
          <w:kern w:val="0"/>
          <w:sz w:val="31"/>
          <w:szCs w:val="31"/>
          <w:lang w:val="en-US" w:eastAsia="en-US" w:bidi="ar"/>
        </w:rPr>
        <w:t>七、夯实安全生产基层基础</w:t>
      </w:r>
    </w:p>
    <w:p w14:paraId="303CCA7D">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5</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完善安全生产法规标准预案体系。</w:t>
      </w:r>
      <w:r>
        <w:rPr>
          <w:rFonts w:hint="eastAsia" w:ascii="Times New Roman" w:hAnsi="Times New Roman" w:eastAsia="仿宋_GB2312" w:cs="Times New Roman"/>
          <w:snapToGrid/>
          <w:color w:val="auto"/>
          <w:kern w:val="2"/>
          <w:sz w:val="32"/>
          <w:szCs w:val="32"/>
          <w:lang w:val="en-US" w:eastAsia="zh-CN" w:bidi="ar-SA"/>
        </w:rPr>
        <w:t>健全完善安全生产和消防安全风险排查整治和责任倒查机制，严格事故全链条溯源追责；依托信息化、智能化技术赋能，推动各部门信息互联互通、应急处置信息共享；各部门健全事故调查协调联动机制，主动与负有安全生产监督管理职责的部门加强沟通，强化专业技术力量参与和后续违法证据线索移交。</w:t>
      </w:r>
      <w:r>
        <w:rPr>
          <w:rFonts w:hint="eastAsia" w:ascii="方正楷体_GBK" w:hAnsi="方正楷体_GBK" w:eastAsia="方正楷体_GBK" w:cs="方正楷体_GBK"/>
          <w:color w:val="000000"/>
          <w:sz w:val="31"/>
          <w:szCs w:val="31"/>
          <w:lang w:val="en-US" w:eastAsia="zh-CN"/>
        </w:rPr>
        <w:t>（县安全应急委各成员单位分工负责）</w:t>
      </w:r>
      <w:r>
        <w:rPr>
          <w:rFonts w:hint="eastAsia" w:ascii="Times New Roman" w:hAnsi="Times New Roman" w:eastAsia="仿宋_GB2312" w:cs="Times New Roman"/>
          <w:snapToGrid/>
          <w:color w:val="auto"/>
          <w:kern w:val="2"/>
          <w:sz w:val="32"/>
          <w:szCs w:val="32"/>
          <w:lang w:val="en-US" w:eastAsia="zh-CN" w:bidi="ar-SA"/>
        </w:rPr>
        <w:t>主动配合《广西壮族自治区突发事件应对条例》</w:t>
      </w:r>
      <w:bookmarkStart w:id="0" w:name="_GoBack"/>
      <w:r>
        <w:rPr>
          <w:rFonts w:hint="eastAsia" w:ascii="Times New Roman" w:hAnsi="Times New Roman" w:eastAsia="仿宋_GB2312" w:cs="Times New Roman"/>
          <w:snapToGrid/>
          <w:color w:val="auto"/>
          <w:kern w:val="2"/>
          <w:sz w:val="32"/>
          <w:szCs w:val="32"/>
          <w:lang w:val="en-US" w:eastAsia="zh-CN" w:bidi="ar-SA"/>
        </w:rPr>
        <w:t>的制定</w:t>
      </w:r>
      <w:bookmarkEnd w:id="0"/>
      <w:r>
        <w:rPr>
          <w:rFonts w:hint="eastAsia" w:ascii="Times New Roman" w:hAnsi="Times New Roman" w:eastAsia="仿宋_GB2312" w:cs="Times New Roman"/>
          <w:snapToGrid/>
          <w:color w:val="auto"/>
          <w:kern w:val="2"/>
          <w:sz w:val="32"/>
          <w:szCs w:val="32"/>
          <w:lang w:val="en-US" w:eastAsia="zh-CN" w:bidi="ar-SA"/>
        </w:rPr>
        <w:t>，强化重要标准宣贯与落地实施；落实“十五五”应急管理标准化发展计划，主动识别事故、巡查检查、舆情及投诉举报线索反映出的标准问题，提出标准迭代升级建议。</w:t>
      </w:r>
      <w:r>
        <w:rPr>
          <w:rFonts w:hint="eastAsia" w:ascii="方正楷体_GBK" w:hAnsi="方正楷体_GBK" w:eastAsia="方正楷体_GBK" w:cs="方正楷体_GBK"/>
          <w:color w:val="000000"/>
          <w:sz w:val="31"/>
          <w:szCs w:val="31"/>
          <w:lang w:val="en-US" w:eastAsia="zh-CN"/>
        </w:rPr>
        <w:t>（县司法局、应急管理局等有关部门分工负责）</w:t>
      </w:r>
      <w:r>
        <w:rPr>
          <w:rFonts w:hint="eastAsia" w:ascii="Times New Roman" w:hAnsi="Times New Roman" w:eastAsia="仿宋_GB2312" w:cs="Times New Roman"/>
          <w:snapToGrid/>
          <w:color w:val="auto"/>
          <w:kern w:val="2"/>
          <w:sz w:val="32"/>
          <w:szCs w:val="32"/>
          <w:lang w:val="en-US" w:eastAsia="zh-CN" w:bidi="ar-SA"/>
        </w:rPr>
        <w:t>加强危险化学品安全法贯彻落实工作。</w:t>
      </w:r>
      <w:r>
        <w:rPr>
          <w:rFonts w:hint="eastAsia" w:ascii="方正楷体_GBK" w:hAnsi="方正楷体_GBK" w:eastAsia="方正楷体_GBK" w:cs="方正楷体_GBK"/>
          <w:color w:val="000000"/>
          <w:sz w:val="31"/>
          <w:szCs w:val="31"/>
          <w:lang w:val="en-US" w:eastAsia="zh-CN"/>
        </w:rPr>
        <w:t>（县安全应急委有关成员单位分工负责）</w:t>
      </w:r>
      <w:r>
        <w:rPr>
          <w:rFonts w:hint="eastAsia" w:ascii="Times New Roman" w:hAnsi="Times New Roman" w:eastAsia="仿宋_GB2312" w:cs="Times New Roman"/>
          <w:snapToGrid/>
          <w:color w:val="auto"/>
          <w:kern w:val="2"/>
          <w:sz w:val="32"/>
          <w:szCs w:val="32"/>
          <w:lang w:val="en-US" w:eastAsia="zh-CN" w:bidi="ar-SA"/>
        </w:rPr>
        <w:t>有序开展县级层面安全生产类专项、部门应急预案制修订。</w:t>
      </w:r>
      <w:r>
        <w:rPr>
          <w:rFonts w:hint="eastAsia" w:ascii="方正楷体_GBK" w:hAnsi="方正楷体_GBK" w:eastAsia="方正楷体_GBK" w:cs="方正楷体_GBK"/>
          <w:color w:val="000000"/>
          <w:sz w:val="31"/>
          <w:szCs w:val="31"/>
          <w:lang w:val="en-US" w:eastAsia="zh-CN"/>
        </w:rPr>
        <w:t>（县安全应急委有关成员单位分工负责）</w:t>
      </w:r>
    </w:p>
    <w:p w14:paraId="3836FC20">
      <w:pPr>
        <w:pStyle w:val="16"/>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560" w:lineRule="exact"/>
        <w:ind w:firstLine="622" w:firstLineChars="200"/>
        <w:jc w:val="both"/>
        <w:textAlignment w:val="baseline"/>
        <w:rPr>
          <w:rFonts w:hint="eastAsia" w:ascii="方正楷体_GBK" w:hAnsi="方正楷体_GBK" w:eastAsia="方正楷体_GBK" w:cs="方正楷体_GBK"/>
          <w:color w:val="000000"/>
          <w:sz w:val="31"/>
          <w:szCs w:val="31"/>
          <w:lang w:val="en-US" w:eastAsia="zh-CN"/>
        </w:rPr>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6</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加强教育培训和宣传引导。</w:t>
      </w:r>
      <w:r>
        <w:rPr>
          <w:rFonts w:hint="eastAsia" w:ascii="Times New Roman" w:hAnsi="Times New Roman" w:eastAsia="仿宋_GB2312" w:cs="Times New Roman"/>
          <w:snapToGrid/>
          <w:color w:val="auto"/>
          <w:kern w:val="2"/>
          <w:sz w:val="32"/>
          <w:szCs w:val="32"/>
          <w:lang w:val="en-US" w:eastAsia="zh-CN" w:bidi="ar-SA"/>
        </w:rPr>
        <w:t>推动建筑施工、交通运输、渔业船舶等领域开展企业或生产经营单位主要负责人安全培训。推动各相关行业部门开展高危行业领域企业主要负责人培训教育，持续开展养老服务、儿童福利领域服务机构干部职工教育培训工作。推动高危行业生产经营单位从业人员安全技能培训深化提升，加强安全生产类人才培养。组织相关行业领域开展典型火灾事故警示教育。结合城乡接合部、老旧小区、“三合一”自建房特点，制定教科书式的培训材料，精心指导基层操作，有效提升火灾风险隐患排查整治质量。根据实际需要，为基层单位、村（屯）提供专业技术服务。加强应对处置生产安全、火灾事故应急演练，大力开展基层消防安全重点人群实操实训，不断检验预案、完善机制、提升能力。</w:t>
      </w:r>
      <w:r>
        <w:rPr>
          <w:rFonts w:hint="eastAsia" w:ascii="方正楷体_GBK" w:hAnsi="方正楷体_GBK" w:eastAsia="方正楷体_GBK" w:cs="方正楷体_GBK"/>
          <w:color w:val="000000"/>
          <w:sz w:val="31"/>
          <w:szCs w:val="31"/>
          <w:lang w:val="en-US" w:eastAsia="zh-CN"/>
        </w:rPr>
        <w:t>（县安全应急委有关成员单位分工负责）</w:t>
      </w:r>
      <w:r>
        <w:rPr>
          <w:rFonts w:hint="eastAsia" w:ascii="Times New Roman" w:hAnsi="Times New Roman" w:eastAsia="仿宋_GB2312" w:cs="Times New Roman"/>
          <w:snapToGrid/>
          <w:color w:val="auto"/>
          <w:kern w:val="2"/>
          <w:sz w:val="32"/>
          <w:szCs w:val="32"/>
          <w:lang w:val="en-US" w:eastAsia="zh-CN" w:bidi="ar-SA"/>
        </w:rPr>
        <w:t>深入宣传习近平总书记关于安全生产的重要指示批示精神，开展全</w:t>
      </w:r>
      <w:r>
        <w:rPr>
          <w:rFonts w:hint="eastAsia" w:eastAsia="仿宋_GB2312" w:cs="Times New Roman"/>
          <w:snapToGrid/>
          <w:color w:val="auto"/>
          <w:kern w:val="2"/>
          <w:sz w:val="32"/>
          <w:szCs w:val="32"/>
          <w:lang w:val="en-US" w:eastAsia="zh-CN" w:bidi="ar-SA"/>
        </w:rPr>
        <w:t>县</w:t>
      </w:r>
      <w:r>
        <w:rPr>
          <w:rFonts w:hint="eastAsia" w:ascii="Times New Roman" w:hAnsi="Times New Roman" w:eastAsia="仿宋_GB2312" w:cs="Times New Roman"/>
          <w:snapToGrid/>
          <w:color w:val="auto"/>
          <w:kern w:val="2"/>
          <w:sz w:val="32"/>
          <w:szCs w:val="32"/>
          <w:lang w:val="en-US" w:eastAsia="zh-CN" w:bidi="ar-SA"/>
        </w:rPr>
        <w:t>安全生产月、安全宣传咨询日、消防宣传月、交通安全日等活动，将安全教育纳入国民教育体系，加强安全生产工作正面宣传，深化落实灾害事故舆情监测和应对处置协作机制，深入推进安全宣传“五进”，营造“人人讲安全、个个会应急”的良好氛围。</w:t>
      </w:r>
      <w:r>
        <w:rPr>
          <w:rFonts w:hint="eastAsia" w:ascii="方正楷体_GBK" w:hAnsi="方正楷体_GBK" w:eastAsia="方正楷体_GBK" w:cs="方正楷体_GBK"/>
          <w:color w:val="000000"/>
          <w:sz w:val="31"/>
          <w:szCs w:val="31"/>
          <w:lang w:val="en-US" w:eastAsia="zh-CN"/>
        </w:rPr>
        <w:t>（县委宣传部、县总工会、教育局、公安局、应急管理局、文体广旅局、融水消防救援局等有关部门分工负责）</w:t>
      </w:r>
    </w:p>
    <w:sectPr>
      <w:footerReference r:id="rId5" w:type="default"/>
      <w:pgSz w:w="11906" w:h="16838"/>
      <w:pgMar w:top="1440" w:right="1486"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394ED0-5E08-4791-97C9-2E02E9E602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329B122-66E6-4985-92B4-988EEF66252E}"/>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FFECC735-3DCA-48FB-B3B5-5BF70C7754C0}"/>
  </w:font>
  <w:font w:name="方正黑体_GBK">
    <w:panose1 w:val="03000509000000000000"/>
    <w:charset w:val="86"/>
    <w:family w:val="auto"/>
    <w:pitch w:val="default"/>
    <w:sig w:usb0="00000001" w:usb1="080E0000" w:usb2="00000000" w:usb3="00000000" w:csb0="00040000" w:csb1="00000000"/>
    <w:embedRegular r:id="rId4" w:fontKey="{C77AAB0B-C92A-4F2E-B071-57CA3946BC47}"/>
  </w:font>
  <w:font w:name="方正楷体_GBK">
    <w:panose1 w:val="03000509000000000000"/>
    <w:charset w:val="86"/>
    <w:family w:val="auto"/>
    <w:pitch w:val="default"/>
    <w:sig w:usb0="00000001" w:usb1="080E0000" w:usb2="00000000" w:usb3="00000000" w:csb0="00040000" w:csb1="00000000"/>
    <w:embedRegular r:id="rId5" w:fontKey="{063CDB33-F305-407C-B7C9-DB4691A7C0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6014">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FB32">
                          <w:pPr>
                            <w:pStyle w:val="1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4FFB32">
                    <w:pPr>
                      <w:pStyle w:val="1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02758"/>
    <w:multiLevelType w:val="singleLevel"/>
    <w:tmpl w:val="81E02758"/>
    <w:lvl w:ilvl="0" w:tentative="0">
      <w:start w:val="1"/>
      <w:numFmt w:val="chineseCounting"/>
      <w:suff w:val="nothing"/>
      <w:lvlText w:val="%1、"/>
      <w:lvlJc w:val="left"/>
      <w:rPr>
        <w:rFonts w:hint="eastAsia"/>
      </w:rPr>
    </w:lvl>
  </w:abstractNum>
  <w:abstractNum w:abstractNumId="1">
    <w:nsid w:val="B71238F9"/>
    <w:multiLevelType w:val="singleLevel"/>
    <w:tmpl w:val="B71238F9"/>
    <w:lvl w:ilvl="0" w:tentative="0">
      <w:start w:val="1"/>
      <w:numFmt w:val="decimal"/>
      <w:pStyle w:val="22"/>
      <w:suff w:val="nothing"/>
      <w:lvlText w:val="%1 "/>
      <w:lvlJc w:val="left"/>
      <w:pPr>
        <w:tabs>
          <w:tab w:val="left" w:pos="0"/>
        </w:tabs>
      </w:pPr>
      <w:rPr>
        <w:rFonts w:hint="default" w:ascii="黑体" w:hAnsi="黑体" w:eastAsia="黑体" w:cs="宋体"/>
      </w:rPr>
    </w:lvl>
  </w:abstractNum>
  <w:abstractNum w:abstractNumId="2">
    <w:nsid w:val="F3932667"/>
    <w:multiLevelType w:val="multilevel"/>
    <w:tmpl w:val="F393266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ascii="宋体" w:hAnsi="宋体" w:eastAsia="宋体" w:cs="宋体"/>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F4A40B59"/>
    <w:multiLevelType w:val="multilevel"/>
    <w:tmpl w:val="F4A40B59"/>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1C8859C0"/>
    <w:multiLevelType w:val="singleLevel"/>
    <w:tmpl w:val="1C8859C0"/>
    <w:lvl w:ilvl="0" w:tentative="0">
      <w:start w:val="1"/>
      <w:numFmt w:val="decimal"/>
      <w:pStyle w:val="20"/>
      <w:suff w:val="nothing"/>
      <w:lvlText w:val="%1 "/>
      <w:lvlJc w:val="left"/>
      <w:pPr>
        <w:tabs>
          <w:tab w:val="left" w:pos="0"/>
        </w:tabs>
      </w:pPr>
      <w:rPr>
        <w:rFonts w:hint="default" w:ascii="黑体" w:hAnsi="黑体" w:eastAsia="黑体" w:cs="宋体"/>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jg4NTMwYjY3MzRmZWQ2NmJlYTI5ZmVmMTlhZjcifQ=="/>
  </w:docVars>
  <w:rsids>
    <w:rsidRoot w:val="4BB1189D"/>
    <w:rsid w:val="01916C2E"/>
    <w:rsid w:val="02BD4453"/>
    <w:rsid w:val="031671EE"/>
    <w:rsid w:val="067A07D5"/>
    <w:rsid w:val="09701544"/>
    <w:rsid w:val="09F96605"/>
    <w:rsid w:val="0A111555"/>
    <w:rsid w:val="0F862AF5"/>
    <w:rsid w:val="10EC0AA3"/>
    <w:rsid w:val="121615D0"/>
    <w:rsid w:val="123D5691"/>
    <w:rsid w:val="12A10BB6"/>
    <w:rsid w:val="12DB0859"/>
    <w:rsid w:val="15D2641E"/>
    <w:rsid w:val="1A422421"/>
    <w:rsid w:val="1AE831D6"/>
    <w:rsid w:val="1B9F2CBA"/>
    <w:rsid w:val="1C1048ED"/>
    <w:rsid w:val="1C7B5687"/>
    <w:rsid w:val="1CE12246"/>
    <w:rsid w:val="1E643C09"/>
    <w:rsid w:val="1EFC242C"/>
    <w:rsid w:val="21001AD6"/>
    <w:rsid w:val="23725A97"/>
    <w:rsid w:val="242916EC"/>
    <w:rsid w:val="24995BD3"/>
    <w:rsid w:val="24C055FB"/>
    <w:rsid w:val="25BC43F2"/>
    <w:rsid w:val="25EB42DB"/>
    <w:rsid w:val="260C376E"/>
    <w:rsid w:val="26704CEA"/>
    <w:rsid w:val="277E67F8"/>
    <w:rsid w:val="28B646DF"/>
    <w:rsid w:val="2A1F4DE4"/>
    <w:rsid w:val="300A42F8"/>
    <w:rsid w:val="309059B5"/>
    <w:rsid w:val="32380AF0"/>
    <w:rsid w:val="32587E50"/>
    <w:rsid w:val="33065A16"/>
    <w:rsid w:val="34164A31"/>
    <w:rsid w:val="34274E6D"/>
    <w:rsid w:val="354539F5"/>
    <w:rsid w:val="36FB3601"/>
    <w:rsid w:val="3750333C"/>
    <w:rsid w:val="393E3C15"/>
    <w:rsid w:val="3C302C06"/>
    <w:rsid w:val="3C9F06E6"/>
    <w:rsid w:val="3D7D4A02"/>
    <w:rsid w:val="3EB01922"/>
    <w:rsid w:val="3F5406F5"/>
    <w:rsid w:val="428859A6"/>
    <w:rsid w:val="4538092D"/>
    <w:rsid w:val="45DD6FC6"/>
    <w:rsid w:val="47317A9B"/>
    <w:rsid w:val="47C862DA"/>
    <w:rsid w:val="48267C75"/>
    <w:rsid w:val="4ACE0E07"/>
    <w:rsid w:val="4BB1189D"/>
    <w:rsid w:val="4DBF26D1"/>
    <w:rsid w:val="4E236540"/>
    <w:rsid w:val="4F6C79CB"/>
    <w:rsid w:val="4FFA47CE"/>
    <w:rsid w:val="52B93E7A"/>
    <w:rsid w:val="532A322E"/>
    <w:rsid w:val="54032769"/>
    <w:rsid w:val="54050FBF"/>
    <w:rsid w:val="5421115D"/>
    <w:rsid w:val="559636C4"/>
    <w:rsid w:val="57BE0962"/>
    <w:rsid w:val="58A93BD6"/>
    <w:rsid w:val="5A2C317E"/>
    <w:rsid w:val="5A7357D8"/>
    <w:rsid w:val="5ACE15E8"/>
    <w:rsid w:val="5C5E5156"/>
    <w:rsid w:val="5C8B106D"/>
    <w:rsid w:val="5EBC39EA"/>
    <w:rsid w:val="61746B2A"/>
    <w:rsid w:val="61D208B1"/>
    <w:rsid w:val="63127B09"/>
    <w:rsid w:val="65A373B0"/>
    <w:rsid w:val="65F1506A"/>
    <w:rsid w:val="67463626"/>
    <w:rsid w:val="67BD0D4F"/>
    <w:rsid w:val="684A4B9C"/>
    <w:rsid w:val="68D41418"/>
    <w:rsid w:val="6B560ACA"/>
    <w:rsid w:val="6EB023D7"/>
    <w:rsid w:val="6F1E5D82"/>
    <w:rsid w:val="6F6E2E34"/>
    <w:rsid w:val="700F1E0D"/>
    <w:rsid w:val="73EC1D1F"/>
    <w:rsid w:val="75587EE6"/>
    <w:rsid w:val="75C94130"/>
    <w:rsid w:val="7854166E"/>
    <w:rsid w:val="788A4B76"/>
    <w:rsid w:val="78F94794"/>
    <w:rsid w:val="793A537D"/>
    <w:rsid w:val="7A2E1215"/>
    <w:rsid w:val="7B1D597A"/>
    <w:rsid w:val="7B353282"/>
    <w:rsid w:val="7B76411C"/>
    <w:rsid w:val="7BC1166C"/>
    <w:rsid w:val="7BF3536A"/>
    <w:rsid w:val="7C570EF7"/>
    <w:rsid w:val="7D0F5C27"/>
    <w:rsid w:val="7F3D19C4"/>
    <w:rsid w:val="7F89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200" w:after="120" w:line="240" w:lineRule="atLeast"/>
      <w:ind w:left="432" w:hanging="432" w:firstLineChars="0"/>
      <w:outlineLvl w:val="0"/>
    </w:pPr>
    <w:rPr>
      <w:rFonts w:ascii="Calibri" w:hAnsi="Calibri" w:eastAsia="黑体" w:cs="仿宋_GB2312"/>
      <w:bCs/>
      <w:kern w:val="44"/>
      <w:sz w:val="32"/>
      <w:szCs w:val="44"/>
    </w:rPr>
  </w:style>
  <w:style w:type="paragraph" w:styleId="3">
    <w:name w:val="heading 2"/>
    <w:basedOn w:val="1"/>
    <w:next w:val="1"/>
    <w:semiHidden/>
    <w:unhideWhenUsed/>
    <w:qFormat/>
    <w:uiPriority w:val="0"/>
    <w:pPr>
      <w:keepNext/>
      <w:keepLines/>
      <w:numPr>
        <w:ilvl w:val="1"/>
        <w:numId w:val="1"/>
      </w:numPr>
      <w:spacing w:before="240" w:after="160" w:line="240" w:lineRule="exact"/>
      <w:ind w:left="0" w:firstLine="0" w:firstLineChars="0"/>
      <w:outlineLvl w:val="1"/>
    </w:pPr>
    <w:rPr>
      <w:rFonts w:ascii="Arial" w:hAnsi="Arial" w:eastAsia="楷体_GB2312" w:cs="仿宋_GB2312"/>
      <w:b/>
      <w:bCs/>
      <w:sz w:val="32"/>
      <w:szCs w:val="32"/>
    </w:rPr>
  </w:style>
  <w:style w:type="paragraph" w:styleId="4">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仿宋" w:hAnsi="仿宋" w:eastAsia="仿宋" w:cs="仿宋"/>
      <w:sz w:val="31"/>
      <w:szCs w:val="31"/>
      <w:lang w:val="en-US" w:eastAsia="en-US" w:bidi="ar-SA"/>
    </w:rPr>
  </w:style>
  <w:style w:type="paragraph" w:styleId="12">
    <w:name w:val="Body Text Indent"/>
    <w:basedOn w:val="1"/>
    <w:qFormat/>
    <w:uiPriority w:val="0"/>
    <w:pPr>
      <w:spacing w:line="580" w:lineRule="exact"/>
      <w:ind w:left="1680" w:leftChars="400" w:hanging="840" w:hangingChars="300"/>
    </w:pPr>
    <w:rPr>
      <w:rFonts w:ascii="仿宋_GB2312" w:hAnsi="Calibri" w:eastAsia="仿宋_GB2312"/>
      <w:sz w:val="28"/>
    </w:rPr>
  </w:style>
  <w:style w:type="paragraph" w:styleId="13">
    <w:name w:val="Date"/>
    <w:basedOn w:val="1"/>
    <w:next w:val="1"/>
    <w:unhideWhenUsed/>
    <w:qFormat/>
    <w:uiPriority w:val="0"/>
    <w:pPr>
      <w:ind w:left="100" w:leftChars="2500"/>
    </w:pPr>
    <w:rPr>
      <w:kern w:val="0"/>
      <w:sz w:val="20"/>
    </w:rPr>
  </w:style>
  <w:style w:type="paragraph" w:styleId="14">
    <w:name w:val="footer"/>
    <w:basedOn w:val="1"/>
    <w:next w:val="13"/>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Body Text First Indent 2"/>
    <w:basedOn w:val="12"/>
    <w:qFormat/>
    <w:uiPriority w:val="0"/>
    <w:pPr>
      <w:spacing w:after="120" w:line="240" w:lineRule="auto"/>
      <w:ind w:left="420" w:leftChars="200" w:firstLine="420" w:firstLineChars="200"/>
    </w:pPr>
    <w:rPr>
      <w:rFonts w:ascii="Times New Roman" w:hAnsi="Times New Roman" w:eastAsia="宋体"/>
      <w:kern w:val="0"/>
      <w:sz w:val="21"/>
      <w:szCs w:val="20"/>
    </w:rPr>
  </w:style>
  <w:style w:type="paragraph" w:customStyle="1" w:styleId="20">
    <w:name w:val="111"/>
    <w:basedOn w:val="1"/>
    <w:next w:val="1"/>
    <w:qFormat/>
    <w:uiPriority w:val="0"/>
    <w:pPr>
      <w:numPr>
        <w:ilvl w:val="0"/>
        <w:numId w:val="3"/>
      </w:numPr>
      <w:ind w:left="0" w:leftChars="0" w:firstLine="640" w:firstLineChars="200"/>
    </w:pPr>
    <w:rPr>
      <w:rFonts w:ascii="微软雅黑" w:hAnsi="微软雅黑" w:eastAsia="黑体" w:cs="Times New Roman"/>
      <w:sz w:val="32"/>
      <w:szCs w:val="22"/>
    </w:rPr>
  </w:style>
  <w:style w:type="character" w:customStyle="1" w:styleId="21">
    <w:name w:val="111 Char"/>
    <w:link w:val="22"/>
    <w:qFormat/>
    <w:uiPriority w:val="0"/>
    <w:rPr>
      <w:rFonts w:ascii="Times New Roman" w:hAnsi="Times New Roman" w:eastAsia="黑体" w:cs="Times New Roman"/>
      <w:kern w:val="2"/>
      <w:sz w:val="32"/>
      <w:szCs w:val="22"/>
      <w:lang w:val="en-US" w:eastAsia="zh-CN" w:bidi="ar-SA"/>
    </w:rPr>
  </w:style>
  <w:style w:type="paragraph" w:customStyle="1" w:styleId="22">
    <w:name w:val="一级标题"/>
    <w:next w:val="1"/>
    <w:link w:val="21"/>
    <w:qFormat/>
    <w:uiPriority w:val="0"/>
    <w:pPr>
      <w:numPr>
        <w:ilvl w:val="0"/>
        <w:numId w:val="4"/>
      </w:numPr>
      <w:ind w:left="0" w:leftChars="0" w:firstLine="640" w:firstLineChars="200"/>
    </w:pPr>
    <w:rPr>
      <w:rFonts w:ascii="Times New Roman" w:hAnsi="Times New Roman" w:eastAsia="黑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ab00431b-33d4-4d74-ad86-536e6c60b8e2</errorID>
      <errorWord>安排</errorWord>
      <group>L1_Word</group>
      <groupName>字词问题</groupName>
      <ability>L2_Typo</ability>
      <abilityName>字词错误</abilityName>
      <candidateList>
        <item>要求</item>
      </candidateList>
      <explain/>
      <paraID>25325F6B</paraID>
      <start>153</start>
      <end>155</end>
      <status>modified</status>
      <modifiedWord>要求</modifiedWord>
      <trackRevisions>false</trackRevisions>
    </reviewItem>
    <reviewItem>
      <errorID>02ae8037-b72d-435f-a79b-c0f9f0b84aa3</errorID>
      <errorWord>、</errorWord>
      <group>L1_Punc</group>
      <groupName>标点问题</groupName>
      <ability>L2_Punc</ability>
      <abilityName>标点符号检查</abilityName>
      <candidateList>
        <item>，</item>
      </candidateList>
      <explain/>
      <paraID>3D8E87CF</paraID>
      <start>101</start>
      <end>102</end>
      <status>modified</status>
      <modifiedWord>，</modifiedWord>
      <trackRevisions>false</trackRevisions>
    </reviewItem>
    <reviewItem>
      <errorID>d7cacae7-c320-4019-9ec8-c70f7333e1cc</errorID>
      <errorWord>‘一岗双责’</errorWord>
      <group>L1_Word</group>
      <groupName>字词问题</groupName>
      <ability>L2_Typo</ability>
      <abilityName>字词错误</abilityName>
      <candidateList>
        <item>‘一岗双责’</item>
      </candidateList>
      <explain/>
      <paraID> 6534ADB</paraID>
      <start>52</start>
      <end>58</end>
      <status>ignored</status>
      <modifiedWord/>
      <trackRevisions>false</trackRevisions>
    </reviewItem>
    <reviewItem>
      <errorID>ef49c55f-8137-4485-97d3-a649a2e33230</errorID>
      <errorWord>职责</errorWord>
      <group>L1_Word</group>
      <groupName>字词问题</groupName>
      <ability>L2_Typo</ability>
      <abilityName>字词错误</abilityName>
      <candidateList>
        <item>责任</item>
      </candidateList>
      <explain/>
      <paraID> 6534ADB</paraID>
      <start>144</start>
      <end>146</end>
      <status>modified</status>
      <modifiedWord>责任</modifiedWord>
      <trackRevisions>false</trackRevisions>
    </reviewItem>
    <reviewItem>
      <errorID>1b915760-f075-4460-8760-a43a480c5601</errorID>
      <errorWord>《中共中央办公厅国务院办公厅</errorWord>
      <group>L1_Political</group>
      <groupName>政治性问题</groupName>
      <ability>L2_Keyword</ability>
      <abilityName>固定表述</abilityName>
      <candidateList>
        <item>《中共中央办公厅 国务院办公厅</item>
      </candidateList>
      <explain>此处内容疑似含有固定表述相关错误，建议核查。</explain>
      <paraID>4B3904E9</paraID>
      <start>19</start>
      <end>34</end>
      <status>modified</status>
      <modifiedWord>《中共中央办公厅 国务院办公厅</modifiedWord>
      <trackRevisions>false</trackRevisions>
    </reviewItem>
    <reviewItem>
      <errorID>9f99423d-de4c-4572-b9a3-465881736cce</errorID>
      <errorWord>融水县</errorWord>
      <group>L1_Knowledge</group>
      <groupName>知识性问题</groupName>
      <ability>L2_Location</ability>
      <abilityName>地名检查</abilityName>
      <candidateList>
        <item>融水苗族自治县</item>
      </candidateList>
      <explain>自治区州县缩写不规范。《地名管理条例》第十八条规定，标识牌、公共平台发布的信息、各类公文证件、学习类公开出版物、地图、法律法规规定等场景范围内必须使用标准地名。</explain>
      <paraID>4B3904E9</paraID>
      <start>286</start>
      <end>289</end>
      <status>ignored</status>
      <modifiedWord/>
      <trackRevisions>false</trackRevisions>
    </reviewItem>
    <reviewItem>
      <errorID>e1b9cc6f-006b-459c-87ba-0fbcc5cacf14</errorID>
      <errorWord>意见</errorWord>
      <group>L1_Word</group>
      <groupName>字词问题</groupName>
      <ability>L2_Typo</ability>
      <abilityName>字词错误</abilityName>
      <candidateList>
        <item>的意见</item>
      </candidateList>
      <explain/>
      <paraID>39A7D176</paraID>
      <start>157</start>
      <end>159</end>
      <status>ignored</status>
      <modifiedWord/>
      <trackRevisions>false</trackRevisions>
    </reviewItem>
    <reviewItem>
      <errorID>a0dca676-87e0-4b09-a2df-b443bd47a21f</errorID>
      <errorWord>。</errorWord>
      <group>L1_Grammar</group>
      <groupName>语法问题</groupName>
      <ability>L2_Grammar</ability>
      <abilityName>语法错误</abilityName>
      <candidateList>
        <item>的行为。</item>
      </candidateList>
      <explain/>
      <paraID>413DA15A</paraID>
      <start>452</start>
      <end>456</end>
      <status>modified</status>
      <modifiedWord>的行为。</modifiedWord>
      <trackRevisions>false</trackRevisions>
    </reviewItem>
    <reviewItem>
      <errorID>c5c58e2f-e41c-494c-90f5-50bb01c2636d</errorID>
      <errorWord>重点</errorWord>
      <group>L1_Punc</group>
      <groupName>标点问题</groupName>
      <ability>L2_Punc</ability>
      <abilityName>标点符号检查</abilityName>
      <candidateList>
        <item>，重点</item>
      </candidateList>
      <explain/>
      <paraID>2FE9E3B0</paraID>
      <start>390</start>
      <end>393</end>
      <status>modified</status>
      <modifiedWord>，重点</modifiedWord>
      <trackRevisions>false</trackRevisions>
    </reviewItem>
    <reviewItem>
      <errorID>b9242861-c3be-4cf4-8cdf-125370d19bf5</errorID>
      <errorWord>，</errorWord>
      <group>L1_Punc</group>
      <groupName>标点问题</groupName>
      <ability>L2_Punc</ability>
      <abilityName>标点符号检查</abilityName>
      <candidateList>
        <item>、</item>
      </candidateList>
      <explain/>
      <paraID>7491CD74</paraID>
      <start>323</start>
      <end>324</end>
      <status>modified</status>
      <modifiedWord>、</modifiedWord>
      <trackRevisions>false</trackRevisions>
    </reviewItem>
    <reviewItem>
      <errorID>bb1f5274-cb7e-4e48-951f-69e82e8ac7c4</errorID>
      <errorWord>以及</errorWord>
      <group>L1_Word</group>
      <groupName>字词问题</groupName>
      <ability>L2_Typo</ability>
      <abilityName>字词错误</abilityName>
      <candidateList>
        <item>、</item>
      </candidateList>
      <explain/>
      <paraID>5882C2F7</paraID>
      <start>85</start>
      <end>87</end>
      <status>ignored</status>
      <modifiedWord/>
      <trackRevisions>false</trackRevisions>
    </reviewItem>
    <reviewItem>
      <errorID>4441c071-0eea-4b2d-a7d0-7efa1543ed00</errorID>
      <errorWord>检测检验</errorWord>
      <group>L1_Grammar</group>
      <groupName>语法问题</groupName>
      <ability>L2_Grammar</ability>
      <abilityName>语法错误</abilityName>
      <candidateList>
        <item>检测</item>
      </candidateList>
      <explain/>
      <paraID>4E5990AA</paraID>
      <start>140</start>
      <end>144</end>
      <status>ignored</status>
      <modifiedWord/>
      <trackRevisions>false</trackRevisions>
    </reviewItem>
    <reviewItem>
      <errorID>08afe872-49d3-4bc3-a363-a23dd5c4229b</errorID>
      <errorWord>。</errorWord>
      <group>L1_Grammar</group>
      <groupName>语法问题</groupName>
      <ability>L2_Grammar</ability>
      <abilityName>语法错误</abilityName>
      <candidateList>
        <item>工作。</item>
      </candidateList>
      <explain/>
      <paraID>3E822D2E</paraID>
      <start>414</start>
      <end>417</end>
      <status>modified</status>
      <modifiedWord>工作。</modifiedWord>
      <trackRevisions>false</trackRevisions>
    </reviewItem>
    <reviewItem>
      <errorID>ad1f83ab-16cb-4176-a9ab-9fb9b517ad37</errorID>
      <errorWord>自然</errorWord>
      <group>L1_Grammar</group>
      <groupName>语法问题</groupName>
      <ability>L2_Grammar</ability>
      <abilityName>语法错误</abilityName>
      <candidateList>
        <item>自然资源</item>
      </candidateList>
      <explain/>
      <paraID>637D9E4A</paraID>
      <start>285</start>
      <end>287</end>
      <status>ignored</status>
      <modifiedWord/>
      <trackRevisions>false</trackRevisions>
    </reviewItem>
    <reviewItem>
      <errorID>c4abd963-5f8a-469e-8df6-cd87aa67feb5</errorID>
      <errorWord>、</errorWord>
      <group>L1_Word</group>
      <groupName>字词问题</groupName>
      <ability>L2_Typo</ability>
      <abilityName>字词错误</abilityName>
      <candidateList>
        <item>和</item>
      </candidateList>
      <explain/>
      <paraID>637D9E4A</paraID>
      <start>384</start>
      <end>385</end>
      <status>ignored</status>
      <modifiedWord/>
      <trackRevisions>false</trackRevisions>
    </reviewItem>
    <reviewItem>
      <errorID>14d93407-53a2-4c1f-9c51-06fff0accfb7</errorID>
      <errorWord>。</errorWord>
      <group>L1_Punc</group>
      <groupName>标点问题</groupName>
      <ability>L2_Punc</ability>
      <abilityName>标点符号检查</abilityName>
      <candidateList>
        <item>，</item>
      </candidateList>
      <explain/>
      <paraID>6A0975DB</paraID>
      <start>260</start>
      <end>261</end>
      <status>ignored</status>
      <modifiedWord/>
      <trackRevisions>false</trackRevisions>
    </reviewItem>
    <reviewItem>
      <errorID>16febb15-cc3c-45f0-b1f2-d6699364b29c</errorID>
      <errorWord>广西壮族自治区突发事件应对条例</errorWord>
      <group>L1_Knowledge</group>
      <groupName>知识性问题</groupName>
      <ability>L2_Knowledge</ability>
      <abilityName>其他知识</abilityName>
      <candidateList/>
      <explain>当前法律法规未收录或尚未生效，注意核查是否正确。</explain>
      <paraID>303CCA7D</paraID>
      <start>175</start>
      <end>190</end>
      <status>ignored</status>
      <modifiedWord/>
      <trackRevisions>false</trackRevisions>
    </reviewItem>
    <reviewItem>
      <errorID>0292f09a-c416-4de2-a63a-f9e72b16df9f</errorID>
      <errorWord>制定</errorWord>
      <group>L1_Word</group>
      <groupName>字词问题</groupName>
      <ability>L2_Typo</ability>
      <abilityName>字词错误</abilityName>
      <candidateList>
        <item>的制定</item>
      </candidateList>
      <explain/>
      <paraID>303CCA7D</paraID>
      <start>191</start>
      <end>194</end>
      <status>modified</status>
      <modifiedWord>的制定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b643e-5ccc-43a2-adee-bdab7670d42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10157</Words>
  <Characters>10215</Characters>
  <Lines>0</Lines>
  <Paragraphs>0</Paragraphs>
  <TotalTime>305</TotalTime>
  <ScaleCrop>false</ScaleCrop>
  <LinksUpToDate>false</LinksUpToDate>
  <CharactersWithSpaces>10218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2024-02-19T08:34:00Z</dcterms:created>
  <dc:creator>寄暖</dc:creator>
  <cp:lastModifiedBy>啵啰盖</cp:lastModifiedBy>
  <dcterms:modified xsi:type="dcterms:W3CDTF">2026-05-06T07:50:09Z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EBA2D9620059411995AE7AFD61D5F056_13</vt:lpwstr>
  </property>
  <property fmtid="{D5CDD505-2E9C-101B-9397-08002B2CF9AE}" pid="4" name="KSOTemplateDocerSaveRecord">
    <vt:lpwstr>eyJoZGlkIjoiMDNiM2RlNDNmNzJmYjQ4YThkYzgwOTMwOGZjNDI3MjEiLCJ1c2VySWQiOiIzNzk1ODA1MjcifQ==</vt:lpwstr>
  </property>
</Properties>
</file>