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2CF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全县</w:t>
      </w:r>
      <w:r>
        <w:rPr>
          <w:rFonts w:hint="eastAsia" w:ascii="方正小标宋简体" w:hAnsi="方正小标宋简体" w:eastAsia="方正小标宋简体" w:cs="方正小标宋简体"/>
          <w:sz w:val="44"/>
          <w:szCs w:val="44"/>
        </w:rPr>
        <w:t>安全生产</w:t>
      </w:r>
      <w:r>
        <w:rPr>
          <w:rFonts w:hint="eastAsia" w:ascii="方正小标宋简体" w:hAnsi="方正小标宋简体" w:eastAsia="方正小标宋简体" w:cs="方正小标宋简体"/>
          <w:sz w:val="44"/>
          <w:szCs w:val="44"/>
          <w:lang w:val="en-US" w:eastAsia="zh-CN"/>
        </w:rPr>
        <w:t>和消防</w:t>
      </w:r>
      <w:r>
        <w:rPr>
          <w:rFonts w:hint="eastAsia" w:ascii="方正小标宋简体" w:hAnsi="方正小标宋简体" w:eastAsia="方正小标宋简体" w:cs="方正小标宋简体"/>
          <w:sz w:val="44"/>
          <w:szCs w:val="44"/>
        </w:rPr>
        <w:t>工作要点</w:t>
      </w:r>
    </w:p>
    <w:p w14:paraId="5575B5B0">
      <w:pPr>
        <w:keepNext w:val="0"/>
        <w:keepLines w:val="0"/>
        <w:pageBreakBefore w:val="0"/>
        <w:widowControl/>
        <w:kinsoku/>
        <w:wordWrap/>
        <w:overflowPunct/>
        <w:topLinePunct w:val="0"/>
        <w:autoSpaceDE w:val="0"/>
        <w:autoSpaceDN w:val="0"/>
        <w:bidi w:val="0"/>
        <w:adjustRightInd w:val="0"/>
        <w:snapToGrid w:val="0"/>
        <w:spacing w:before="183" w:line="234" w:lineRule="auto"/>
        <w:ind w:left="3377"/>
        <w:jc w:val="both"/>
        <w:textAlignment w:val="baseline"/>
        <w:rPr>
          <w:rFonts w:ascii="楷体" w:hAnsi="楷体" w:eastAsia="楷体" w:cs="楷体"/>
          <w:sz w:val="31"/>
          <w:szCs w:val="31"/>
        </w:rPr>
      </w:pPr>
      <w:r>
        <w:rPr>
          <w:rFonts w:ascii="楷体" w:hAnsi="楷体" w:eastAsia="楷体" w:cs="楷体"/>
          <w:spacing w:val="1"/>
          <w:sz w:val="31"/>
          <w:szCs w:val="31"/>
        </w:rPr>
        <w:t>（征求意见稿）</w:t>
      </w:r>
    </w:p>
    <w:p w14:paraId="56A31A7F">
      <w:pPr>
        <w:keepNext w:val="0"/>
        <w:keepLines w:val="0"/>
        <w:pageBreakBefore w:val="0"/>
        <w:widowControl/>
        <w:kinsoku/>
        <w:wordWrap/>
        <w:overflowPunct/>
        <w:topLinePunct w:val="0"/>
        <w:autoSpaceDE w:val="0"/>
        <w:autoSpaceDN w:val="0"/>
        <w:bidi w:val="0"/>
        <w:adjustRightInd w:val="0"/>
        <w:snapToGrid w:val="0"/>
        <w:spacing w:line="354" w:lineRule="auto"/>
        <w:jc w:val="both"/>
        <w:textAlignment w:val="baseline"/>
        <w:rPr>
          <w:rFonts w:ascii="Arial"/>
          <w:sz w:val="21"/>
        </w:rPr>
      </w:pPr>
    </w:p>
    <w:p w14:paraId="40AAF183">
      <w:pPr>
        <w:pStyle w:val="16"/>
        <w:keepNext w:val="0"/>
        <w:keepLines w:val="0"/>
        <w:widowControl/>
        <w:suppressLineNumbers w:val="0"/>
        <w:ind w:left="0" w:firstLine="640"/>
        <w:jc w:val="both"/>
        <w:rPr>
          <w:rFonts w:hint="eastAsia" w:ascii="方正黑体_GBK" w:hAnsi="方正黑体_GBK" w:eastAsia="方正黑体_GBK" w:cs="方正黑体_GBK"/>
          <w:color w:val="000000"/>
          <w:sz w:val="31"/>
          <w:szCs w:val="31"/>
        </w:rPr>
      </w:pPr>
      <w:r>
        <w:rPr>
          <w:rFonts w:hint="default" w:ascii="Times New Roman" w:hAnsi="Times New Roman" w:eastAsia="仿宋_GB2312" w:cs="Times New Roman"/>
          <w:snapToGrid/>
          <w:color w:val="auto"/>
          <w:kern w:val="2"/>
          <w:sz w:val="32"/>
          <w:szCs w:val="32"/>
          <w:lang w:val="en-US" w:eastAsia="zh-CN" w:bidi="ar-SA"/>
        </w:rPr>
        <w:t>2025年是“</w:t>
      </w:r>
      <w:r>
        <w:rPr>
          <w:rFonts w:hint="eastAsia" w:ascii="Times New Roman" w:hAnsi="Times New Roman" w:eastAsia="仿宋_GB2312" w:cs="Times New Roman"/>
          <w:snapToGrid/>
          <w:color w:val="auto"/>
          <w:kern w:val="2"/>
          <w:sz w:val="32"/>
          <w:szCs w:val="32"/>
          <w:lang w:val="en-US" w:eastAsia="zh-CN" w:bidi="ar-SA"/>
        </w:rPr>
        <w:t>十四五</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规划收官之年，做好安全生产和消防工作意义重大、责任重大。全县安全生产和消防工作总体要求是：</w:t>
      </w:r>
      <w:r>
        <w:rPr>
          <w:rFonts w:hint="default" w:ascii="Times New Roman" w:hAnsi="Times New Roman" w:eastAsia="仿宋_GB2312" w:cs="Times New Roman"/>
          <w:b w:val="0"/>
          <w:bCs w:val="0"/>
          <w:snapToGrid/>
          <w:color w:val="auto"/>
          <w:kern w:val="2"/>
          <w:sz w:val="32"/>
          <w:szCs w:val="32"/>
          <w:lang w:val="en-US" w:eastAsia="zh-CN" w:bidi="ar-SA"/>
        </w:rPr>
        <w:t>全</w:t>
      </w:r>
      <w:r>
        <w:rPr>
          <w:rFonts w:hint="eastAsia" w:ascii="Times New Roman" w:hAnsi="Times New Roman" w:eastAsia="仿宋_GB2312" w:cs="Times New Roman"/>
          <w:b w:val="0"/>
          <w:bCs w:val="0"/>
          <w:snapToGrid/>
          <w:color w:val="auto"/>
          <w:kern w:val="2"/>
          <w:sz w:val="32"/>
          <w:szCs w:val="32"/>
          <w:lang w:val="en-US" w:eastAsia="zh-CN" w:bidi="ar-SA"/>
        </w:rPr>
        <w:t>面贯彻党的二十大和二十届二中、三中全会精神，深入贯彻落实习近平总书记关于安全生产重要指示批示精神和关于广西工作论述的重要要求，按照党中央、国务院决策部署和自治区党委、政府和柳州市委、市政府工作要求，坚持人民至上、生命至上，坚持</w:t>
      </w:r>
      <w:r>
        <w:rPr>
          <w:rFonts w:hint="default" w:ascii="Times New Roman" w:hAnsi="Times New Roman" w:eastAsia="仿宋_GB2312" w:cs="Times New Roman"/>
          <w:b w:val="0"/>
          <w:bCs w:val="0"/>
          <w:snapToGrid/>
          <w:color w:val="auto"/>
          <w:kern w:val="2"/>
          <w:sz w:val="32"/>
          <w:szCs w:val="32"/>
          <w:lang w:val="en-US" w:eastAsia="zh-CN" w:bidi="ar-SA"/>
        </w:rPr>
        <w:t>“</w:t>
      </w:r>
      <w:r>
        <w:rPr>
          <w:rFonts w:hint="eastAsia" w:ascii="Times New Roman" w:hAnsi="Times New Roman" w:eastAsia="仿宋_GB2312" w:cs="Times New Roman"/>
          <w:b w:val="0"/>
          <w:bCs w:val="0"/>
          <w:snapToGrid/>
          <w:color w:val="auto"/>
          <w:kern w:val="2"/>
          <w:sz w:val="32"/>
          <w:szCs w:val="32"/>
          <w:lang w:val="en-US" w:eastAsia="zh-CN" w:bidi="ar-SA"/>
        </w:rPr>
        <w:t>管行业必须管安全、管业务必须管安全、管生产经营必须管安全</w:t>
      </w:r>
      <w:r>
        <w:rPr>
          <w:rFonts w:hint="default" w:ascii="Times New Roman" w:hAnsi="Times New Roman" w:eastAsia="仿宋_GB2312" w:cs="Times New Roman"/>
          <w:b w:val="0"/>
          <w:bCs w:val="0"/>
          <w:snapToGrid/>
          <w:color w:val="auto"/>
          <w:kern w:val="2"/>
          <w:sz w:val="32"/>
          <w:szCs w:val="32"/>
          <w:lang w:val="en-US" w:eastAsia="zh-CN" w:bidi="ar-SA"/>
        </w:rPr>
        <w:t>”</w:t>
      </w:r>
      <w:r>
        <w:rPr>
          <w:rFonts w:hint="eastAsia" w:ascii="Times New Roman" w:hAnsi="Times New Roman" w:eastAsia="仿宋_GB2312" w:cs="Times New Roman"/>
          <w:b w:val="0"/>
          <w:bCs w:val="0"/>
          <w:snapToGrid/>
          <w:color w:val="auto"/>
          <w:kern w:val="2"/>
          <w:sz w:val="32"/>
          <w:szCs w:val="32"/>
          <w:lang w:val="en-US" w:eastAsia="zh-CN" w:bidi="ar-SA"/>
        </w:rPr>
        <w:t>，坚持实干为要、创新为魂，用业绩说话、让人民评价，严格落实安全生产和消防安全责任制，深入治本攻坚，从源头上防范化解安全风险，全力压减较大事故，坚决防范遏制重特大事故，切实维护人民群众生命财产安全和社会大局稳定，努力以高水平安全服务高质量发展，为开创融水建设新局面营造安全稳定环境。</w:t>
      </w:r>
    </w:p>
    <w:p w14:paraId="70541476">
      <w:pPr>
        <w:pStyle w:val="16"/>
        <w:keepNext w:val="0"/>
        <w:keepLines w:val="0"/>
        <w:widowControl/>
        <w:suppressLineNumbers w:val="0"/>
        <w:ind w:left="0" w:firstLine="640"/>
        <w:jc w:val="both"/>
      </w:pPr>
      <w:r>
        <w:rPr>
          <w:rFonts w:hint="eastAsia" w:ascii="方正黑体_GBK" w:hAnsi="方正黑体_GBK" w:eastAsia="方正黑体_GBK" w:cs="方正黑体_GBK"/>
          <w:color w:val="000000"/>
          <w:sz w:val="31"/>
          <w:szCs w:val="31"/>
        </w:rPr>
        <w:t>一、统筹高质量发展和高水平安全</w:t>
      </w:r>
    </w:p>
    <w:p w14:paraId="4BE32241">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1.</w:t>
      </w:r>
      <w:r>
        <w:rPr>
          <w:rFonts w:ascii="方正楷体_GBK" w:hAnsi="方正楷体_GBK" w:eastAsia="方正楷体_GBK" w:cs="方正楷体_GBK"/>
          <w:b/>
          <w:bCs/>
          <w:color w:val="000000"/>
          <w:sz w:val="31"/>
          <w:szCs w:val="31"/>
        </w:rPr>
        <w:t>深入学习贯彻习近平总书记关于安全生产重要论述。</w:t>
      </w:r>
      <w:r>
        <w:rPr>
          <w:rFonts w:hint="eastAsia" w:ascii="Times New Roman" w:hAnsi="Times New Roman" w:eastAsia="仿宋_GB2312" w:cs="Times New Roman"/>
          <w:snapToGrid/>
          <w:color w:val="auto"/>
          <w:kern w:val="2"/>
          <w:sz w:val="32"/>
          <w:szCs w:val="32"/>
          <w:lang w:val="en-US" w:eastAsia="zh-CN" w:bidi="ar-SA"/>
        </w:rPr>
        <w:t>推动各级各部门认真学习贯彻习近平总书记关于安全生产的重要指示批示精神，作为党委（党组）会议第一议题，纳入党委理论学习中心组学习内容，作为各级党委宣传工作重点；推动各级各部门定期研判安全生产和消防安全形势，协调解决重点难点问题，制定各级领导干部安全生产和消防工作职责清单和年度任务清单；推动将安全生产和消防安全作为县乡党政主要负责人、分管负责人等培训重要内容，将安全生产纳入县委党校主体班次教学计划，切实提升各级领导干部统筹发展和安全的能力。</w:t>
      </w:r>
      <w:r>
        <w:rPr>
          <w:rFonts w:hint="eastAsia" w:ascii="方正楷体_GBK" w:hAnsi="方正楷体_GBK" w:eastAsia="方正楷体_GBK" w:cs="方正楷体_GBK"/>
          <w:snapToGrid w:val="0"/>
          <w:color w:val="000000"/>
          <w:kern w:val="0"/>
          <w:sz w:val="31"/>
          <w:szCs w:val="31"/>
          <w:lang w:val="en-US" w:eastAsia="zh-CN" w:bidi="ar"/>
        </w:rPr>
        <w:t>（县安全应急委办公室牵头，县委组织部、</w:t>
      </w:r>
      <w:r>
        <w:rPr>
          <w:rFonts w:hint="eastAsia" w:ascii="方正楷体_GBK" w:hAnsi="方正楷体_GBK" w:eastAsia="方正楷体_GBK" w:cs="方正楷体_GBK"/>
          <w:color w:val="000000"/>
          <w:sz w:val="31"/>
          <w:szCs w:val="31"/>
        </w:rPr>
        <w:t>宣传部，</w:t>
      </w:r>
      <w:r>
        <w:rPr>
          <w:rFonts w:hint="eastAsia" w:ascii="方正楷体_GBK" w:hAnsi="方正楷体_GBK" w:eastAsia="方正楷体_GBK" w:cs="方正楷体_GBK"/>
          <w:color w:val="000000"/>
          <w:sz w:val="31"/>
          <w:szCs w:val="31"/>
          <w:lang w:val="en-US" w:eastAsia="zh-CN"/>
        </w:rPr>
        <w:t>县委党校，各乡镇和县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会其他成员单位分工负责</w:t>
      </w:r>
      <w:r>
        <w:rPr>
          <w:rFonts w:hint="eastAsia" w:ascii="方正楷体_GBK" w:hAnsi="方正楷体_GBK" w:eastAsia="方正楷体_GBK" w:cs="方正楷体_GBK"/>
          <w:color w:val="000000"/>
          <w:sz w:val="31"/>
          <w:szCs w:val="31"/>
          <w:lang w:eastAsia="zh-CN"/>
        </w:rPr>
        <w:t>。</w:t>
      </w:r>
      <w:r>
        <w:rPr>
          <w:rFonts w:hint="eastAsia" w:ascii="方正楷体_GBK" w:hAnsi="方正楷体_GBK" w:eastAsia="方正楷体_GBK" w:cs="方正楷体_GBK"/>
          <w:color w:val="000000"/>
          <w:sz w:val="31"/>
          <w:szCs w:val="31"/>
          <w:lang w:val="en-US" w:eastAsia="zh-CN"/>
        </w:rPr>
        <w:t>以下均需各乡镇人民政府负责，不再列出。</w:t>
      </w:r>
      <w:r>
        <w:rPr>
          <w:rFonts w:hint="eastAsia" w:ascii="方正楷体_GBK" w:hAnsi="方正楷体_GBK" w:eastAsia="方正楷体_GBK" w:cs="方正楷体_GBK"/>
          <w:color w:val="000000"/>
          <w:sz w:val="31"/>
          <w:szCs w:val="31"/>
        </w:rPr>
        <w:t>）</w:t>
      </w:r>
    </w:p>
    <w:p w14:paraId="204A347E">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2.</w:t>
      </w:r>
      <w:r>
        <w:rPr>
          <w:rFonts w:hint="eastAsia" w:ascii="方正楷体_GBK" w:hAnsi="方正楷体_GBK" w:eastAsia="方正楷体_GBK" w:cs="方正楷体_GBK"/>
          <w:b/>
          <w:bCs/>
          <w:color w:val="000000"/>
          <w:sz w:val="31"/>
          <w:szCs w:val="31"/>
        </w:rPr>
        <w:t>强化安全生产和消防工作责任落实。</w:t>
      </w:r>
      <w:r>
        <w:rPr>
          <w:rFonts w:hint="eastAsia" w:ascii="Times New Roman" w:hAnsi="Times New Roman" w:eastAsia="仿宋_GB2312" w:cs="Times New Roman"/>
          <w:snapToGrid/>
          <w:color w:val="auto"/>
          <w:kern w:val="2"/>
          <w:sz w:val="32"/>
          <w:szCs w:val="32"/>
          <w:lang w:val="en-US" w:eastAsia="zh-CN" w:bidi="ar-SA"/>
        </w:rPr>
        <w:t>推动各级各部门认真落实属地和部门监管责任，推动企业做到</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安全责任到位、安全投入到位、安全培训到位、基础管理到位、应急救援到位</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，坚决守牢</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发展决不能以牺牲安全为代价</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这条不可逾越的红线；落实</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多通报、多发督促函、多暗访、多拍摄隐患场景</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工作机制，充分运用约谈通报、警示曝光、挂牌督办和工作建议、提级调查等工作方法，推动各级各有关单位严格落实安全生产和消防工作责任。（</w:t>
      </w:r>
      <w:r>
        <w:rPr>
          <w:rFonts w:hint="eastAsia" w:ascii="方正楷体_GBK" w:hAnsi="方正楷体_GBK" w:eastAsia="方正楷体_GBK" w:cs="方正楷体_GBK"/>
          <w:snapToGrid w:val="0"/>
          <w:color w:val="000000"/>
          <w:kern w:val="0"/>
          <w:sz w:val="31"/>
          <w:szCs w:val="31"/>
          <w:lang w:val="en-US" w:eastAsia="zh-CN" w:bidi="ar"/>
        </w:rPr>
        <w:t>县安全应急委办公室</w:t>
      </w:r>
      <w:r>
        <w:rPr>
          <w:rFonts w:hint="eastAsia" w:ascii="方正楷体_GBK" w:hAnsi="方正楷体_GBK" w:eastAsia="方正楷体_GBK" w:cs="方正楷体_GBK"/>
          <w:color w:val="000000"/>
          <w:sz w:val="31"/>
          <w:szCs w:val="31"/>
        </w:rPr>
        <w:t>会同各有关部门分工负责）</w:t>
      </w:r>
    </w:p>
    <w:p w14:paraId="0761BD63">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3.</w:t>
      </w:r>
      <w:r>
        <w:rPr>
          <w:rFonts w:hint="eastAsia" w:ascii="方正楷体_GBK" w:hAnsi="方正楷体_GBK" w:eastAsia="方正楷体_GBK" w:cs="方正楷体_GBK"/>
          <w:b/>
          <w:bCs/>
          <w:color w:val="000000"/>
          <w:sz w:val="31"/>
          <w:szCs w:val="31"/>
        </w:rPr>
        <w:t>健全完善考核巡查等工作机制。</w:t>
      </w:r>
      <w:r>
        <w:rPr>
          <w:rFonts w:hint="eastAsia" w:ascii="Times New Roman" w:hAnsi="Times New Roman" w:eastAsia="仿宋_GB2312" w:cs="Times New Roman"/>
          <w:snapToGrid/>
          <w:color w:val="auto"/>
          <w:kern w:val="2"/>
          <w:sz w:val="32"/>
          <w:szCs w:val="32"/>
          <w:lang w:val="en-US" w:eastAsia="zh-CN" w:bidi="ar-SA"/>
        </w:rPr>
        <w:t>严格落实中共中央办公厅、国务院办公厅印发的《安全生产考核巡查办法》，进一步优化完善全县安全生产和消防工作考核评价体系，落实好</w:t>
      </w:r>
      <w:r>
        <w:rPr>
          <w:rFonts w:hint="default" w:ascii="Times New Roman" w:hAnsi="Times New Roman" w:eastAsia="仿宋_GB2312" w:cs="Times New Roman"/>
          <w:snapToGrid/>
          <w:color w:val="auto"/>
          <w:kern w:val="2"/>
          <w:sz w:val="32"/>
          <w:szCs w:val="32"/>
          <w:lang w:val="en-US" w:eastAsia="zh-CN" w:bidi="ar-SA"/>
        </w:rPr>
        <w:t>2025</w:t>
      </w:r>
      <w:r>
        <w:rPr>
          <w:rFonts w:hint="eastAsia" w:ascii="Times New Roman" w:hAnsi="Times New Roman" w:eastAsia="仿宋_GB2312" w:cs="Times New Roman"/>
          <w:snapToGrid/>
          <w:color w:val="auto"/>
          <w:kern w:val="2"/>
          <w:sz w:val="32"/>
          <w:szCs w:val="32"/>
          <w:lang w:val="en-US" w:eastAsia="zh-CN" w:bidi="ar-SA"/>
        </w:rPr>
        <w:t>年度安全生产和消防工作考核事项。进一步细化考核评价指标，拉开考核档次，强化结果运用，不断提高权威性。</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snapToGrid w:val="0"/>
          <w:color w:val="000000"/>
          <w:kern w:val="0"/>
          <w:sz w:val="31"/>
          <w:szCs w:val="31"/>
          <w:lang w:val="en-US" w:eastAsia="zh-CN" w:bidi="ar"/>
        </w:rPr>
        <w:t>县安全应急委办公室</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会各成员单位分工负责）</w:t>
      </w:r>
    </w:p>
    <w:p w14:paraId="68496876">
      <w:pPr>
        <w:pStyle w:val="16"/>
        <w:keepNext w:val="0"/>
        <w:keepLines w:val="0"/>
        <w:widowControl/>
        <w:suppressLineNumbers w:val="0"/>
        <w:ind w:left="0" w:firstLine="640"/>
        <w:jc w:val="both"/>
      </w:pPr>
      <w:r>
        <w:rPr>
          <w:rFonts w:hint="eastAsia" w:ascii="方正黑体_GBK" w:hAnsi="方正黑体_GBK" w:eastAsia="方正黑体_GBK" w:cs="方正黑体_GBK"/>
          <w:color w:val="000000"/>
          <w:sz w:val="31"/>
          <w:szCs w:val="31"/>
        </w:rPr>
        <w:t>二、纵深推进安全生产治本攻坚三年行动</w:t>
      </w:r>
    </w:p>
    <w:p w14:paraId="69D5BD17">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4.</w:t>
      </w:r>
      <w:r>
        <w:rPr>
          <w:rFonts w:hint="eastAsia" w:ascii="方正楷体_GBK" w:hAnsi="方正楷体_GBK" w:eastAsia="方正楷体_GBK" w:cs="方正楷体_GBK"/>
          <w:b/>
          <w:bCs/>
          <w:color w:val="000000"/>
          <w:sz w:val="31"/>
          <w:szCs w:val="31"/>
        </w:rPr>
        <w:t>持续开展重大事故隐患动态清零行动。</w:t>
      </w:r>
      <w:r>
        <w:rPr>
          <w:rFonts w:hint="eastAsia" w:ascii="Times New Roman" w:hAnsi="Times New Roman" w:eastAsia="仿宋_GB2312" w:cs="Times New Roman"/>
          <w:snapToGrid/>
          <w:color w:val="auto"/>
          <w:kern w:val="2"/>
          <w:sz w:val="32"/>
          <w:szCs w:val="32"/>
          <w:lang w:val="en-US" w:eastAsia="zh-CN" w:bidi="ar-SA"/>
        </w:rPr>
        <w:t>将重大事故隐患排查整改、生产经营单位主要负责人履职等情况作为执法检查必查项；督促企业健全重大事故隐患自查自改常态化机制，企业主动向属地监管部门报告重大事故隐患并正在落实整改措施的，免予行政处罚，不查不改的，予以</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一案双罚</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；建立健全重大事故隐患督办制度，推动闭环整改销号；</w:t>
      </w:r>
      <w:r>
        <w:rPr>
          <w:rFonts w:hint="eastAsia" w:ascii="方正楷体_GBK" w:hAnsi="方正楷体_GBK" w:eastAsia="方正楷体_GBK" w:cs="方正楷体_GBK"/>
          <w:snapToGrid w:val="0"/>
          <w:color w:val="000000"/>
          <w:kern w:val="0"/>
          <w:sz w:val="31"/>
          <w:szCs w:val="31"/>
          <w:lang w:val="en-US" w:eastAsia="zh-CN" w:bidi="ar"/>
        </w:rPr>
        <w:t>（县安全应急委办公室会同各有关</w:t>
      </w:r>
      <w:r>
        <w:rPr>
          <w:rFonts w:hint="eastAsia" w:ascii="方正楷体_GBK" w:hAnsi="方正楷体_GBK" w:eastAsia="方正楷体_GBK" w:cs="方正楷体_GBK"/>
          <w:color w:val="000000"/>
          <w:sz w:val="31"/>
          <w:szCs w:val="31"/>
        </w:rPr>
        <w:t>部门分工负责）</w:t>
      </w:r>
    </w:p>
    <w:p w14:paraId="545E87B5">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5.</w:t>
      </w:r>
      <w:r>
        <w:rPr>
          <w:rFonts w:hint="eastAsia" w:ascii="方正楷体_GBK" w:hAnsi="方正楷体_GBK" w:eastAsia="方正楷体_GBK" w:cs="方正楷体_GBK"/>
          <w:b/>
          <w:bCs/>
          <w:color w:val="000000"/>
          <w:sz w:val="31"/>
          <w:szCs w:val="31"/>
        </w:rPr>
        <w:t>加快推进企业安全管理体系建设。</w:t>
      </w:r>
      <w:r>
        <w:rPr>
          <w:rFonts w:hint="eastAsia" w:ascii="Times New Roman" w:hAnsi="Times New Roman" w:eastAsia="仿宋_GB2312" w:cs="Times New Roman"/>
          <w:snapToGrid/>
          <w:color w:val="auto"/>
          <w:kern w:val="2"/>
          <w:sz w:val="32"/>
          <w:szCs w:val="32"/>
          <w:lang w:val="en-US" w:eastAsia="zh-CN" w:bidi="ar-SA"/>
        </w:rPr>
        <w:t>持续推进企业可持续发展项目（</w:t>
      </w:r>
      <w:r>
        <w:rPr>
          <w:rFonts w:hint="default" w:ascii="Times New Roman" w:hAnsi="Times New Roman" w:eastAsia="仿宋_GB2312" w:cs="Times New Roman"/>
          <w:snapToGrid/>
          <w:color w:val="auto"/>
          <w:kern w:val="2"/>
          <w:sz w:val="32"/>
          <w:szCs w:val="32"/>
          <w:lang w:val="en-US" w:eastAsia="zh-CN" w:bidi="ar-SA"/>
        </w:rPr>
        <w:t>SCORE</w:t>
      </w:r>
      <w:r>
        <w:rPr>
          <w:rFonts w:hint="eastAsia" w:ascii="Times New Roman" w:hAnsi="Times New Roman" w:eastAsia="仿宋_GB2312" w:cs="Times New Roman"/>
          <w:snapToGrid/>
          <w:color w:val="auto"/>
          <w:kern w:val="2"/>
          <w:sz w:val="32"/>
          <w:szCs w:val="32"/>
          <w:lang w:val="en-US" w:eastAsia="zh-CN" w:bidi="ar-SA"/>
        </w:rPr>
        <w:t>）服务体系建设，帮助企业优化安全生产管理，进一步规范消防安全管理机制，大力推动各行业领域生产经营单位加强安全生产标准化建设，打造一批安全生产标准化标杆企业单位；采取严控执法检查频次、达标等级联动安全生产责任保险浮动系数指标等正向激励政策。</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snapToGrid w:val="0"/>
          <w:color w:val="000000"/>
          <w:kern w:val="0"/>
          <w:sz w:val="31"/>
          <w:szCs w:val="31"/>
          <w:lang w:val="en-US" w:eastAsia="zh-CN" w:bidi="ar"/>
        </w:rPr>
        <w:t>县安全应急委办公室</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会各成员单位分工负责）</w:t>
      </w:r>
    </w:p>
    <w:p w14:paraId="2C4C275C">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6.</w:t>
      </w:r>
      <w:r>
        <w:rPr>
          <w:rFonts w:hint="eastAsia" w:ascii="方正楷体_GBK" w:hAnsi="方正楷体_GBK" w:eastAsia="方正楷体_GBK" w:cs="方正楷体_GBK"/>
          <w:b/>
          <w:bCs/>
          <w:color w:val="000000"/>
          <w:sz w:val="31"/>
          <w:szCs w:val="31"/>
          <w:lang w:val="en-US" w:eastAsia="zh-CN"/>
        </w:rPr>
        <w:t>深入推进</w:t>
      </w:r>
      <w:r>
        <w:rPr>
          <w:rFonts w:hint="eastAsia" w:ascii="方正楷体_GBK" w:hAnsi="方正楷体_GBK" w:eastAsia="方正楷体_GBK" w:cs="方正楷体_GBK"/>
          <w:b/>
          <w:bCs/>
          <w:color w:val="000000"/>
          <w:sz w:val="31"/>
          <w:szCs w:val="31"/>
        </w:rPr>
        <w:t>精准严格执法。</w:t>
      </w:r>
      <w:r>
        <w:rPr>
          <w:rFonts w:hint="eastAsia" w:ascii="Times New Roman" w:hAnsi="Times New Roman" w:eastAsia="仿宋_GB2312" w:cs="Times New Roman"/>
          <w:snapToGrid/>
          <w:color w:val="auto"/>
          <w:kern w:val="2"/>
          <w:sz w:val="32"/>
          <w:szCs w:val="32"/>
          <w:lang w:val="en-US" w:eastAsia="zh-CN" w:bidi="ar-SA"/>
        </w:rPr>
        <w:t>贯彻落实国务院办公厅《关于严格规范涉企行政检查的意见》，坚决遏制乱检查，切实减轻企业负担；规范行使行政处罚裁量权，结合实际制定实施安全生产和消防安全轻微违法首违不罚清单；持续深化实施</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双随机</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监管检查的基础上，推广应用</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互联网</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执法</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，探索实施信用监管、非现场监管执法措施；严格安全评价检测检验机构监管；进一步落实行政执法</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三项制度</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，加大事实证据不充分、法律适用不恰当、文书制作不规范等问题整治力度，有关部门每季度至少公布2个典型执法案例。</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会各有关成员单位分工负责）</w:t>
      </w:r>
    </w:p>
    <w:p w14:paraId="04E4D6C6">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7.</w:t>
      </w:r>
      <w:r>
        <w:rPr>
          <w:rFonts w:hint="eastAsia" w:ascii="方正楷体_GBK" w:hAnsi="方正楷体_GBK" w:eastAsia="方正楷体_GBK" w:cs="方正楷体_GBK"/>
          <w:b/>
          <w:bCs/>
          <w:color w:val="000000"/>
          <w:sz w:val="31"/>
          <w:szCs w:val="31"/>
        </w:rPr>
        <w:t>加大指导帮扶服务力度。</w:t>
      </w:r>
      <w:r>
        <w:rPr>
          <w:rFonts w:hint="eastAsia" w:ascii="Times New Roman" w:hAnsi="Times New Roman" w:eastAsia="仿宋_GB2312" w:cs="Times New Roman"/>
          <w:snapToGrid/>
          <w:color w:val="auto"/>
          <w:kern w:val="2"/>
          <w:sz w:val="32"/>
          <w:szCs w:val="32"/>
          <w:lang w:val="en-US" w:eastAsia="zh-CN" w:bidi="ar-SA"/>
        </w:rPr>
        <w:t>优化重大项目服务措施，为重大项目建设做好消防安全保障工作；结合</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一网通办</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建设，实现消防行政审批与其他部门行政审批</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一门式</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受理，最大限度提升许可效率；</w:t>
      </w:r>
      <w:r>
        <w:rPr>
          <w:rFonts w:hint="eastAsia" w:ascii="方正楷体_GBK" w:hAnsi="方正楷体_GBK" w:eastAsia="方正楷体_GBK" w:cs="方正楷体_GBK"/>
          <w:color w:val="000000"/>
          <w:sz w:val="31"/>
          <w:szCs w:val="31"/>
          <w:lang w:val="en-US" w:eastAsia="zh-CN"/>
        </w:rPr>
        <w:t>（县人力资源社会保障局、县市场监管局，融水消防救援大队分工负责）</w:t>
      </w:r>
      <w:r>
        <w:rPr>
          <w:rFonts w:hint="eastAsia" w:ascii="Times New Roman" w:hAnsi="Times New Roman" w:eastAsia="仿宋_GB2312" w:cs="Times New Roman"/>
          <w:snapToGrid/>
          <w:color w:val="auto"/>
          <w:kern w:val="2"/>
          <w:sz w:val="32"/>
          <w:szCs w:val="32"/>
          <w:lang w:val="en-US" w:eastAsia="zh-CN" w:bidi="ar-SA"/>
        </w:rPr>
        <w:t>推动全社会加大安全生产举报奖励力度，重点行业领域</w:t>
      </w:r>
      <w:r>
        <w:rPr>
          <w:rFonts w:hint="default" w:ascii="Times New Roman" w:hAnsi="Times New Roman" w:eastAsia="仿宋_GB2312" w:cs="Times New Roman"/>
          <w:snapToGrid/>
          <w:color w:val="auto"/>
          <w:kern w:val="2"/>
          <w:sz w:val="32"/>
          <w:szCs w:val="32"/>
          <w:lang w:val="en-US" w:eastAsia="zh-CN" w:bidi="ar-SA"/>
        </w:rPr>
        <w:t>6</w:t>
      </w:r>
      <w:r>
        <w:rPr>
          <w:rFonts w:hint="eastAsia" w:ascii="Times New Roman" w:hAnsi="Times New Roman" w:eastAsia="仿宋_GB2312" w:cs="Times New Roman"/>
          <w:snapToGrid/>
          <w:color w:val="auto"/>
          <w:kern w:val="2"/>
          <w:sz w:val="32"/>
          <w:szCs w:val="32"/>
          <w:lang w:val="en-US" w:eastAsia="zh-CN" w:bidi="ar-SA"/>
        </w:rPr>
        <w:t>月底前、其他行业领域</w:t>
      </w:r>
      <w:r>
        <w:rPr>
          <w:rFonts w:hint="default" w:ascii="Times New Roman" w:hAnsi="Times New Roman" w:eastAsia="仿宋_GB2312" w:cs="Times New Roman"/>
          <w:snapToGrid/>
          <w:color w:val="auto"/>
          <w:kern w:val="2"/>
          <w:sz w:val="32"/>
          <w:szCs w:val="32"/>
          <w:lang w:val="en-US" w:eastAsia="zh-CN" w:bidi="ar-SA"/>
        </w:rPr>
        <w:t>12</w:t>
      </w:r>
      <w:r>
        <w:rPr>
          <w:rFonts w:hint="eastAsia" w:ascii="Times New Roman" w:hAnsi="Times New Roman" w:eastAsia="仿宋_GB2312" w:cs="Times New Roman"/>
          <w:snapToGrid/>
          <w:color w:val="auto"/>
          <w:kern w:val="2"/>
          <w:sz w:val="32"/>
          <w:szCs w:val="32"/>
          <w:lang w:val="en-US" w:eastAsia="zh-CN" w:bidi="ar-SA"/>
        </w:rPr>
        <w:t>月底前建立并实施企业事故隐患内部报告奖励机制；督促指导企业按规定提取和使用安全生产费用；</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snapToGrid w:val="0"/>
          <w:color w:val="000000"/>
          <w:kern w:val="0"/>
          <w:sz w:val="31"/>
          <w:szCs w:val="31"/>
          <w:lang w:val="en-US" w:eastAsia="zh-CN" w:bidi="ar"/>
        </w:rPr>
        <w:t>县安全应急委办公室</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会有关成员单位分工负责）</w:t>
      </w:r>
      <w:r>
        <w:rPr>
          <w:rFonts w:hint="eastAsia" w:ascii="Times New Roman" w:hAnsi="Times New Roman" w:eastAsia="仿宋_GB2312" w:cs="Times New Roman"/>
          <w:snapToGrid/>
          <w:color w:val="auto"/>
          <w:kern w:val="2"/>
          <w:sz w:val="32"/>
          <w:szCs w:val="32"/>
          <w:lang w:val="en-US" w:eastAsia="zh-CN" w:bidi="ar-SA"/>
        </w:rPr>
        <w:t>开展专家指导服务，开展粉尘涉爆、危险化学品、有限空间作业、林草重点生产经营单位等指导服务；建强专兼职技术检查员队伍。</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县科工贸局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司法</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林业局等有关部门分工负责）</w:t>
      </w:r>
    </w:p>
    <w:p w14:paraId="7F5A0894">
      <w:pPr>
        <w:pStyle w:val="16"/>
        <w:keepNext w:val="0"/>
        <w:keepLines w:val="0"/>
        <w:widowControl/>
        <w:suppressLineNumbers w:val="0"/>
        <w:ind w:firstLine="622" w:firstLineChars="200"/>
        <w:jc w:val="both"/>
      </w:pPr>
      <w:r>
        <w:rPr>
          <w:rFonts w:hint="default" w:ascii="Times New Roman" w:hAnsi="Times New Roman" w:cs="Times New Roman"/>
          <w:b/>
          <w:bCs/>
          <w:color w:val="000000"/>
          <w:sz w:val="31"/>
          <w:szCs w:val="31"/>
        </w:rPr>
        <w:t>8.</w:t>
      </w:r>
      <w:r>
        <w:rPr>
          <w:rFonts w:hint="eastAsia" w:ascii="方正楷体_GBK" w:hAnsi="方正楷体_GBK" w:eastAsia="方正楷体_GBK" w:cs="方正楷体_GBK"/>
          <w:b/>
          <w:bCs/>
          <w:color w:val="000000"/>
          <w:sz w:val="31"/>
          <w:szCs w:val="31"/>
        </w:rPr>
        <w:t>提升科技兴安和工程治理水平</w:t>
      </w:r>
      <w:r>
        <w:rPr>
          <w:rFonts w:hint="eastAsia" w:ascii="方正楷体_GBK" w:hAnsi="方正楷体_GBK" w:eastAsia="方正楷体_GBK" w:cs="方正楷体_GBK"/>
          <w:b/>
          <w:bCs/>
          <w:color w:val="000000"/>
          <w:sz w:val="31"/>
          <w:szCs w:val="31"/>
          <w:lang w:eastAsia="zh-CN"/>
        </w:rPr>
        <w:t>。</w:t>
      </w:r>
      <w:r>
        <w:rPr>
          <w:rFonts w:hint="eastAsia" w:ascii="Times New Roman" w:hAnsi="Times New Roman" w:eastAsia="仿宋_GB2312" w:cs="Times New Roman"/>
          <w:snapToGrid/>
          <w:color w:val="auto"/>
          <w:kern w:val="2"/>
          <w:sz w:val="32"/>
          <w:szCs w:val="32"/>
          <w:lang w:val="en-US" w:eastAsia="zh-CN" w:bidi="ar-SA"/>
        </w:rPr>
        <w:t>推进安全生产和消防安全基础设施更新改造升级，加快安全生产和消防安全领域大规模设备更新；持续建设危险化学品重大危险源、非煤矿山、尾矿库、重点粉尘涉爆等企业安全风险监测预警系统；推进高速公路、桥梁、隧道等领域安全风险监测预警系统建设；推进高危行业安全监管数字化转型；聚焦重点行业领域科技需求，做好应急管理科技项目评审，推进关键核心技术攻关；强化创新和推广应用，推动安全应急装备产业高质量发展；推进非煤矿山机械化、自动化、信息化、智能化建设；加快建设城市安全支撑基地等重大项目。</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发改</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县科工贸局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市场监管局，</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队等有关部门分工负责）</w:t>
      </w:r>
    </w:p>
    <w:p w14:paraId="6C88E142">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9.</w:t>
      </w:r>
      <w:r>
        <w:rPr>
          <w:rFonts w:hint="eastAsia" w:ascii="方正楷体_GBK" w:hAnsi="方正楷体_GBK" w:eastAsia="方正楷体_GBK" w:cs="方正楷体_GBK"/>
          <w:b/>
          <w:bCs/>
          <w:color w:val="000000"/>
          <w:sz w:val="31"/>
          <w:szCs w:val="31"/>
        </w:rPr>
        <w:t>加强教育培训和宣传引导。</w:t>
      </w:r>
      <w:r>
        <w:rPr>
          <w:rFonts w:hint="eastAsia" w:ascii="Times New Roman" w:hAnsi="Times New Roman" w:eastAsia="仿宋_GB2312" w:cs="Times New Roman"/>
          <w:snapToGrid/>
          <w:color w:val="auto"/>
          <w:kern w:val="2"/>
          <w:sz w:val="32"/>
          <w:szCs w:val="32"/>
          <w:lang w:val="en-US" w:eastAsia="zh-CN" w:bidi="ar-SA"/>
        </w:rPr>
        <w:t>将重大事故隐患检查指引和视频解读纳入各级各部门和各单位全员培训内容；各相关行业部门开展高危行业领域企业主要负责人培训教育；推动高危行业生产经营单位从业人员安全技能培训深化提升；</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会有关成员单位分工负责）</w:t>
      </w:r>
      <w:r>
        <w:rPr>
          <w:rFonts w:hint="eastAsia" w:ascii="Times New Roman" w:hAnsi="Times New Roman" w:eastAsia="仿宋_GB2312" w:cs="Times New Roman"/>
          <w:snapToGrid/>
          <w:color w:val="auto"/>
          <w:kern w:val="2"/>
          <w:sz w:val="32"/>
          <w:szCs w:val="32"/>
          <w:lang w:val="en-US" w:eastAsia="zh-CN" w:bidi="ar-SA"/>
        </w:rPr>
        <w:t>充分利用</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安全生产月</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消防宣传月</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全国防灾减灾日</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等时机，深入开展企业全员安全教育培训、群众安全素质提升和消防宣传</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五进</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等活动，将消防知识普及纳入关爱老人儿童等主题公益活动，利用新闻媒体、沿街</w:t>
      </w:r>
      <w:r>
        <w:rPr>
          <w:rFonts w:hint="default" w:ascii="Times New Roman" w:hAnsi="Times New Roman" w:eastAsia="仿宋_GB2312" w:cs="Times New Roman"/>
          <w:snapToGrid/>
          <w:color w:val="auto"/>
          <w:kern w:val="2"/>
          <w:sz w:val="32"/>
          <w:szCs w:val="32"/>
          <w:lang w:val="en-US" w:eastAsia="zh-CN" w:bidi="ar-SA"/>
        </w:rPr>
        <w:t>LED</w:t>
      </w:r>
      <w:r>
        <w:rPr>
          <w:rFonts w:hint="eastAsia" w:ascii="Times New Roman" w:hAnsi="Times New Roman" w:eastAsia="仿宋_GB2312" w:cs="Times New Roman"/>
          <w:snapToGrid/>
          <w:color w:val="auto"/>
          <w:kern w:val="2"/>
          <w:sz w:val="32"/>
          <w:szCs w:val="32"/>
          <w:lang w:val="en-US" w:eastAsia="zh-CN" w:bidi="ar-SA"/>
        </w:rPr>
        <w:t>显示屏、村屯广播、应急“大喇叭”等宣传基础设施、载体普及消防安全知识，持续推进事故案例警示教育，推动安全责任措施落实落地。</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委宣传部，</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总工会，</w:t>
      </w:r>
      <w:r>
        <w:rPr>
          <w:rFonts w:hint="eastAsia" w:ascii="方正楷体_GBK" w:hAnsi="方正楷体_GBK" w:eastAsia="方正楷体_GBK" w:cs="方正楷体_GBK"/>
          <w:color w:val="000000"/>
          <w:sz w:val="31"/>
          <w:szCs w:val="31"/>
          <w:lang w:val="en-US" w:eastAsia="zh-CN"/>
        </w:rPr>
        <w:t>团县委</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妇联，</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教育</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自然</w:t>
      </w:r>
      <w:r>
        <w:rPr>
          <w:rFonts w:hint="eastAsia" w:ascii="方正楷体_GBK" w:hAnsi="方正楷体_GBK" w:eastAsia="方正楷体_GBK" w:cs="方正楷体_GBK"/>
          <w:color w:val="000000"/>
          <w:sz w:val="31"/>
          <w:szCs w:val="31"/>
          <w:lang w:val="en-US" w:eastAsia="zh-CN"/>
        </w:rPr>
        <w:t>规划局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农业农村</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气象局，</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队等有关单位分工负责）</w:t>
      </w:r>
    </w:p>
    <w:p w14:paraId="7FB569AD">
      <w:pPr>
        <w:pStyle w:val="16"/>
        <w:keepNext w:val="0"/>
        <w:keepLines w:val="0"/>
        <w:widowControl/>
        <w:suppressLineNumbers w:val="0"/>
        <w:ind w:left="0" w:firstLine="640"/>
        <w:jc w:val="both"/>
      </w:pPr>
      <w:r>
        <w:rPr>
          <w:rFonts w:hint="eastAsia" w:ascii="方正黑体_GBK" w:hAnsi="方正黑体_GBK" w:eastAsia="方正黑体_GBK" w:cs="方正黑体_GBK"/>
          <w:color w:val="000000"/>
          <w:sz w:val="31"/>
          <w:szCs w:val="31"/>
        </w:rPr>
        <w:t>三、</w:t>
      </w:r>
      <w:r>
        <w:rPr>
          <w:rFonts w:hint="eastAsia" w:ascii="方正黑体_GBK" w:hAnsi="方正黑体_GBK" w:eastAsia="方正黑体_GBK" w:cs="方正黑体_GBK"/>
          <w:color w:val="000000"/>
          <w:sz w:val="31"/>
          <w:szCs w:val="31"/>
          <w:lang w:val="en-US" w:eastAsia="zh-CN"/>
        </w:rPr>
        <w:t>持续</w:t>
      </w:r>
      <w:r>
        <w:rPr>
          <w:rFonts w:hint="eastAsia" w:ascii="方正黑体_GBK" w:hAnsi="方正黑体_GBK" w:eastAsia="方正黑体_GBK" w:cs="方正黑体_GBK"/>
          <w:color w:val="000000"/>
          <w:sz w:val="31"/>
          <w:szCs w:val="31"/>
        </w:rPr>
        <w:t>抓好“一件事”全链条专项整治</w:t>
      </w:r>
    </w:p>
    <w:p w14:paraId="6AAEDAF9">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10.</w:t>
      </w:r>
      <w:r>
        <w:rPr>
          <w:rFonts w:hint="eastAsia" w:ascii="方正楷体_GBK" w:hAnsi="方正楷体_GBK" w:eastAsia="方正楷体_GBK" w:cs="方正楷体_GBK"/>
          <w:b/>
          <w:bCs/>
          <w:color w:val="000000"/>
          <w:sz w:val="31"/>
          <w:szCs w:val="31"/>
        </w:rPr>
        <w:t>深化城镇燃气安全专项整治。</w:t>
      </w:r>
      <w:r>
        <w:rPr>
          <w:rFonts w:hint="eastAsia" w:ascii="Times New Roman" w:hAnsi="Times New Roman" w:eastAsia="仿宋_GB2312" w:cs="Times New Roman"/>
          <w:snapToGrid/>
          <w:color w:val="auto"/>
          <w:kern w:val="2"/>
          <w:sz w:val="32"/>
          <w:szCs w:val="32"/>
          <w:lang w:val="en-US" w:eastAsia="zh-CN" w:bidi="ar-SA"/>
        </w:rPr>
        <w:t>建立严进、严管、重罚的城镇燃气市场监管机制，严格燃气经营许可、气瓶充装许可审批及事中事后监管；紧盯餐饮企业等人员密集场所燃气安全风险隐患持续开展排查整治；加强城市燃气管道普查评估，加快推进城市燃气管道老化更新改造，推动重要节点安装智能物联感知设备等城市生命线安全工程建设；重拳整治第三方破坏城市燃气管道问题，严厉查处涉燃气项目违法违规行为；压实燃气经营企业主体责任，加强重要岗位人员安全培训教育；落实燃气相关产品</w:t>
      </w:r>
      <w:r>
        <w:rPr>
          <w:rFonts w:hint="default" w:ascii="Times New Roman" w:hAnsi="Times New Roman" w:eastAsia="仿宋_GB2312" w:cs="Times New Roman"/>
          <w:snapToGrid/>
          <w:color w:val="auto"/>
          <w:kern w:val="2"/>
          <w:sz w:val="32"/>
          <w:szCs w:val="32"/>
          <w:lang w:val="en-US" w:eastAsia="zh-CN" w:bidi="ar-SA"/>
        </w:rPr>
        <w:t>3C</w:t>
      </w:r>
      <w:r>
        <w:rPr>
          <w:rFonts w:hint="eastAsia" w:ascii="Times New Roman" w:hAnsi="Times New Roman" w:eastAsia="仿宋_GB2312" w:cs="Times New Roman"/>
          <w:snapToGrid/>
          <w:color w:val="auto"/>
          <w:kern w:val="2"/>
          <w:sz w:val="32"/>
          <w:szCs w:val="32"/>
          <w:lang w:val="en-US" w:eastAsia="zh-CN" w:bidi="ar-SA"/>
        </w:rPr>
        <w:t>认证管理，加强燃气具及配件市场治理整顿；加强农村燃气安全监管。</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发改</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财政</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市场监管局，</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队等有关单位分工负责）</w:t>
      </w:r>
    </w:p>
    <w:p w14:paraId="51D8367E">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11.</w:t>
      </w:r>
      <w:r>
        <w:rPr>
          <w:rFonts w:hint="eastAsia" w:ascii="方正楷体_GBK" w:hAnsi="方正楷体_GBK" w:eastAsia="方正楷体_GBK" w:cs="方正楷体_GBK"/>
          <w:b/>
          <w:bCs/>
          <w:color w:val="000000"/>
          <w:sz w:val="31"/>
          <w:szCs w:val="31"/>
        </w:rPr>
        <w:t>持续开展电动自行车安全整治。</w:t>
      </w:r>
      <w:r>
        <w:rPr>
          <w:rFonts w:hint="eastAsia" w:ascii="Times New Roman" w:hAnsi="Times New Roman" w:eastAsia="仿宋_GB2312" w:cs="Times New Roman"/>
          <w:snapToGrid/>
          <w:color w:val="auto"/>
          <w:kern w:val="2"/>
          <w:sz w:val="32"/>
          <w:szCs w:val="32"/>
          <w:lang w:val="en-US" w:eastAsia="zh-CN" w:bidi="ar-SA"/>
        </w:rPr>
        <w:t>抓好电动自行车相关强制性国家标准落地执行，加强强制性产品认证管理；强化生产企业质量管控，加强销售企业监督管理，常态化开展产品质量抽查，严厉打击违法生产销售、非法拼改装、制假售假等行为；持续推进电动自行车登记上牌管理，依法查处交通违法行为，稳妥推进临时号牌车辆淘汰；加快停放充电设施建设，持续加强充电收费行为监管，督促指导居民小区开展停放充电管理，依法开展执法查处、劝阻和宣传提示；持续推进电动自行车以旧换新；稳步推进电动自行车老旧锂电池健康评估、报废回收和综合利用管理体系；全面开展电动自行车火灾和交通事故全链条溯源调查。</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委政法委，</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发改</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县科工贸</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自然</w:t>
      </w:r>
      <w:r>
        <w:rPr>
          <w:rFonts w:hint="eastAsia" w:ascii="方正楷体_GBK" w:hAnsi="方正楷体_GBK" w:eastAsia="方正楷体_GBK" w:cs="方正楷体_GBK"/>
          <w:color w:val="000000"/>
          <w:sz w:val="31"/>
          <w:szCs w:val="31"/>
          <w:lang w:val="en-US" w:eastAsia="zh-CN"/>
        </w:rPr>
        <w:t>规划</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生态环境</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市场监管局等有关部门分工负责）</w:t>
      </w:r>
    </w:p>
    <w:p w14:paraId="779D5763">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12.</w:t>
      </w:r>
      <w:r>
        <w:rPr>
          <w:rFonts w:hint="eastAsia" w:ascii="方正楷体_GBK" w:hAnsi="方正楷体_GBK" w:eastAsia="方正楷体_GBK" w:cs="方正楷体_GBK"/>
          <w:b/>
          <w:bCs/>
          <w:color w:val="000000"/>
          <w:sz w:val="31"/>
          <w:szCs w:val="31"/>
        </w:rPr>
        <w:t>深化道路交通安全综合整治。</w:t>
      </w:r>
      <w:r>
        <w:rPr>
          <w:rFonts w:hint="eastAsia" w:ascii="Times New Roman" w:hAnsi="Times New Roman" w:eastAsia="仿宋_GB2312" w:cs="Times New Roman"/>
          <w:snapToGrid/>
          <w:color w:val="auto"/>
          <w:kern w:val="2"/>
          <w:sz w:val="32"/>
          <w:szCs w:val="32"/>
          <w:lang w:val="en-US" w:eastAsia="zh-CN" w:bidi="ar-SA"/>
        </w:rPr>
        <w:t>持续推进道路交通事故预防</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减量控大</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工作，加强校车、</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定制公交</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安全监管，督促旅行社组团时依法选用合规客车，加强</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两客一危一货一面</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重点车辆等安全管理；严查酒驾醉驾、非法营运、无证驾驶、失驾、</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三超一疲劳</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、农用车（三轮车）违法载人等违法行为；持续打击非法改装、</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大吨小标</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、常压液体危险货物罐车</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大罐小标</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等行为，加强机动车辆生产一致性监督检查，强化新生产车辆检验检测管理；深入推进公路安全设施和交通秩序管理精细化提升行动；深入排查整治高速公路边坡与桥隧、公路临水临崖、急弯陡坡等重点部位安全隐患；全面开展交通安全宣传进万家专项行动；严格道路交通事故调查，精准溯源追责。强化排查道路交通风险隐患、企业源头治理、提升安全意识等治本措施，健全长效机制，形成制度成果，推动综合整治常态化运行。</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委政法委，</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委宣传部，</w:t>
      </w:r>
      <w:r>
        <w:rPr>
          <w:rFonts w:hint="eastAsia" w:ascii="方正楷体_GBK" w:hAnsi="方正楷体_GBK" w:eastAsia="方正楷体_GBK" w:cs="方正楷体_GBK"/>
          <w:snapToGrid w:val="0"/>
          <w:color w:val="000000"/>
          <w:kern w:val="0"/>
          <w:sz w:val="31"/>
          <w:szCs w:val="31"/>
          <w:lang w:val="en-US" w:eastAsia="zh-CN" w:bidi="ar"/>
        </w:rPr>
        <w:t>县教育局、县科工贸局、县住建局、县农业农村局、县</w:t>
      </w:r>
      <w:r>
        <w:rPr>
          <w:rFonts w:hint="eastAsia" w:ascii="方正楷体_GBK" w:hAnsi="方正楷体_GBK" w:eastAsia="方正楷体_GBK" w:cs="方正楷体_GBK"/>
          <w:color w:val="000000"/>
          <w:sz w:val="31"/>
          <w:szCs w:val="31"/>
        </w:rPr>
        <w:t>文</w:t>
      </w:r>
      <w:r>
        <w:rPr>
          <w:rFonts w:hint="eastAsia" w:ascii="方正楷体_GBK" w:hAnsi="方正楷体_GBK" w:eastAsia="方正楷体_GBK" w:cs="方正楷体_GBK"/>
          <w:color w:val="000000"/>
          <w:sz w:val="31"/>
          <w:szCs w:val="31"/>
          <w:lang w:val="en-US" w:eastAsia="zh-CN"/>
        </w:rPr>
        <w:t>体广</w:t>
      </w:r>
      <w:r>
        <w:rPr>
          <w:rFonts w:hint="eastAsia" w:ascii="方正楷体_GBK" w:hAnsi="方正楷体_GBK" w:eastAsia="方正楷体_GBK" w:cs="方正楷体_GBK"/>
          <w:color w:val="000000"/>
          <w:sz w:val="31"/>
          <w:szCs w:val="31"/>
        </w:rPr>
        <w:t>旅</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市场监管局，</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队等有关单位分工负责）</w:t>
      </w:r>
    </w:p>
    <w:p w14:paraId="0ED81556">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13.</w:t>
      </w:r>
      <w:r>
        <w:rPr>
          <w:rFonts w:hint="eastAsia" w:ascii="方正楷体_GBK" w:hAnsi="方正楷体_GBK" w:eastAsia="方正楷体_GBK" w:cs="方正楷体_GBK"/>
          <w:b/>
          <w:bCs/>
          <w:color w:val="000000"/>
          <w:sz w:val="31"/>
          <w:szCs w:val="31"/>
        </w:rPr>
        <w:t>深入开展道路货物运输安全专项治理。</w:t>
      </w:r>
      <w:r>
        <w:rPr>
          <w:rFonts w:hint="eastAsia" w:ascii="Times New Roman" w:hAnsi="Times New Roman" w:eastAsia="仿宋_GB2312" w:cs="Times New Roman"/>
          <w:snapToGrid/>
          <w:color w:val="auto"/>
          <w:kern w:val="2"/>
          <w:sz w:val="32"/>
          <w:szCs w:val="32"/>
          <w:lang w:val="en-US" w:eastAsia="zh-CN" w:bidi="ar-SA"/>
        </w:rPr>
        <w:t>建立健全道路货物运输领域</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一件事</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全链条安全监管责任体系，摸清道路货物运输</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企车人</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货物装载源头、货车改装源头底数，加强部门联合监管，共同发力，强化道路货物运输安全全链条监管；加强信息共享和数据分析，加快推进重型货车安装使用智能视频监控报警装置；加大路面执法管控和源头治理力度，严厉打击超限超载、非法改装、疲劳驾驶等严重违法违规行为，有效遏制较大道路运输事故多发势头。</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县科工贸</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自然</w:t>
      </w:r>
      <w:r>
        <w:rPr>
          <w:rFonts w:hint="eastAsia" w:ascii="方正楷体_GBK" w:hAnsi="方正楷体_GBK" w:eastAsia="方正楷体_GBK" w:cs="方正楷体_GBK"/>
          <w:color w:val="000000"/>
          <w:sz w:val="31"/>
          <w:szCs w:val="31"/>
          <w:lang w:val="en-US" w:eastAsia="zh-CN"/>
        </w:rPr>
        <w:t>规划</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农业农村</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县应</w:t>
      </w:r>
      <w:r>
        <w:rPr>
          <w:rFonts w:hint="eastAsia" w:ascii="方正楷体_GBK" w:hAnsi="方正楷体_GBK" w:eastAsia="方正楷体_GBK" w:cs="方正楷体_GBK"/>
          <w:color w:val="000000"/>
          <w:sz w:val="31"/>
          <w:szCs w:val="31"/>
        </w:rPr>
        <w:t>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市场监管局等有关部门分工负责）</w:t>
      </w:r>
    </w:p>
    <w:p w14:paraId="43277F36">
      <w:pPr>
        <w:keepNext w:val="0"/>
        <w:keepLines w:val="0"/>
        <w:widowControl/>
        <w:suppressLineNumbers w:val="0"/>
        <w:ind w:left="0" w:firstLine="640"/>
        <w:jc w:val="both"/>
      </w:pPr>
      <w:r>
        <w:rPr>
          <w:rFonts w:hint="default" w:ascii="Times New Roman" w:hAnsi="Times New Roman" w:cs="Times New Roman"/>
          <w:b/>
          <w:bCs/>
          <w:color w:val="000000"/>
          <w:sz w:val="31"/>
          <w:szCs w:val="31"/>
        </w:rPr>
        <w:t>14.</w:t>
      </w:r>
      <w:r>
        <w:rPr>
          <w:rFonts w:hint="eastAsia" w:ascii="方正楷体_GBK" w:hAnsi="方正楷体_GBK" w:eastAsia="方正楷体_GBK" w:cs="方正楷体_GBK"/>
          <w:b/>
          <w:bCs/>
          <w:color w:val="000000"/>
          <w:sz w:val="31"/>
          <w:szCs w:val="31"/>
        </w:rPr>
        <w:t>系统推进多业态混合经营自建房治理。</w:t>
      </w:r>
      <w:r>
        <w:rPr>
          <w:rFonts w:hint="eastAsia" w:ascii="Times New Roman" w:hAnsi="Times New Roman" w:eastAsia="仿宋_GB2312" w:cs="Times New Roman"/>
          <w:snapToGrid/>
          <w:color w:val="auto"/>
          <w:kern w:val="2"/>
          <w:sz w:val="32"/>
          <w:szCs w:val="32"/>
          <w:lang w:val="en-US" w:eastAsia="zh-CN" w:bidi="ar-SA"/>
        </w:rPr>
        <w:t>建立隐患清单和整改责任清单，明确短期、中期、长期目标任务，分级分类整改；健全经营性自建房审批机制，强化结构安全、消防安全、经营安全等方面的部门联合监管，压实产权人和经营管理人的主体责任，及时化解苗头性风险。</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教育</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自然</w:t>
      </w:r>
      <w:r>
        <w:rPr>
          <w:rFonts w:hint="eastAsia" w:ascii="方正楷体_GBK" w:hAnsi="方正楷体_GBK" w:eastAsia="方正楷体_GBK" w:cs="方正楷体_GBK"/>
          <w:color w:val="000000"/>
          <w:sz w:val="31"/>
          <w:szCs w:val="31"/>
          <w:lang w:val="en-US" w:eastAsia="zh-CN"/>
        </w:rPr>
        <w:t>规划</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农业农村</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卫健</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市场监管局、</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队等有关单位分工负责）</w:t>
      </w:r>
    </w:p>
    <w:p w14:paraId="0DE146E8">
      <w:pPr>
        <w:pStyle w:val="16"/>
        <w:keepNext w:val="0"/>
        <w:keepLines w:val="0"/>
        <w:widowControl/>
        <w:suppressLineNumbers w:val="0"/>
        <w:ind w:left="0" w:firstLine="640"/>
        <w:jc w:val="both"/>
      </w:pPr>
      <w:r>
        <w:rPr>
          <w:rFonts w:hint="eastAsia" w:ascii="方正黑体_GBK" w:hAnsi="方正黑体_GBK" w:eastAsia="方正黑体_GBK" w:cs="方正黑体_GBK"/>
          <w:color w:val="000000"/>
          <w:sz w:val="31"/>
          <w:szCs w:val="31"/>
        </w:rPr>
        <w:t>四、全面强化消防安全集中整治</w:t>
      </w:r>
    </w:p>
    <w:p w14:paraId="263721E4">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15.</w:t>
      </w:r>
      <w:r>
        <w:rPr>
          <w:rFonts w:hint="eastAsia" w:ascii="方正楷体_GBK" w:hAnsi="方正楷体_GBK" w:eastAsia="方正楷体_GBK" w:cs="方正楷体_GBK"/>
          <w:b/>
          <w:bCs/>
          <w:color w:val="000000"/>
          <w:sz w:val="31"/>
          <w:szCs w:val="31"/>
        </w:rPr>
        <w:t>持续推进畅通消防</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生命通道</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w:t>
      </w:r>
      <w:r>
        <w:rPr>
          <w:rFonts w:hint="eastAsia" w:ascii="Times New Roman" w:hAnsi="Times New Roman" w:eastAsia="仿宋_GB2312" w:cs="Times New Roman"/>
          <w:snapToGrid/>
          <w:color w:val="auto"/>
          <w:kern w:val="2"/>
          <w:sz w:val="32"/>
          <w:szCs w:val="32"/>
          <w:lang w:val="en-US" w:eastAsia="zh-CN" w:bidi="ar-SA"/>
        </w:rPr>
        <w:t>持续推进人员密集场所</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拆窗破网</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工作；及时纠治锁闭安全出口、占堵疏散通道等违法行为；开展科普宣传，强化案例警示宣传和违法行为曝光；推广运用科技信息化手段，提高违规安装防盗窗、占用消防车通道整治质效。</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教育</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民政</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文</w:t>
      </w:r>
      <w:r>
        <w:rPr>
          <w:rFonts w:hint="eastAsia" w:ascii="方正楷体_GBK" w:hAnsi="方正楷体_GBK" w:eastAsia="方正楷体_GBK" w:cs="方正楷体_GBK"/>
          <w:color w:val="000000"/>
          <w:sz w:val="31"/>
          <w:szCs w:val="31"/>
          <w:lang w:val="en-US" w:eastAsia="zh-CN"/>
        </w:rPr>
        <w:t>体广</w:t>
      </w:r>
      <w:r>
        <w:rPr>
          <w:rFonts w:hint="eastAsia" w:ascii="方正楷体_GBK" w:hAnsi="方正楷体_GBK" w:eastAsia="方正楷体_GBK" w:cs="方正楷体_GBK"/>
          <w:color w:val="000000"/>
          <w:sz w:val="31"/>
          <w:szCs w:val="31"/>
        </w:rPr>
        <w:t>旅</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卫健</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等有关部门分工负责）</w:t>
      </w:r>
    </w:p>
    <w:p w14:paraId="7FED6AB5">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16.</w:t>
      </w:r>
      <w:r>
        <w:rPr>
          <w:rFonts w:hint="eastAsia" w:ascii="方正楷体_GBK" w:hAnsi="方正楷体_GBK" w:eastAsia="方正楷体_GBK" w:cs="方正楷体_GBK"/>
          <w:b/>
          <w:bCs/>
          <w:color w:val="000000"/>
          <w:sz w:val="31"/>
          <w:szCs w:val="31"/>
        </w:rPr>
        <w:t>严控人员密集场所动火作业和</w:t>
      </w:r>
      <w:r>
        <w:rPr>
          <w:rFonts w:hint="eastAsia" w:ascii="方正楷体_GBK" w:hAnsi="方正楷体_GBK" w:eastAsia="方正楷体_GBK" w:cs="方正楷体_GBK"/>
          <w:b/>
          <w:bCs/>
          <w:color w:val="000000"/>
          <w:sz w:val="31"/>
          <w:szCs w:val="31"/>
          <w:lang w:val="en-US" w:eastAsia="zh-CN"/>
        </w:rPr>
        <w:t>隔热阻燃</w:t>
      </w:r>
      <w:r>
        <w:rPr>
          <w:rFonts w:hint="eastAsia" w:ascii="方正楷体_GBK" w:hAnsi="方正楷体_GBK" w:eastAsia="方正楷体_GBK" w:cs="方正楷体_GBK"/>
          <w:b/>
          <w:bCs/>
          <w:color w:val="000000"/>
          <w:sz w:val="31"/>
          <w:szCs w:val="31"/>
        </w:rPr>
        <w:t>材料安全风险。</w:t>
      </w:r>
      <w:r>
        <w:rPr>
          <w:rFonts w:hint="eastAsia" w:ascii="Times New Roman" w:hAnsi="Times New Roman" w:eastAsia="仿宋_GB2312" w:cs="Times New Roman"/>
          <w:snapToGrid/>
          <w:color w:val="auto"/>
          <w:kern w:val="2"/>
          <w:sz w:val="32"/>
          <w:szCs w:val="32"/>
          <w:lang w:val="en-US" w:eastAsia="zh-CN" w:bidi="ar-SA"/>
        </w:rPr>
        <w:t>严格落实关于加强人员密集场所动火作业安全管理的若干措施；推动有关单位落实动火作业安全主体责任，执行动火作业内部审批制度；严格人员密集场所限额以上工程规划、施工许可等手续办理，实施涉及动火作业限额以下小型工程的备案管理；严格限制人员密集、多业态混合生产经营和古建筑等重点场所使用、营业期间动火作业管理，做到</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六个必须</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；将各类动火作业严重违规情形纳入有关行业领域重大事故隐患判定标准；严格动火作业人员安全培训和持证上岗；推进应用信息化管理平台，推动对焊机进行</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加芯赋码</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一机一码</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技术改造；强力推广新型隔热阻燃材料。</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队牵头，</w:t>
      </w:r>
      <w:r>
        <w:rPr>
          <w:rFonts w:hint="eastAsia" w:ascii="方正楷体_GBK" w:hAnsi="方正楷体_GBK" w:eastAsia="方正楷体_GBK" w:cs="方正楷体_GBK"/>
          <w:color w:val="000000"/>
          <w:sz w:val="31"/>
          <w:szCs w:val="31"/>
          <w:lang w:val="en-US" w:eastAsia="zh-CN"/>
        </w:rPr>
        <w:t>县科工贸</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教育</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民政</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自然</w:t>
      </w:r>
      <w:r>
        <w:rPr>
          <w:rFonts w:hint="eastAsia" w:ascii="方正楷体_GBK" w:hAnsi="方正楷体_GBK" w:eastAsia="方正楷体_GBK" w:cs="方正楷体_GBK"/>
          <w:color w:val="000000"/>
          <w:sz w:val="31"/>
          <w:szCs w:val="31"/>
          <w:lang w:val="en-US" w:eastAsia="zh-CN"/>
        </w:rPr>
        <w:t>规划</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文</w:t>
      </w:r>
      <w:r>
        <w:rPr>
          <w:rFonts w:hint="eastAsia" w:ascii="方正楷体_GBK" w:hAnsi="方正楷体_GBK" w:eastAsia="方正楷体_GBK" w:cs="方正楷体_GBK"/>
          <w:color w:val="000000"/>
          <w:sz w:val="31"/>
          <w:szCs w:val="31"/>
          <w:lang w:val="en-US" w:eastAsia="zh-CN"/>
        </w:rPr>
        <w:t>体广</w:t>
      </w:r>
      <w:r>
        <w:rPr>
          <w:rFonts w:hint="eastAsia" w:ascii="方正楷体_GBK" w:hAnsi="方正楷体_GBK" w:eastAsia="方正楷体_GBK" w:cs="方正楷体_GBK"/>
          <w:color w:val="000000"/>
          <w:sz w:val="31"/>
          <w:szCs w:val="31"/>
        </w:rPr>
        <w:t>旅</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卫健</w:t>
      </w:r>
      <w:r>
        <w:rPr>
          <w:rFonts w:hint="eastAsia" w:ascii="方正楷体_GBK" w:hAnsi="方正楷体_GBK" w:eastAsia="方正楷体_GBK" w:cs="方正楷体_GBK"/>
          <w:color w:val="000000"/>
          <w:sz w:val="31"/>
          <w:szCs w:val="31"/>
          <w:lang w:val="en-US"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市场监管局等有关部门分工负责）</w:t>
      </w:r>
    </w:p>
    <w:p w14:paraId="356A5BA9">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17.</w:t>
      </w:r>
      <w:r>
        <w:rPr>
          <w:rFonts w:hint="eastAsia" w:ascii="方正楷体_GBK" w:hAnsi="方正楷体_GBK" w:eastAsia="方正楷体_GBK" w:cs="方正楷体_GBK"/>
          <w:b/>
          <w:bCs/>
          <w:color w:val="000000"/>
          <w:sz w:val="31"/>
          <w:szCs w:val="31"/>
        </w:rPr>
        <w:t>聚焦重点领域消防安全监管。</w:t>
      </w:r>
      <w:r>
        <w:rPr>
          <w:rFonts w:hint="eastAsia" w:ascii="Times New Roman" w:hAnsi="Times New Roman" w:eastAsia="仿宋_GB2312" w:cs="Times New Roman"/>
          <w:snapToGrid/>
          <w:color w:val="auto"/>
          <w:kern w:val="2"/>
          <w:sz w:val="32"/>
          <w:szCs w:val="32"/>
          <w:lang w:val="en-US" w:eastAsia="zh-CN" w:bidi="ar-SA"/>
        </w:rPr>
        <w:t>紧盯高层地下建筑、大型商业综合体、仓储物流中心等火灾防控重点场所，重点排查违规使用易燃可燃外墙保温材料、违规使用易燃可燃材料装修装饰、占堵生命通道等突出问题；紧盯经营性自建房、沿街商铺、餐馆饭店、“三合一”、家庭作坊等</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小场所</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，重点排查违章搭建、违规住人、违规用火用电用气等危险行为；紧盯储能电站、剧本娱乐、电竞酒店等</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新业态</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，重点排查违规投入使用、监管责任不明确、管理培训不到位等突出问题；紧盯城中村、城乡接合部、村寨防火，重点排查占堵消防车道、消防水源不足、安全意识不强等突出问题。</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会各成员单位分工负责）</w:t>
      </w:r>
    </w:p>
    <w:p w14:paraId="2FB542D8">
      <w:pPr>
        <w:pStyle w:val="16"/>
        <w:keepNext w:val="0"/>
        <w:keepLines w:val="0"/>
        <w:widowControl/>
        <w:suppressLineNumbers w:val="0"/>
        <w:ind w:left="0" w:firstLine="640"/>
        <w:jc w:val="both"/>
        <w:rPr>
          <w:rFonts w:hint="eastAsia" w:ascii="方正楷体_GBK" w:hAnsi="方正楷体_GBK" w:eastAsia="方正楷体_GBK" w:cs="方正楷体_GBK"/>
          <w:b/>
          <w:bCs/>
          <w:color w:val="000000"/>
          <w:sz w:val="31"/>
          <w:szCs w:val="31"/>
          <w:lang w:val="en-US" w:eastAsia="zh-CN"/>
        </w:rPr>
      </w:pPr>
      <w:r>
        <w:rPr>
          <w:rFonts w:hint="default" w:ascii="方正楷体_GBK" w:hAnsi="方正楷体_GBK" w:eastAsia="方正楷体_GBK" w:cs="方正楷体_GBK"/>
          <w:b/>
          <w:bCs/>
          <w:color w:val="000000"/>
          <w:sz w:val="31"/>
          <w:szCs w:val="31"/>
        </w:rPr>
        <w:t>18.</w:t>
      </w:r>
      <w:r>
        <w:rPr>
          <w:rFonts w:hint="eastAsia" w:ascii="方正楷体_GBK" w:hAnsi="方正楷体_GBK" w:eastAsia="方正楷体_GBK" w:cs="方正楷体_GBK"/>
          <w:b/>
          <w:bCs/>
          <w:color w:val="000000"/>
          <w:sz w:val="31"/>
          <w:szCs w:val="31"/>
        </w:rPr>
        <w:t>强化</w:t>
      </w:r>
      <w:r>
        <w:rPr>
          <w:rFonts w:hint="eastAsia" w:ascii="方正楷体_GBK" w:hAnsi="方正楷体_GBK" w:eastAsia="方正楷体_GBK" w:cs="方正楷体_GBK"/>
          <w:b/>
          <w:bCs/>
          <w:color w:val="000000"/>
          <w:sz w:val="31"/>
          <w:szCs w:val="31"/>
          <w:lang w:val="en-US" w:eastAsia="zh-CN"/>
        </w:rPr>
        <w:t>村寨防火安全监管。</w:t>
      </w:r>
      <w:r>
        <w:rPr>
          <w:rFonts w:hint="eastAsia" w:ascii="Times New Roman" w:hAnsi="Times New Roman" w:eastAsia="仿宋_GB2312" w:cs="Times New Roman"/>
          <w:snapToGrid/>
          <w:color w:val="auto"/>
          <w:kern w:val="2"/>
          <w:sz w:val="32"/>
          <w:szCs w:val="32"/>
          <w:lang w:val="en-US" w:eastAsia="zh-CN" w:bidi="ar-SA"/>
        </w:rPr>
        <w:t>紧盯村寨内的住宅、商铺、仓库等场所进行全面的消防安全检查，重点检查用火、用电、用气是否规范、村寨消防设施设备是否完好有效、疏散通道是否畅通、房前屋后是否乱堆乱放柴草和木料等易燃可燃物等突出的问题；重点对老旧房屋、木结构房屋的隐患排查；加强对村寨内电气线路的检查和维护等问题；强化群众消防安全知识宣传、培训以及疏散逃生演练；强化对留守儿童用火用电及燃放烟花爆竹的监管；落实对老弱病残孕等特殊群体的“人盯人”制度等突出问题。</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w:t>
      </w:r>
      <w:r>
        <w:rPr>
          <w:rFonts w:hint="eastAsia" w:ascii="方正楷体_GBK" w:hAnsi="方正楷体_GBK" w:eastAsia="方正楷体_GBK" w:cs="方正楷体_GBK"/>
          <w:color w:val="000000"/>
          <w:sz w:val="31"/>
          <w:szCs w:val="31"/>
          <w:lang w:val="en-US" w:eastAsia="zh-CN"/>
        </w:rPr>
        <w:t>等有关管部门</w:t>
      </w:r>
      <w:r>
        <w:rPr>
          <w:rFonts w:hint="eastAsia" w:ascii="方正楷体_GBK" w:hAnsi="方正楷体_GBK" w:eastAsia="方正楷体_GBK" w:cs="方正楷体_GBK"/>
          <w:color w:val="000000"/>
          <w:sz w:val="31"/>
          <w:szCs w:val="31"/>
        </w:rPr>
        <w:t>分工负责）</w:t>
      </w:r>
    </w:p>
    <w:p w14:paraId="3637E790">
      <w:pPr>
        <w:pStyle w:val="16"/>
        <w:keepNext w:val="0"/>
        <w:keepLines w:val="0"/>
        <w:widowControl/>
        <w:suppressLineNumbers w:val="0"/>
        <w:ind w:left="0" w:firstLine="640"/>
        <w:jc w:val="both"/>
      </w:pPr>
      <w:r>
        <w:rPr>
          <w:rFonts w:hint="eastAsia" w:ascii="方正楷体_GBK" w:hAnsi="方正楷体_GBK" w:eastAsia="方正楷体_GBK" w:cs="方正楷体_GBK"/>
          <w:b/>
          <w:bCs/>
          <w:color w:val="000000"/>
          <w:sz w:val="31"/>
          <w:szCs w:val="31"/>
          <w:lang w:val="en-US" w:eastAsia="zh-CN"/>
        </w:rPr>
        <w:t>19.强化</w:t>
      </w:r>
      <w:r>
        <w:rPr>
          <w:rFonts w:hint="eastAsia" w:ascii="方正楷体_GBK" w:hAnsi="方正楷体_GBK" w:eastAsia="方正楷体_GBK" w:cs="方正楷体_GBK"/>
          <w:b/>
          <w:bCs/>
          <w:color w:val="000000"/>
          <w:sz w:val="31"/>
          <w:szCs w:val="31"/>
        </w:rPr>
        <w:t>火灾事故调查处理。</w:t>
      </w:r>
      <w:r>
        <w:rPr>
          <w:rFonts w:hint="eastAsia" w:ascii="Times New Roman" w:hAnsi="Times New Roman" w:eastAsia="仿宋_GB2312" w:cs="Times New Roman"/>
          <w:snapToGrid/>
          <w:color w:val="auto"/>
          <w:kern w:val="2"/>
          <w:sz w:val="32"/>
          <w:szCs w:val="32"/>
          <w:lang w:val="en-US" w:eastAsia="zh-CN" w:bidi="ar-SA"/>
        </w:rPr>
        <w:t>对造成人员死亡或产生社会影响的火灾事故，实行</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一案三查</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（查原因、查教训、查责任），依法依规追究有关单位和人员的责任，并督促落实</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四个警示</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政府约谈警示、通报警示、现场教育警示和媒体曝光警示），倒逼各级人民政府和主管部门落实消防安全责任，较大以上火灾事故调查开展整改评估，强化调查成果转化；加强火灾调查区域协作，从严办理涉火行政案件和刑事案件，强力震慑涉火违法犯罪行为。</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分工负责）</w:t>
      </w:r>
    </w:p>
    <w:p w14:paraId="3B3FA08B">
      <w:pPr>
        <w:pStyle w:val="16"/>
        <w:keepNext w:val="0"/>
        <w:keepLines w:val="0"/>
        <w:widowControl/>
        <w:suppressLineNumbers w:val="0"/>
        <w:ind w:left="0" w:firstLine="640"/>
        <w:jc w:val="both"/>
      </w:pPr>
      <w:r>
        <w:rPr>
          <w:rFonts w:hint="eastAsia" w:ascii="方正黑体_GBK" w:hAnsi="方正黑体_GBK" w:eastAsia="方正黑体_GBK" w:cs="方正黑体_GBK"/>
          <w:color w:val="000000"/>
          <w:sz w:val="31"/>
          <w:szCs w:val="31"/>
        </w:rPr>
        <w:t>五、深入开展重点行业领域专项治理</w:t>
      </w:r>
    </w:p>
    <w:p w14:paraId="7C10FF7B">
      <w:pPr>
        <w:pStyle w:val="16"/>
        <w:keepNext w:val="0"/>
        <w:keepLines w:val="0"/>
        <w:widowControl/>
        <w:suppressLineNumbers w:val="0"/>
        <w:ind w:left="0" w:firstLine="640"/>
        <w:jc w:val="both"/>
      </w:pPr>
      <w:r>
        <w:rPr>
          <w:rFonts w:hint="eastAsia" w:ascii="Times New Roman" w:hAnsi="Times New Roman" w:cs="Times New Roman"/>
          <w:b/>
          <w:bCs/>
          <w:color w:val="000000"/>
          <w:sz w:val="31"/>
          <w:szCs w:val="31"/>
          <w:lang w:val="en-US" w:eastAsia="zh-CN"/>
        </w:rPr>
        <w:t>20</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强化矿山安全监管监察。</w:t>
      </w:r>
      <w:r>
        <w:rPr>
          <w:rFonts w:hint="eastAsia" w:ascii="Times New Roman" w:hAnsi="Times New Roman" w:eastAsia="仿宋_GB2312" w:cs="Times New Roman"/>
          <w:snapToGrid/>
          <w:color w:val="auto"/>
          <w:kern w:val="2"/>
          <w:sz w:val="32"/>
          <w:szCs w:val="32"/>
          <w:lang w:val="en-US" w:eastAsia="zh-CN" w:bidi="ar-SA"/>
        </w:rPr>
        <w:t>推进《煤矿安全生产条例》和</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八条硬措施</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硬落实，深入贯彻自治区党委办公局厅、自治区政府办公厅《关于进一步加强矿山安全生产工作的若干措施》，严格安全生产准入，推进矿山转型升级，强化安全生产责任，推进安全依法治理；重拳出击</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打非治违</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，严厉打击隐蔽工作面、不按设计建设生产等违法违规行为；大力推动</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三个一批</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工作；推进矿山隐蔽致灾因素普查，实施普查成果</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一张图</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管理，强化重大灾害治理；完善重大安全风险管控机制、重大隐患排查治理</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一库四机制</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、矿山安全监察</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督政</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机制等；加强非煤矿山系统建设和监测预警，推动非煤矿山建设安全监测监控系统并联网上传；加强矿山安全生产培训，逐步提升</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五职</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矿长和</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五科</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技术人员能力水平；强化矿山地面</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三堂一舍</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达标合规建设和消防设施设备、井下应急救援设备安全管理。</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自然</w:t>
      </w:r>
      <w:r>
        <w:rPr>
          <w:rFonts w:hint="eastAsia" w:ascii="方正楷体_GBK" w:hAnsi="方正楷体_GBK" w:eastAsia="方正楷体_GBK" w:cs="方正楷体_GBK"/>
          <w:color w:val="000000"/>
          <w:sz w:val="31"/>
          <w:szCs w:val="31"/>
          <w:lang w:val="en-US" w:eastAsia="zh-CN"/>
        </w:rPr>
        <w:t>规划</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队分工负责）</w:t>
      </w:r>
    </w:p>
    <w:p w14:paraId="2010F816">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1</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强化危险化学品安全监管。</w:t>
      </w:r>
      <w:r>
        <w:rPr>
          <w:rFonts w:hint="eastAsia" w:ascii="Times New Roman" w:hAnsi="Times New Roman" w:eastAsia="仿宋_GB2312" w:cs="Times New Roman"/>
          <w:snapToGrid/>
          <w:color w:val="auto"/>
          <w:kern w:val="2"/>
          <w:sz w:val="32"/>
          <w:szCs w:val="32"/>
          <w:lang w:val="en-US" w:eastAsia="zh-CN" w:bidi="ar-SA"/>
        </w:rPr>
        <w:t>推进危险化学品</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一件事</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全链条安全管理措施细化落实；组织开展危险化学品重大危险源企业</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消地协作</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专项督查核查，深化涉氯等重点企业安全专项治理，督促相关企业严格落实异常工况安全处置制度，严查非法违法</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小化工</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；持续深化油气储存企业风险防控机制建设，加强危险化学品经营企业审管衔接；深入推进烟花爆竹批发、经营企业对标改造提升，持续整治</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三超一改</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、生产经营超标违禁产品等突出问题；强化危险化学品登记和化学品鉴定分类整治。</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县科工贸</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市场监管局，</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队等有关单位分工负责）</w:t>
      </w:r>
    </w:p>
    <w:p w14:paraId="6427AEC7">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2</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强化铁路交通安全监管。</w:t>
      </w:r>
      <w:r>
        <w:rPr>
          <w:rFonts w:hint="eastAsia" w:ascii="Times New Roman" w:hAnsi="Times New Roman" w:eastAsia="仿宋_GB2312" w:cs="Times New Roman"/>
          <w:snapToGrid/>
          <w:color w:val="auto"/>
          <w:kern w:val="2"/>
          <w:sz w:val="32"/>
          <w:szCs w:val="32"/>
          <w:lang w:val="en-US" w:eastAsia="zh-CN" w:bidi="ar-SA"/>
        </w:rPr>
        <w:t>加强铁路交通运营安全隐患排查治理，持续推进铁路沿线环境安全治理，</w:t>
      </w:r>
      <w:r>
        <w:rPr>
          <w:rFonts w:hint="default" w:ascii="仿宋_GB2312" w:hAnsi="仿宋_GB2312" w:eastAsia="仿宋_GB2312" w:cs="仿宋_GB2312"/>
          <w:color w:val="auto"/>
          <w:sz w:val="32"/>
          <w:szCs w:val="32"/>
        </w:rPr>
        <w:t>强化铁路沿线的护路巡防工作</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napToGrid/>
          <w:color w:val="auto"/>
          <w:kern w:val="2"/>
          <w:sz w:val="32"/>
          <w:szCs w:val="32"/>
          <w:lang w:val="en-US" w:eastAsia="zh-CN" w:bidi="ar-SA"/>
        </w:rPr>
        <w:t>加强公铁水并行地段异物侵限、沿线涉铁施工安全管理，大力推行异物侵限等监测系统应用。</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委政法委，</w:t>
      </w:r>
      <w:r>
        <w:rPr>
          <w:rFonts w:hint="eastAsia" w:ascii="方正楷体_GBK" w:hAnsi="方正楷体_GBK" w:eastAsia="方正楷体_GBK" w:cs="方正楷体_GBK"/>
          <w:color w:val="000000"/>
          <w:sz w:val="31"/>
          <w:szCs w:val="31"/>
          <w:lang w:val="en-US" w:eastAsia="zh-CN"/>
        </w:rPr>
        <w:t>县公安局、县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中国铁路南宁局集团有限公司柳州车务段融水站</w:t>
      </w:r>
      <w:r>
        <w:rPr>
          <w:rFonts w:hint="eastAsia" w:ascii="方正楷体_GBK" w:hAnsi="方正楷体_GBK" w:eastAsia="方正楷体_GBK" w:cs="方正楷体_GBK"/>
          <w:color w:val="000000"/>
          <w:sz w:val="31"/>
          <w:szCs w:val="31"/>
        </w:rPr>
        <w:t>）</w:t>
      </w:r>
    </w:p>
    <w:p w14:paraId="443DA18B">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3</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强化建设工程施工安全监管。</w:t>
      </w:r>
      <w:r>
        <w:rPr>
          <w:rFonts w:hint="eastAsia" w:ascii="Times New Roman" w:hAnsi="Times New Roman" w:eastAsia="仿宋_GB2312" w:cs="Times New Roman"/>
          <w:snapToGrid/>
          <w:color w:val="auto"/>
          <w:kern w:val="2"/>
          <w:sz w:val="32"/>
          <w:szCs w:val="32"/>
          <w:lang w:val="en-US" w:eastAsia="zh-CN" w:bidi="ar-SA"/>
        </w:rPr>
        <w:t>落实建设单位工程质量安全主体责任，督促施工总承包单位对施工现场安全生产负总责，以起重机械、高支模、深基坑、脚手架、隧道、有限空间作业等危险性较大的分部分项工程为重点，开展重大事故隐患排查整治，严格落实施工图设计文件和专项施工方案，严厉打击施工和设计勘察等转包、违法分包行为；按照全生命周期管理要求，加强高速公路、铁路、隧道等重大基础设施工程全生命周期安全管理；强化建筑企业施工安全管理、主要负责人培训教育和专职安全管理人员等关键岗位人员到岗履职管理。</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水利</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等有关单位分工负责）</w:t>
      </w:r>
    </w:p>
    <w:p w14:paraId="4F1D7F68">
      <w:pPr>
        <w:keepNext w:val="0"/>
        <w:keepLines w:val="0"/>
        <w:widowControl/>
        <w:suppressLineNumbers w:val="0"/>
        <w:ind w:firstLine="622" w:firstLineChars="200"/>
        <w:jc w:val="both"/>
      </w:pPr>
      <w:r>
        <w:rPr>
          <w:rFonts w:hint="default" w:ascii="方正楷体_GBK" w:hAnsi="方正楷体_GBK" w:eastAsia="方正楷体_GBK" w:cs="方正楷体_GBK"/>
          <w:b/>
          <w:bCs/>
          <w:snapToGrid w:val="0"/>
          <w:color w:val="000000"/>
          <w:kern w:val="0"/>
          <w:sz w:val="31"/>
          <w:szCs w:val="31"/>
          <w:lang w:val="en-US" w:eastAsia="zh-CN" w:bidi="ar"/>
        </w:rPr>
        <w:t>2</w:t>
      </w:r>
      <w:r>
        <w:rPr>
          <w:rFonts w:hint="eastAsia" w:ascii="方正楷体_GBK" w:hAnsi="方正楷体_GBK" w:eastAsia="方正楷体_GBK" w:cs="方正楷体_GBK"/>
          <w:b/>
          <w:bCs/>
          <w:snapToGrid w:val="0"/>
          <w:color w:val="000000"/>
          <w:kern w:val="0"/>
          <w:sz w:val="31"/>
          <w:szCs w:val="31"/>
          <w:lang w:val="en-US" w:eastAsia="zh-CN" w:bidi="ar"/>
        </w:rPr>
        <w:t>4</w:t>
      </w:r>
      <w:r>
        <w:rPr>
          <w:rFonts w:hint="default" w:ascii="方正楷体_GBK" w:hAnsi="方正楷体_GBK" w:eastAsia="方正楷体_GBK" w:cs="方正楷体_GBK"/>
          <w:b/>
          <w:bCs/>
          <w:snapToGrid w:val="0"/>
          <w:color w:val="000000"/>
          <w:kern w:val="0"/>
          <w:sz w:val="31"/>
          <w:szCs w:val="31"/>
          <w:lang w:val="en-US" w:eastAsia="zh-CN" w:bidi="ar"/>
        </w:rPr>
        <w:t>.</w:t>
      </w:r>
      <w:r>
        <w:rPr>
          <w:rFonts w:hint="eastAsia" w:ascii="方正楷体_GBK" w:hAnsi="方正楷体_GBK" w:eastAsia="方正楷体_GBK" w:cs="方正楷体_GBK"/>
          <w:b/>
          <w:bCs/>
          <w:snapToGrid w:val="0"/>
          <w:color w:val="000000"/>
          <w:kern w:val="0"/>
          <w:sz w:val="31"/>
          <w:szCs w:val="31"/>
          <w:lang w:val="en-US" w:eastAsia="zh-CN" w:bidi="ar"/>
        </w:rPr>
        <w:t>强化粉尘涉爆、水上交通、渔业船舶、文化旅游等行业领域安全监管。</w:t>
      </w:r>
      <w:r>
        <w:rPr>
          <w:rFonts w:hint="eastAsia" w:ascii="Times New Roman" w:hAnsi="Times New Roman" w:eastAsia="仿宋_GB2312" w:cs="Times New Roman"/>
          <w:snapToGrid/>
          <w:color w:val="auto"/>
          <w:kern w:val="2"/>
          <w:sz w:val="32"/>
          <w:szCs w:val="32"/>
          <w:lang w:val="en-US" w:eastAsia="zh-CN" w:bidi="ar-SA"/>
        </w:rPr>
        <w:t>持续加强粉尘涉爆、工贸行业有限空间作业等高风险领域隐患排查整治；持续深化工贸行业有限空间作业重点县专家指导服务，聚焦事故突出类型（如机械伤害、物体打击、高处坠落等）开展专项整治行动，切实督促企业规范安全生产行为，降低事故发生率；</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负责）</w:t>
      </w:r>
      <w:r>
        <w:rPr>
          <w:rFonts w:hint="eastAsia" w:ascii="Times New Roman" w:hAnsi="Times New Roman" w:eastAsia="仿宋_GB2312" w:cs="Times New Roman"/>
          <w:snapToGrid/>
          <w:color w:val="auto"/>
          <w:kern w:val="2"/>
          <w:sz w:val="32"/>
          <w:szCs w:val="32"/>
          <w:lang w:val="en-US" w:eastAsia="zh-CN" w:bidi="ar-SA"/>
        </w:rPr>
        <w:t>加强水上客运、载运危险货物等重点运输船舶安全监管；推动水上交通安全协同治理，加强检验超期和异常船舶信息通报；开展船舶碰撞桥梁安全隐患治理；</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海事</w:t>
      </w:r>
      <w:r>
        <w:rPr>
          <w:rFonts w:hint="eastAsia" w:ascii="方正楷体_GBK" w:hAnsi="方正楷体_GBK" w:eastAsia="方正楷体_GBK" w:cs="方正楷体_GBK"/>
          <w:color w:val="000000"/>
          <w:sz w:val="31"/>
          <w:szCs w:val="31"/>
          <w:lang w:val="en-US" w:eastAsia="zh-CN"/>
        </w:rPr>
        <w:t>处</w:t>
      </w:r>
      <w:r>
        <w:rPr>
          <w:rFonts w:hint="eastAsia" w:ascii="方正楷体_GBK" w:hAnsi="方正楷体_GBK" w:eastAsia="方正楷体_GBK" w:cs="方正楷体_GBK"/>
          <w:color w:val="000000"/>
          <w:sz w:val="31"/>
          <w:szCs w:val="31"/>
        </w:rPr>
        <w:t>等有关部门分工负责）</w:t>
      </w:r>
      <w:r>
        <w:rPr>
          <w:rFonts w:hint="eastAsia" w:ascii="Times New Roman" w:hAnsi="Times New Roman" w:eastAsia="仿宋_GB2312" w:cs="Times New Roman"/>
          <w:snapToGrid/>
          <w:color w:val="auto"/>
          <w:kern w:val="2"/>
          <w:sz w:val="32"/>
          <w:szCs w:val="32"/>
          <w:lang w:val="en-US" w:eastAsia="zh-CN" w:bidi="ar-SA"/>
        </w:rPr>
        <w:t>加强民爆行业安全监管，组织查处非法生产、销售（含储存）民用爆炸物品行为；</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县科工贸</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分工负责）</w:t>
      </w:r>
      <w:r>
        <w:rPr>
          <w:rFonts w:hint="eastAsia" w:ascii="Times New Roman" w:hAnsi="Times New Roman" w:eastAsia="仿宋_GB2312" w:cs="Times New Roman"/>
          <w:snapToGrid/>
          <w:color w:val="auto"/>
          <w:kern w:val="2"/>
          <w:sz w:val="32"/>
          <w:szCs w:val="32"/>
          <w:lang w:val="en-US" w:eastAsia="zh-CN" w:bidi="ar-SA"/>
        </w:rPr>
        <w:t>持续推动变型拖拉机治理，加快老旧农机淘汰升级；</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农业农村</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负责）</w:t>
      </w:r>
      <w:r>
        <w:rPr>
          <w:rFonts w:hint="eastAsia" w:ascii="Times New Roman" w:hAnsi="Times New Roman" w:eastAsia="仿宋_GB2312" w:cs="Times New Roman"/>
          <w:snapToGrid/>
          <w:color w:val="auto"/>
          <w:kern w:val="2"/>
          <w:sz w:val="32"/>
          <w:szCs w:val="32"/>
          <w:lang w:val="en-US" w:eastAsia="zh-CN" w:bidi="ar-SA"/>
        </w:rPr>
        <w:t>强化校园安全管理，严防校园拥挤踩踏；</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教育</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负责）</w:t>
      </w:r>
      <w:r>
        <w:rPr>
          <w:rFonts w:hint="eastAsia" w:ascii="Times New Roman" w:hAnsi="Times New Roman" w:eastAsia="仿宋_GB2312" w:cs="Times New Roman"/>
          <w:snapToGrid/>
          <w:color w:val="auto"/>
          <w:kern w:val="2"/>
          <w:sz w:val="32"/>
          <w:szCs w:val="32"/>
          <w:lang w:val="en-US" w:eastAsia="zh-CN" w:bidi="ar-SA"/>
        </w:rPr>
        <w:t>持续加强电梯、客运架空索道、高风险大型游乐设施、非公路用旅游观光车辆等特种设备安全监管；</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市场监管局负责）</w:t>
      </w:r>
      <w:r>
        <w:rPr>
          <w:rFonts w:hint="eastAsia" w:ascii="Times New Roman" w:hAnsi="Times New Roman" w:eastAsia="仿宋_GB2312" w:cs="Times New Roman"/>
          <w:snapToGrid/>
          <w:color w:val="auto"/>
          <w:kern w:val="2"/>
          <w:sz w:val="32"/>
          <w:szCs w:val="32"/>
          <w:lang w:val="en-US" w:eastAsia="zh-CN" w:bidi="ar-SA"/>
        </w:rPr>
        <w:t>加强文化旅游和宗教场所安全管理。</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民</w:t>
      </w:r>
      <w:r>
        <w:rPr>
          <w:rFonts w:hint="eastAsia" w:ascii="方正楷体_GBK" w:hAnsi="方正楷体_GBK" w:eastAsia="方正楷体_GBK" w:cs="方正楷体_GBK"/>
          <w:color w:val="000000"/>
          <w:sz w:val="31"/>
          <w:szCs w:val="31"/>
          <w:lang w:val="en-US" w:eastAsia="zh-CN"/>
        </w:rPr>
        <w:t>宗局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文</w:t>
      </w:r>
      <w:r>
        <w:rPr>
          <w:rFonts w:hint="eastAsia" w:ascii="方正楷体_GBK" w:hAnsi="方正楷体_GBK" w:eastAsia="方正楷体_GBK" w:cs="方正楷体_GBK"/>
          <w:color w:val="000000"/>
          <w:sz w:val="31"/>
          <w:szCs w:val="31"/>
          <w:lang w:val="en-US" w:eastAsia="zh-CN"/>
        </w:rPr>
        <w:t>体广</w:t>
      </w:r>
      <w:r>
        <w:rPr>
          <w:rFonts w:hint="eastAsia" w:ascii="方正楷体_GBK" w:hAnsi="方正楷体_GBK" w:eastAsia="方正楷体_GBK" w:cs="方正楷体_GBK"/>
          <w:color w:val="000000"/>
          <w:sz w:val="31"/>
          <w:szCs w:val="31"/>
        </w:rPr>
        <w:t>旅</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分工负责）</w:t>
      </w:r>
      <w:r>
        <w:rPr>
          <w:rFonts w:hint="eastAsia" w:ascii="Times New Roman" w:hAnsi="Times New Roman" w:eastAsia="仿宋_GB2312" w:cs="Times New Roman"/>
          <w:snapToGrid/>
          <w:color w:val="auto"/>
          <w:kern w:val="2"/>
          <w:sz w:val="32"/>
          <w:szCs w:val="32"/>
          <w:lang w:val="en-US" w:eastAsia="zh-CN" w:bidi="ar-SA"/>
        </w:rPr>
        <w:t>推动开展渔业安全生产专项整治和百日攻坚行动，严厉打击违法载客、安全设备失效、擅自更换重要设施设备及</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三无</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船舶捕捞作业等违法违规行为；加强渔业船员安全教育培训，加强上气象、水情监测预警，严格落实</w:t>
      </w:r>
      <w:r>
        <w:rPr>
          <w:rFonts w:hint="default" w:ascii="Times New Roman" w:hAnsi="Times New Roman" w:eastAsia="仿宋_GB2312" w:cs="Times New Roman"/>
          <w:snapToGrid/>
          <w:color w:val="auto"/>
          <w:kern w:val="2"/>
          <w:sz w:val="32"/>
          <w:szCs w:val="32"/>
          <w:lang w:val="en-US" w:eastAsia="zh-CN" w:bidi="ar-SA"/>
        </w:rPr>
        <w:t>24</w:t>
      </w:r>
      <w:r>
        <w:rPr>
          <w:rFonts w:hint="eastAsia" w:ascii="Times New Roman" w:hAnsi="Times New Roman" w:eastAsia="仿宋_GB2312" w:cs="Times New Roman"/>
          <w:snapToGrid/>
          <w:color w:val="auto"/>
          <w:kern w:val="2"/>
          <w:sz w:val="32"/>
          <w:szCs w:val="32"/>
          <w:lang w:val="en-US" w:eastAsia="zh-CN" w:bidi="ar-SA"/>
        </w:rPr>
        <w:t>小时值班值守制度；</w:t>
      </w:r>
      <w:bookmarkStart w:id="0" w:name="_GoBack"/>
      <w:bookmarkEnd w:id="0"/>
      <w:r>
        <w:rPr>
          <w:rFonts w:hint="eastAsia" w:ascii="Times New Roman" w:hAnsi="Times New Roman" w:eastAsia="仿宋_GB2312" w:cs="Times New Roman"/>
          <w:snapToGrid/>
          <w:color w:val="auto"/>
          <w:kern w:val="2"/>
          <w:sz w:val="32"/>
          <w:szCs w:val="32"/>
          <w:lang w:val="en-US" w:eastAsia="zh-CN" w:bidi="ar-SA"/>
        </w:rPr>
        <w:t>加强渔船检验，提升渔船安全生产水平；健全事故报警和应急响应机制，增强险情接报和搜救时效性；</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农业农村</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snapToGrid w:val="0"/>
          <w:color w:val="000000"/>
          <w:kern w:val="0"/>
          <w:sz w:val="31"/>
          <w:szCs w:val="31"/>
          <w:lang w:val="en-US" w:eastAsia="zh-CN" w:bidi="ar"/>
        </w:rPr>
        <w:t>自然规划局、县交通运输局、县应急管理局，融水气象局、融水海</w:t>
      </w:r>
      <w:r>
        <w:rPr>
          <w:rFonts w:hint="eastAsia" w:ascii="方正楷体_GBK" w:hAnsi="方正楷体_GBK" w:eastAsia="方正楷体_GBK" w:cs="方正楷体_GBK"/>
          <w:color w:val="000000"/>
          <w:sz w:val="31"/>
          <w:szCs w:val="31"/>
        </w:rPr>
        <w:t>事</w:t>
      </w:r>
      <w:r>
        <w:rPr>
          <w:rFonts w:hint="eastAsia" w:ascii="方正楷体_GBK" w:hAnsi="方正楷体_GBK" w:eastAsia="方正楷体_GBK" w:cs="方正楷体_GBK"/>
          <w:color w:val="000000"/>
          <w:sz w:val="31"/>
          <w:szCs w:val="31"/>
          <w:lang w:val="en-US" w:eastAsia="zh-CN"/>
        </w:rPr>
        <w:t>处</w:t>
      </w:r>
      <w:r>
        <w:rPr>
          <w:rFonts w:hint="eastAsia" w:ascii="方正楷体_GBK" w:hAnsi="方正楷体_GBK" w:eastAsia="方正楷体_GBK" w:cs="方正楷体_GBK"/>
          <w:color w:val="000000"/>
          <w:sz w:val="31"/>
          <w:szCs w:val="31"/>
        </w:rPr>
        <w:t>分工负责）</w:t>
      </w:r>
      <w:r>
        <w:rPr>
          <w:rFonts w:hint="eastAsia" w:ascii="Times New Roman" w:hAnsi="Times New Roman" w:eastAsia="仿宋_GB2312" w:cs="Times New Roman"/>
          <w:snapToGrid/>
          <w:color w:val="auto"/>
          <w:kern w:val="2"/>
          <w:sz w:val="32"/>
          <w:szCs w:val="32"/>
          <w:lang w:val="en-US" w:eastAsia="zh-CN" w:bidi="ar-SA"/>
        </w:rPr>
        <w:t>持续深化</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商渔共治</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三年攻坚行动，严厉查处危险航行、肇事逃逸等违法行为。</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交通运输</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农业农村</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海事</w:t>
      </w:r>
      <w:r>
        <w:rPr>
          <w:rFonts w:hint="eastAsia" w:ascii="方正楷体_GBK" w:hAnsi="方正楷体_GBK" w:eastAsia="方正楷体_GBK" w:cs="方正楷体_GBK"/>
          <w:color w:val="000000"/>
          <w:sz w:val="31"/>
          <w:szCs w:val="31"/>
          <w:lang w:val="en-US" w:eastAsia="zh-CN"/>
        </w:rPr>
        <w:t>处</w:t>
      </w:r>
      <w:r>
        <w:rPr>
          <w:rFonts w:hint="eastAsia" w:ascii="方正楷体_GBK" w:hAnsi="方正楷体_GBK" w:eastAsia="方正楷体_GBK" w:cs="方正楷体_GBK"/>
          <w:color w:val="000000"/>
          <w:sz w:val="31"/>
          <w:szCs w:val="31"/>
        </w:rPr>
        <w:t>分工负责）</w:t>
      </w:r>
    </w:p>
    <w:p w14:paraId="3CC43DE2">
      <w:pPr>
        <w:pStyle w:val="16"/>
        <w:keepNext w:val="0"/>
        <w:keepLines w:val="0"/>
        <w:widowControl/>
        <w:suppressLineNumbers w:val="0"/>
        <w:ind w:left="0" w:firstLine="640"/>
        <w:jc w:val="both"/>
      </w:pPr>
      <w:r>
        <w:rPr>
          <w:rFonts w:hint="eastAsia" w:ascii="方正黑体_GBK" w:hAnsi="方正黑体_GBK" w:eastAsia="方正黑体_GBK" w:cs="方正黑体_GBK"/>
          <w:color w:val="000000"/>
          <w:sz w:val="31"/>
          <w:szCs w:val="31"/>
        </w:rPr>
        <w:t>六、</w:t>
      </w:r>
      <w:r>
        <w:rPr>
          <w:rFonts w:hint="eastAsia" w:ascii="方正黑体_GBK" w:hAnsi="方正黑体_GBK" w:eastAsia="方正黑体_GBK" w:cs="方正黑体_GBK"/>
          <w:color w:val="000000"/>
          <w:sz w:val="31"/>
          <w:szCs w:val="31"/>
          <w:lang w:val="en-US" w:eastAsia="zh-CN"/>
        </w:rPr>
        <w:t>进一步</w:t>
      </w:r>
      <w:r>
        <w:rPr>
          <w:rFonts w:hint="eastAsia" w:ascii="方正黑体_GBK" w:hAnsi="方正黑体_GBK" w:eastAsia="方正黑体_GBK" w:cs="方正黑体_GBK"/>
          <w:color w:val="000000"/>
          <w:sz w:val="31"/>
          <w:szCs w:val="31"/>
        </w:rPr>
        <w:t>夯实安全生产基层基础</w:t>
      </w:r>
    </w:p>
    <w:p w14:paraId="66B0B40B">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5</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完善安全生产和消防安全法规标准体系。</w:t>
      </w:r>
      <w:r>
        <w:rPr>
          <w:rFonts w:hint="eastAsia" w:ascii="Times New Roman" w:hAnsi="Times New Roman" w:eastAsia="仿宋_GB2312" w:cs="Times New Roman"/>
          <w:snapToGrid/>
          <w:color w:val="auto"/>
          <w:kern w:val="2"/>
          <w:sz w:val="32"/>
          <w:szCs w:val="32"/>
          <w:lang w:val="en-US" w:eastAsia="zh-CN" w:bidi="ar-SA"/>
        </w:rPr>
        <w:t>健全完善安全生产风险排查整治和责任倒查机制，推动各级人大对政府及组成部门履行消防法律法规的消防安全责任情况开展执法检查，加强常态化普法教育培训，加快推进安全生产、消防安全、减灾救灾与综合性应急管理领域急需短缺和重要标准的制修订工作；在事故查处时，及时将事故背后的安全标准问题反馈给行业主管部门；完善安责险常态化工作机制，对保险机构开展事故预防服务情况进行定期评估，优化安责险信息管理系统。</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会有关成员单位分工负责）</w:t>
      </w:r>
    </w:p>
    <w:p w14:paraId="59DFB210">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6</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推进安全生产和自然灾害风险隐患排查整治专项工作。</w:t>
      </w:r>
      <w:r>
        <w:rPr>
          <w:rFonts w:hint="eastAsia" w:ascii="Times New Roman" w:hAnsi="Times New Roman" w:eastAsia="仿宋_GB2312" w:cs="Times New Roman"/>
          <w:snapToGrid/>
          <w:color w:val="auto"/>
          <w:kern w:val="2"/>
          <w:sz w:val="32"/>
          <w:szCs w:val="32"/>
          <w:lang w:val="en-US" w:eastAsia="zh-CN" w:bidi="ar-SA"/>
        </w:rPr>
        <w:t>聚焦群众身边安全隐患，紧盯重点时段、重点场所部位和敏感人群等开展全面排查治理，着力防范化解涉及公共安全的风险隐患；加强新行业新领域安全监管，推动地方建立健全相关风险隐患防范处置工作机制；稳妥做好事故现场处置和遇难者家属、受伤人员安抚善后工作；严肃开展事故调查，科学查明原因，推进工矿商贸较大事故查处，严格做到</w:t>
      </w:r>
      <w:r>
        <w:rPr>
          <w:rFonts w:hint="default" w:ascii="Times New Roman" w:hAnsi="Times New Roman" w:eastAsia="仿宋_GB2312" w:cs="Times New Roman"/>
          <w:snapToGrid/>
          <w:color w:val="auto"/>
          <w:kern w:val="2"/>
          <w:sz w:val="32"/>
          <w:szCs w:val="32"/>
          <w:lang w:val="en-US" w:eastAsia="zh-CN" w:bidi="ar-SA"/>
        </w:rPr>
        <w:t>“3</w:t>
      </w:r>
      <w:r>
        <w:rPr>
          <w:rFonts w:hint="eastAsia" w:ascii="Times New Roman" w:hAnsi="Times New Roman" w:eastAsia="仿宋_GB2312" w:cs="Times New Roman"/>
          <w:snapToGrid/>
          <w:color w:val="auto"/>
          <w:kern w:val="2"/>
          <w:sz w:val="32"/>
          <w:szCs w:val="32"/>
          <w:lang w:val="en-US" w:eastAsia="zh-CN" w:bidi="ar-SA"/>
        </w:rPr>
        <w:t>个</w:t>
      </w:r>
      <w:r>
        <w:rPr>
          <w:rFonts w:hint="default" w:ascii="Times New Roman" w:hAnsi="Times New Roman" w:eastAsia="仿宋_GB2312" w:cs="Times New Roman"/>
          <w:snapToGrid/>
          <w:color w:val="auto"/>
          <w:kern w:val="2"/>
          <w:sz w:val="32"/>
          <w:szCs w:val="32"/>
          <w:lang w:val="en-US" w:eastAsia="zh-CN" w:bidi="ar-SA"/>
        </w:rPr>
        <w:t>100%”</w:t>
      </w:r>
      <w:r>
        <w:rPr>
          <w:rFonts w:hint="eastAsia" w:ascii="Times New Roman" w:hAnsi="Times New Roman" w:eastAsia="仿宋_GB2312" w:cs="Times New Roman"/>
          <w:snapToGrid/>
          <w:color w:val="auto"/>
          <w:kern w:val="2"/>
          <w:sz w:val="32"/>
          <w:szCs w:val="32"/>
          <w:lang w:val="en-US" w:eastAsia="zh-CN" w:bidi="ar-SA"/>
        </w:rPr>
        <w:t>，即较大工矿商贸事故</w:t>
      </w:r>
      <w:r>
        <w:rPr>
          <w:rFonts w:hint="default" w:ascii="Times New Roman" w:hAnsi="Times New Roman" w:eastAsia="仿宋_GB2312" w:cs="Times New Roman"/>
          <w:snapToGrid/>
          <w:color w:val="auto"/>
          <w:kern w:val="2"/>
          <w:sz w:val="32"/>
          <w:szCs w:val="32"/>
          <w:lang w:val="en-US" w:eastAsia="zh-CN" w:bidi="ar-SA"/>
        </w:rPr>
        <w:t>100%</w:t>
      </w:r>
      <w:r>
        <w:rPr>
          <w:rFonts w:hint="eastAsia" w:ascii="Times New Roman" w:hAnsi="Times New Roman" w:eastAsia="仿宋_GB2312" w:cs="Times New Roman"/>
          <w:snapToGrid/>
          <w:color w:val="auto"/>
          <w:kern w:val="2"/>
          <w:sz w:val="32"/>
          <w:szCs w:val="32"/>
          <w:lang w:val="en-US" w:eastAsia="zh-CN" w:bidi="ar-SA"/>
        </w:rPr>
        <w:t>提级调查或挂牌督办、批复后</w:t>
      </w:r>
      <w:r>
        <w:rPr>
          <w:rFonts w:hint="default" w:ascii="Times New Roman" w:hAnsi="Times New Roman" w:eastAsia="仿宋_GB2312" w:cs="Times New Roman"/>
          <w:snapToGrid/>
          <w:color w:val="auto"/>
          <w:kern w:val="2"/>
          <w:sz w:val="32"/>
          <w:szCs w:val="32"/>
          <w:lang w:val="en-US" w:eastAsia="zh-CN" w:bidi="ar-SA"/>
        </w:rPr>
        <w:t>100%</w:t>
      </w:r>
      <w:r>
        <w:rPr>
          <w:rFonts w:hint="eastAsia" w:ascii="Times New Roman" w:hAnsi="Times New Roman" w:eastAsia="仿宋_GB2312" w:cs="Times New Roman"/>
          <w:snapToGrid/>
          <w:color w:val="auto"/>
          <w:kern w:val="2"/>
          <w:sz w:val="32"/>
          <w:szCs w:val="32"/>
          <w:lang w:val="en-US" w:eastAsia="zh-CN" w:bidi="ar-SA"/>
        </w:rPr>
        <w:t>全文公开、结案后</w:t>
      </w:r>
      <w:r>
        <w:rPr>
          <w:rFonts w:hint="default" w:ascii="Times New Roman" w:hAnsi="Times New Roman" w:eastAsia="仿宋_GB2312" w:cs="Times New Roman"/>
          <w:snapToGrid/>
          <w:color w:val="auto"/>
          <w:kern w:val="2"/>
          <w:sz w:val="32"/>
          <w:szCs w:val="32"/>
          <w:lang w:val="en-US" w:eastAsia="zh-CN" w:bidi="ar-SA"/>
        </w:rPr>
        <w:t>100%</w:t>
      </w:r>
      <w:r>
        <w:rPr>
          <w:rFonts w:hint="eastAsia" w:ascii="Times New Roman" w:hAnsi="Times New Roman" w:eastAsia="仿宋_GB2312" w:cs="Times New Roman"/>
          <w:snapToGrid/>
          <w:color w:val="auto"/>
          <w:kern w:val="2"/>
          <w:sz w:val="32"/>
          <w:szCs w:val="32"/>
          <w:lang w:val="en-US" w:eastAsia="zh-CN" w:bidi="ar-SA"/>
        </w:rPr>
        <w:t>开展评估并公开报告，依规依纪依法严肃追责问责；加强事故舆情监测和引导，及时发布权威信息，有效回应社会关切；做好安全生产领域信访维稳工作。</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会有关成员单位分工负责）</w:t>
      </w:r>
    </w:p>
    <w:p w14:paraId="5A633815">
      <w:pPr>
        <w:pStyle w:val="16"/>
        <w:keepNext w:val="0"/>
        <w:keepLines w:val="0"/>
        <w:widowControl/>
        <w:suppressLineNumbers w:val="0"/>
        <w:ind w:left="0" w:firstLine="640"/>
        <w:jc w:val="both"/>
      </w:pPr>
      <w:r>
        <w:rPr>
          <w:rFonts w:hint="default" w:ascii="Times New Roman" w:hAnsi="Times New Roman" w:cs="Times New Roman"/>
          <w:b/>
          <w:bCs/>
          <w:color w:val="000000"/>
          <w:sz w:val="31"/>
          <w:szCs w:val="31"/>
        </w:rPr>
        <w:t>2</w:t>
      </w:r>
      <w:r>
        <w:rPr>
          <w:rFonts w:hint="eastAsia" w:ascii="Times New Roman" w:hAnsi="Times New Roman" w:cs="Times New Roman"/>
          <w:b/>
          <w:bCs/>
          <w:color w:val="000000"/>
          <w:sz w:val="31"/>
          <w:szCs w:val="31"/>
          <w:lang w:val="en-US" w:eastAsia="zh-CN"/>
        </w:rPr>
        <w:t>7</w:t>
      </w:r>
      <w:r>
        <w:rPr>
          <w:rFonts w:hint="default" w:ascii="Times New Roman" w:hAnsi="Times New Roman" w:cs="Times New Roman"/>
          <w:b/>
          <w:bCs/>
          <w:color w:val="000000"/>
          <w:sz w:val="31"/>
          <w:szCs w:val="31"/>
        </w:rPr>
        <w:t>.</w:t>
      </w:r>
      <w:r>
        <w:rPr>
          <w:rFonts w:hint="eastAsia" w:ascii="方正楷体_GBK" w:hAnsi="方正楷体_GBK" w:eastAsia="方正楷体_GBK" w:cs="方正楷体_GBK"/>
          <w:b/>
          <w:bCs/>
          <w:color w:val="000000"/>
          <w:sz w:val="31"/>
          <w:szCs w:val="31"/>
        </w:rPr>
        <w:t>全面提升基层应急能力水平。</w:t>
      </w:r>
      <w:r>
        <w:rPr>
          <w:rFonts w:hint="eastAsia" w:ascii="Times New Roman" w:hAnsi="Times New Roman" w:eastAsia="仿宋_GB2312" w:cs="Times New Roman"/>
          <w:snapToGrid/>
          <w:color w:val="auto"/>
          <w:kern w:val="2"/>
          <w:sz w:val="32"/>
          <w:szCs w:val="32"/>
          <w:lang w:val="en-US" w:eastAsia="zh-CN" w:bidi="ar-SA"/>
        </w:rPr>
        <w:t>严格落实中共中央办公厅、国务院办公厅《关于进一步提升基层应急管理能力的意见》；（</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安</w:t>
      </w:r>
      <w:r>
        <w:rPr>
          <w:rFonts w:hint="eastAsia" w:ascii="方正楷体_GBK" w:hAnsi="方正楷体_GBK" w:eastAsia="方正楷体_GBK" w:cs="方正楷体_GBK"/>
          <w:color w:val="000000"/>
          <w:sz w:val="31"/>
          <w:szCs w:val="31"/>
          <w:lang w:val="en-US" w:eastAsia="zh-CN"/>
        </w:rPr>
        <w:t>全生产和应急管理</w:t>
      </w:r>
      <w:r>
        <w:rPr>
          <w:rFonts w:hint="eastAsia" w:ascii="方正楷体_GBK" w:hAnsi="方正楷体_GBK" w:eastAsia="方正楷体_GBK" w:cs="方正楷体_GBK"/>
          <w:color w:val="000000"/>
          <w:sz w:val="31"/>
          <w:szCs w:val="31"/>
        </w:rPr>
        <w:t>委</w:t>
      </w:r>
      <w:r>
        <w:rPr>
          <w:rFonts w:hint="eastAsia" w:ascii="方正楷体_GBK" w:hAnsi="方正楷体_GBK" w:eastAsia="方正楷体_GBK" w:cs="方正楷体_GBK"/>
          <w:color w:val="000000"/>
          <w:sz w:val="31"/>
          <w:szCs w:val="31"/>
          <w:lang w:val="en-US" w:eastAsia="zh-CN"/>
        </w:rPr>
        <w:t>员</w:t>
      </w:r>
      <w:r>
        <w:rPr>
          <w:rFonts w:hint="eastAsia" w:ascii="方正楷体_GBK" w:hAnsi="方正楷体_GBK" w:eastAsia="方正楷体_GBK" w:cs="方正楷体_GBK"/>
          <w:color w:val="000000"/>
          <w:sz w:val="31"/>
          <w:szCs w:val="31"/>
        </w:rPr>
        <w:t>会有关成员单位分工负责）</w:t>
      </w:r>
      <w:r>
        <w:rPr>
          <w:rFonts w:hint="eastAsia" w:ascii="Times New Roman" w:hAnsi="Times New Roman" w:eastAsia="仿宋_GB2312" w:cs="Times New Roman"/>
          <w:snapToGrid/>
          <w:color w:val="auto"/>
          <w:kern w:val="2"/>
          <w:sz w:val="32"/>
          <w:szCs w:val="32"/>
          <w:lang w:val="en-US" w:eastAsia="zh-CN" w:bidi="ar-SA"/>
        </w:rPr>
        <w:t>贯彻落实关于加强基层消防安全</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一件事</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全链条治理工作的意见；推动各乡镇各部门履职事项清单，指导健全工作机制，落实专门力量；用好地方专职消防队、企业专职消防队，强力推动防消联勤；将消防工作纳入基层网格化管理服务内容，加强公共消防设施建设，规范社会单位微型消防站建设；鼓励各部门各单位结合实际制定小单位小场所消防安全管理相关规定；</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融水</w:t>
      </w:r>
      <w:r>
        <w:rPr>
          <w:rFonts w:hint="eastAsia" w:ascii="方正楷体_GBK" w:hAnsi="方正楷体_GBK" w:eastAsia="方正楷体_GBK" w:cs="方正楷体_GBK"/>
          <w:color w:val="000000"/>
          <w:sz w:val="31"/>
          <w:szCs w:val="31"/>
        </w:rPr>
        <w:t>消防救援</w:t>
      </w:r>
      <w:r>
        <w:rPr>
          <w:rFonts w:hint="eastAsia" w:ascii="方正楷体_GBK" w:hAnsi="方正楷体_GBK" w:eastAsia="方正楷体_GBK" w:cs="方正楷体_GBK"/>
          <w:color w:val="000000"/>
          <w:sz w:val="31"/>
          <w:szCs w:val="31"/>
          <w:lang w:val="en-US" w:eastAsia="zh-CN"/>
        </w:rPr>
        <w:t>大</w:t>
      </w:r>
      <w:r>
        <w:rPr>
          <w:rFonts w:hint="eastAsia" w:ascii="方正楷体_GBK" w:hAnsi="方正楷体_GBK" w:eastAsia="方正楷体_GBK" w:cs="方正楷体_GBK"/>
          <w:color w:val="000000"/>
          <w:sz w:val="31"/>
          <w:szCs w:val="31"/>
        </w:rPr>
        <w:t>队牵头，</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公安</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住建</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等分工负责）</w:t>
      </w:r>
      <w:r>
        <w:rPr>
          <w:rFonts w:hint="eastAsia" w:ascii="Times New Roman" w:hAnsi="Times New Roman" w:eastAsia="仿宋_GB2312" w:cs="Times New Roman"/>
          <w:snapToGrid/>
          <w:color w:val="auto"/>
          <w:kern w:val="2"/>
          <w:sz w:val="32"/>
          <w:szCs w:val="32"/>
          <w:lang w:val="en-US" w:eastAsia="zh-CN" w:bidi="ar-SA"/>
        </w:rPr>
        <w:t>推进专业应急救援队伍</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一专多能</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建设，加强安全生产重点行业领域专业救援力量建设；</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应急管理</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w:t>
      </w:r>
      <w:r>
        <w:rPr>
          <w:rFonts w:hint="eastAsia" w:ascii="方正楷体_GBK" w:hAnsi="方正楷体_GBK" w:eastAsia="方正楷体_GBK" w:cs="方正楷体_GBK"/>
          <w:color w:val="000000"/>
          <w:sz w:val="31"/>
          <w:szCs w:val="31"/>
        </w:rPr>
        <w:t>财政</w:t>
      </w:r>
      <w:r>
        <w:rPr>
          <w:rFonts w:hint="eastAsia" w:ascii="方正楷体_GBK" w:hAnsi="方正楷体_GBK" w:eastAsia="方正楷体_GBK" w:cs="方正楷体_GBK"/>
          <w:color w:val="000000"/>
          <w:sz w:val="31"/>
          <w:szCs w:val="31"/>
          <w:lang w:eastAsia="zh-CN"/>
        </w:rPr>
        <w:t>局</w:t>
      </w:r>
      <w:r>
        <w:rPr>
          <w:rFonts w:hint="eastAsia" w:ascii="方正楷体_GBK" w:hAnsi="方正楷体_GBK" w:eastAsia="方正楷体_GBK" w:cs="方正楷体_GBK"/>
          <w:color w:val="000000"/>
          <w:sz w:val="31"/>
          <w:szCs w:val="31"/>
        </w:rPr>
        <w:t>等有关部门分工负责）</w:t>
      </w:r>
      <w:r>
        <w:rPr>
          <w:rFonts w:hint="eastAsia" w:ascii="Times New Roman" w:hAnsi="Times New Roman" w:eastAsia="仿宋_GB2312" w:cs="Times New Roman"/>
          <w:snapToGrid/>
          <w:color w:val="auto"/>
          <w:kern w:val="2"/>
          <w:sz w:val="32"/>
          <w:szCs w:val="32"/>
          <w:lang w:val="en-US" w:eastAsia="zh-CN" w:bidi="ar-SA"/>
        </w:rPr>
        <w:t>强化新能源汽车充电基础设施</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一件事</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全链条整治，加强产品质量、建设管理、运营维护安全监管。</w:t>
      </w:r>
      <w:r>
        <w:rPr>
          <w:rFonts w:hint="eastAsia" w:ascii="方正楷体_GBK" w:hAnsi="方正楷体_GBK" w:eastAsia="方正楷体_GBK" w:cs="方正楷体_GBK"/>
          <w:color w:val="000000"/>
          <w:sz w:val="31"/>
          <w:szCs w:val="31"/>
        </w:rPr>
        <w:t>（</w:t>
      </w:r>
      <w:r>
        <w:rPr>
          <w:rFonts w:hint="eastAsia" w:ascii="方正楷体_GBK" w:hAnsi="方正楷体_GBK" w:eastAsia="方正楷体_GBK" w:cs="方正楷体_GBK"/>
          <w:color w:val="000000"/>
          <w:sz w:val="31"/>
          <w:szCs w:val="31"/>
          <w:lang w:val="en-US" w:eastAsia="zh-CN"/>
        </w:rPr>
        <w:t>县发改局</w:t>
      </w:r>
      <w:r>
        <w:rPr>
          <w:rFonts w:hint="eastAsia" w:ascii="方正楷体_GBK" w:hAnsi="方正楷体_GBK" w:eastAsia="方正楷体_GBK" w:cs="方正楷体_GBK"/>
          <w:color w:val="000000"/>
          <w:sz w:val="31"/>
          <w:szCs w:val="31"/>
        </w:rPr>
        <w:t>负责）</w:t>
      </w:r>
    </w:p>
    <w:sectPr>
      <w:footerReference r:id="rId5" w:type="default"/>
      <w:pgSz w:w="11906" w:h="16838"/>
      <w:pgMar w:top="1440" w:right="1486" w:bottom="1440" w:left="13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1DBA40-1664-4053-B385-0C38AB48945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1865B68-457F-48E3-88DB-CCDB94D04342}"/>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01B508E9-F493-4A39-A839-E46715FF5DE0}"/>
  </w:font>
  <w:font w:name="方正黑体_GBK">
    <w:panose1 w:val="03000509000000000000"/>
    <w:charset w:val="86"/>
    <w:family w:val="auto"/>
    <w:pitch w:val="default"/>
    <w:sig w:usb0="00000001" w:usb1="080E0000" w:usb2="00000000" w:usb3="00000000" w:csb0="00040000" w:csb1="00000000"/>
    <w:embedRegular r:id="rId4" w:fontKey="{D71D1D99-4D36-4159-9ECE-83B57622CB7B}"/>
  </w:font>
  <w:font w:name="方正楷体_GBK">
    <w:panose1 w:val="03000509000000000000"/>
    <w:charset w:val="86"/>
    <w:family w:val="auto"/>
    <w:pitch w:val="default"/>
    <w:sig w:usb0="00000001" w:usb1="080E0000" w:usb2="00000000" w:usb3="00000000" w:csb0="00040000" w:csb1="00000000"/>
    <w:embedRegular r:id="rId5" w:fontKey="{F0A9F355-80DA-44A0-9868-8986FA821A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6014">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FFB32">
                          <w:pPr>
                            <w:pStyle w:val="1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4FFB32">
                    <w:pPr>
                      <w:pStyle w:val="1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238F9"/>
    <w:multiLevelType w:val="singleLevel"/>
    <w:tmpl w:val="B71238F9"/>
    <w:lvl w:ilvl="0" w:tentative="0">
      <w:start w:val="1"/>
      <w:numFmt w:val="decimal"/>
      <w:pStyle w:val="22"/>
      <w:suff w:val="nothing"/>
      <w:lvlText w:val="%1 "/>
      <w:lvlJc w:val="left"/>
      <w:pPr>
        <w:tabs>
          <w:tab w:val="left" w:pos="0"/>
        </w:tabs>
      </w:pPr>
      <w:rPr>
        <w:rFonts w:hint="default" w:ascii="黑体" w:hAnsi="黑体" w:eastAsia="黑体" w:cs="宋体"/>
      </w:rPr>
    </w:lvl>
  </w:abstractNum>
  <w:abstractNum w:abstractNumId="1">
    <w:nsid w:val="F3932667"/>
    <w:multiLevelType w:val="multilevel"/>
    <w:tmpl w:val="F393266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ascii="宋体" w:hAnsi="宋体" w:eastAsia="宋体" w:cs="宋体"/>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F4A40B59"/>
    <w:multiLevelType w:val="multilevel"/>
    <w:tmpl w:val="F4A40B59"/>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1C8859C0"/>
    <w:multiLevelType w:val="singleLevel"/>
    <w:tmpl w:val="1C8859C0"/>
    <w:lvl w:ilvl="0" w:tentative="0">
      <w:start w:val="1"/>
      <w:numFmt w:val="decimal"/>
      <w:pStyle w:val="20"/>
      <w:suff w:val="nothing"/>
      <w:lvlText w:val="%1 "/>
      <w:lvlJc w:val="left"/>
      <w:pPr>
        <w:tabs>
          <w:tab w:val="left" w:pos="0"/>
        </w:tabs>
      </w:pPr>
      <w:rPr>
        <w:rFonts w:hint="default" w:ascii="黑体" w:hAnsi="黑体" w:eastAsia="黑体" w:cs="宋体"/>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jg4NTMwYjY3MzRmZWQ2NmJlYTI5ZmVmMTlhZjcifQ=="/>
  </w:docVars>
  <w:rsids>
    <w:rsidRoot w:val="4BB1189D"/>
    <w:rsid w:val="01916C2E"/>
    <w:rsid w:val="02BD4453"/>
    <w:rsid w:val="031671EE"/>
    <w:rsid w:val="067A07D5"/>
    <w:rsid w:val="09701544"/>
    <w:rsid w:val="09F96605"/>
    <w:rsid w:val="0A111555"/>
    <w:rsid w:val="0F862AF5"/>
    <w:rsid w:val="10EC0AA3"/>
    <w:rsid w:val="121615D0"/>
    <w:rsid w:val="123D5691"/>
    <w:rsid w:val="12A10BB6"/>
    <w:rsid w:val="12DB0859"/>
    <w:rsid w:val="15D2641E"/>
    <w:rsid w:val="1A422421"/>
    <w:rsid w:val="1AE831D6"/>
    <w:rsid w:val="1C1048ED"/>
    <w:rsid w:val="1CE12246"/>
    <w:rsid w:val="1E643C09"/>
    <w:rsid w:val="1EFC242C"/>
    <w:rsid w:val="21001AD6"/>
    <w:rsid w:val="23725A97"/>
    <w:rsid w:val="242916EC"/>
    <w:rsid w:val="24995BD3"/>
    <w:rsid w:val="24C055FB"/>
    <w:rsid w:val="25BC43F2"/>
    <w:rsid w:val="25EB42DB"/>
    <w:rsid w:val="260C376E"/>
    <w:rsid w:val="26704CEA"/>
    <w:rsid w:val="277E67F8"/>
    <w:rsid w:val="2A1F4DE4"/>
    <w:rsid w:val="300A42F8"/>
    <w:rsid w:val="309059B5"/>
    <w:rsid w:val="32380AF0"/>
    <w:rsid w:val="32587E50"/>
    <w:rsid w:val="33065A16"/>
    <w:rsid w:val="34164A31"/>
    <w:rsid w:val="354539F5"/>
    <w:rsid w:val="36FB3601"/>
    <w:rsid w:val="3750333C"/>
    <w:rsid w:val="3C302C06"/>
    <w:rsid w:val="3C9F06E6"/>
    <w:rsid w:val="3D7D4A02"/>
    <w:rsid w:val="3EB01922"/>
    <w:rsid w:val="3F5406F5"/>
    <w:rsid w:val="428859A6"/>
    <w:rsid w:val="4538092D"/>
    <w:rsid w:val="45DD6FC6"/>
    <w:rsid w:val="47317A9B"/>
    <w:rsid w:val="47C862DA"/>
    <w:rsid w:val="48267C75"/>
    <w:rsid w:val="4BB1189D"/>
    <w:rsid w:val="4E236540"/>
    <w:rsid w:val="4F6C79CB"/>
    <w:rsid w:val="4FFA47CE"/>
    <w:rsid w:val="52B93E7A"/>
    <w:rsid w:val="532A322E"/>
    <w:rsid w:val="54032769"/>
    <w:rsid w:val="54050FBF"/>
    <w:rsid w:val="5421115D"/>
    <w:rsid w:val="559636C4"/>
    <w:rsid w:val="57BE0962"/>
    <w:rsid w:val="58A93BD6"/>
    <w:rsid w:val="5A2C317E"/>
    <w:rsid w:val="5A7357D8"/>
    <w:rsid w:val="5ACE15E8"/>
    <w:rsid w:val="5C5E5156"/>
    <w:rsid w:val="5C8B106D"/>
    <w:rsid w:val="5EBC39EA"/>
    <w:rsid w:val="61746B2A"/>
    <w:rsid w:val="63127B09"/>
    <w:rsid w:val="65A373B0"/>
    <w:rsid w:val="65F1506A"/>
    <w:rsid w:val="67463626"/>
    <w:rsid w:val="67BD0D4F"/>
    <w:rsid w:val="68D41418"/>
    <w:rsid w:val="6B560ACA"/>
    <w:rsid w:val="6EB023D7"/>
    <w:rsid w:val="6F1E5D82"/>
    <w:rsid w:val="6F6E2E34"/>
    <w:rsid w:val="700F1E0D"/>
    <w:rsid w:val="73EC1D1F"/>
    <w:rsid w:val="75587EE6"/>
    <w:rsid w:val="75C94130"/>
    <w:rsid w:val="7854166E"/>
    <w:rsid w:val="78F94794"/>
    <w:rsid w:val="793A537D"/>
    <w:rsid w:val="7A2E1215"/>
    <w:rsid w:val="7B353282"/>
    <w:rsid w:val="7B76411C"/>
    <w:rsid w:val="7BC1166C"/>
    <w:rsid w:val="7BF3536A"/>
    <w:rsid w:val="7C570EF7"/>
    <w:rsid w:val="7D0F5C27"/>
    <w:rsid w:val="7F3D19C4"/>
    <w:rsid w:val="7F891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spacing w:before="200" w:after="120" w:line="240" w:lineRule="atLeast"/>
      <w:ind w:left="432" w:hanging="432" w:firstLineChars="0"/>
      <w:outlineLvl w:val="0"/>
    </w:pPr>
    <w:rPr>
      <w:rFonts w:ascii="Calibri" w:hAnsi="Calibri" w:eastAsia="黑体" w:cs="仿宋_GB2312"/>
      <w:bCs/>
      <w:kern w:val="44"/>
      <w:sz w:val="32"/>
      <w:szCs w:val="44"/>
    </w:rPr>
  </w:style>
  <w:style w:type="paragraph" w:styleId="3">
    <w:name w:val="heading 2"/>
    <w:basedOn w:val="1"/>
    <w:next w:val="1"/>
    <w:semiHidden/>
    <w:unhideWhenUsed/>
    <w:qFormat/>
    <w:uiPriority w:val="0"/>
    <w:pPr>
      <w:keepNext/>
      <w:keepLines/>
      <w:numPr>
        <w:ilvl w:val="1"/>
        <w:numId w:val="1"/>
      </w:numPr>
      <w:spacing w:before="240" w:after="160" w:line="240" w:lineRule="exact"/>
      <w:ind w:left="0" w:firstLine="0" w:firstLineChars="0"/>
      <w:outlineLvl w:val="1"/>
    </w:pPr>
    <w:rPr>
      <w:rFonts w:ascii="Arial" w:hAnsi="Arial" w:eastAsia="楷体_GB2312" w:cs="仿宋_GB2312"/>
      <w:b/>
      <w:bCs/>
      <w:sz w:val="32"/>
      <w:szCs w:val="32"/>
    </w:rPr>
  </w:style>
  <w:style w:type="paragraph" w:styleId="4">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basedOn w:val="1"/>
    <w:semiHidden/>
    <w:qFormat/>
    <w:uiPriority w:val="0"/>
    <w:rPr>
      <w:rFonts w:ascii="仿宋" w:hAnsi="仿宋" w:eastAsia="仿宋" w:cs="仿宋"/>
      <w:sz w:val="31"/>
      <w:szCs w:val="31"/>
      <w:lang w:val="en-US" w:eastAsia="en-US" w:bidi="ar-SA"/>
    </w:rPr>
  </w:style>
  <w:style w:type="paragraph" w:styleId="12">
    <w:name w:val="Body Text Indent"/>
    <w:basedOn w:val="1"/>
    <w:qFormat/>
    <w:uiPriority w:val="0"/>
    <w:pPr>
      <w:spacing w:line="580" w:lineRule="exact"/>
      <w:ind w:left="1680" w:leftChars="400" w:hanging="840" w:hangingChars="300"/>
    </w:pPr>
    <w:rPr>
      <w:rFonts w:ascii="仿宋_GB2312" w:hAnsi="Calibri" w:eastAsia="仿宋_GB2312"/>
      <w:sz w:val="28"/>
    </w:rPr>
  </w:style>
  <w:style w:type="paragraph" w:styleId="13">
    <w:name w:val="Date"/>
    <w:basedOn w:val="1"/>
    <w:next w:val="1"/>
    <w:unhideWhenUsed/>
    <w:qFormat/>
    <w:uiPriority w:val="0"/>
    <w:pPr>
      <w:ind w:left="100" w:leftChars="2500"/>
    </w:pPr>
    <w:rPr>
      <w:kern w:val="0"/>
      <w:sz w:val="20"/>
    </w:rPr>
  </w:style>
  <w:style w:type="paragraph" w:styleId="14">
    <w:name w:val="footer"/>
    <w:basedOn w:val="1"/>
    <w:next w:val="13"/>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Body Text First Indent 2"/>
    <w:basedOn w:val="12"/>
    <w:qFormat/>
    <w:uiPriority w:val="0"/>
    <w:pPr>
      <w:spacing w:after="120" w:line="240" w:lineRule="auto"/>
      <w:ind w:left="420" w:leftChars="200" w:firstLine="420" w:firstLineChars="200"/>
    </w:pPr>
    <w:rPr>
      <w:rFonts w:ascii="Times New Roman" w:hAnsi="Times New Roman" w:eastAsia="宋体"/>
      <w:kern w:val="0"/>
      <w:sz w:val="21"/>
      <w:szCs w:val="20"/>
    </w:rPr>
  </w:style>
  <w:style w:type="paragraph" w:customStyle="1" w:styleId="20">
    <w:name w:val="111"/>
    <w:basedOn w:val="1"/>
    <w:next w:val="1"/>
    <w:qFormat/>
    <w:uiPriority w:val="0"/>
    <w:pPr>
      <w:numPr>
        <w:ilvl w:val="0"/>
        <w:numId w:val="3"/>
      </w:numPr>
      <w:ind w:left="0" w:leftChars="0" w:firstLine="640" w:firstLineChars="200"/>
    </w:pPr>
    <w:rPr>
      <w:rFonts w:ascii="微软雅黑" w:hAnsi="微软雅黑" w:eastAsia="黑体" w:cs="Times New Roman"/>
      <w:sz w:val="32"/>
      <w:szCs w:val="22"/>
    </w:rPr>
  </w:style>
  <w:style w:type="character" w:customStyle="1" w:styleId="21">
    <w:name w:val="111 Char"/>
    <w:link w:val="22"/>
    <w:qFormat/>
    <w:uiPriority w:val="0"/>
    <w:rPr>
      <w:rFonts w:ascii="Times New Roman" w:hAnsi="Times New Roman" w:eastAsia="黑体" w:cs="Times New Roman"/>
      <w:kern w:val="2"/>
      <w:sz w:val="32"/>
      <w:szCs w:val="22"/>
      <w:lang w:val="en-US" w:eastAsia="zh-CN" w:bidi="ar-SA"/>
    </w:rPr>
  </w:style>
  <w:style w:type="paragraph" w:customStyle="1" w:styleId="22">
    <w:name w:val="一级标题"/>
    <w:next w:val="1"/>
    <w:link w:val="21"/>
    <w:qFormat/>
    <w:uiPriority w:val="0"/>
    <w:pPr>
      <w:numPr>
        <w:ilvl w:val="0"/>
        <w:numId w:val="4"/>
      </w:numPr>
      <w:ind w:left="0" w:leftChars="0" w:firstLine="640" w:firstLineChars="200"/>
    </w:pPr>
    <w:rPr>
      <w:rFonts w:ascii="Times New Roman" w:hAnsi="Times New Roman" w:eastAsia="黑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8437</Words>
  <Characters>8520</Characters>
  <Lines>0</Lines>
  <Paragraphs>0</Paragraphs>
  <TotalTime>1014</TotalTime>
  <ScaleCrop>false</ScaleCrop>
  <LinksUpToDate>false</LinksUpToDate>
  <CharactersWithSpaces>8520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2024-02-19T08:34:00Z</dcterms:created>
  <dc:creator>寄暖</dc:creator>
  <cp:lastModifiedBy>乱了...</cp:lastModifiedBy>
  <dcterms:modified xsi:type="dcterms:W3CDTF">2025-05-12T08:13:23Z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412969786C4C47ABBD6F76B503F0F4DB_13</vt:lpwstr>
  </property>
  <property fmtid="{D5CDD505-2E9C-101B-9397-08002B2CF9AE}" pid="4" name="KSOTemplateDocerSaveRecord">
    <vt:lpwstr>eyJoZGlkIjoiMDNiM2RlNDNmNzJmYjQ4YThkYzgwOTMwOGZjNDI3MjEiLCJ1c2VySWQiOiIzNzg1MjUyOTYifQ==</vt:lpwstr>
  </property>
</Properties>
</file>