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b/>
          <w:color w:val="FF0000"/>
          <w:sz w:val="52"/>
          <w:szCs w:val="52"/>
          <w:lang w:eastAsia="zh-CN"/>
        </w:rPr>
      </w:pPr>
      <w:r>
        <w:rPr>
          <w:rFonts w:ascii="黑体" w:eastAsia="黑体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544195</wp:posOffset>
                </wp:positionV>
                <wp:extent cx="6141720" cy="21590"/>
                <wp:effectExtent l="0" t="28575" r="11430" b="4508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7810" cy="2159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2.1pt;margin-top:42.85pt;height:1.7pt;width:483.6pt;z-index:251660288;mso-width-relative:page;mso-height-relative:page;" filled="f" stroked="t" coordsize="21600,21600" o:gfxdata="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LbNSbYAAAACAEAAA8AAAAAAAAAAQAgAAAAIgAAAGRycy9kb3du&#10;cmV2LnhtbFBLAQIUABQAAAAIAIdO4kBychtd/wEAAP4DAAAOAAAAAAAAAAEAIAAAACcBAABkcnMv&#10;ZTJvRG9jLnhtbFBLBQYAAAAABgAGAFkBAACY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56"/>
          <w:szCs w:val="56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56"/>
          <w:szCs w:val="56"/>
          <w:lang w:eastAsia="zh-CN"/>
        </w:rPr>
        <w:t>应急管理局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融水苗族自治县应急管理局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“谁执法谁普法”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工作落实情况总结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为把落实“谁执法谁普法”,推进普及安全生产法律法规工作,我局成立了以局长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黄曼生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为组长,副局长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杨善华</w:t>
      </w:r>
      <w:r>
        <w:rPr>
          <w:rFonts w:hint="eastAsia" w:ascii="仿宋_GB2312" w:hAnsi="仿宋_GB2312" w:eastAsia="仿宋_GB2312" w:cs="仿宋_GB2312"/>
          <w:sz w:val="32"/>
          <w:szCs w:val="32"/>
        </w:rPr>
        <w:t>为副组长,机关各股室负责人为成员的依法治县宣传工作领导小组,领导小组下设办公室(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政策法规和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股),负责日常工作。领导小组坚持研究好、部署好、组织好、实施好普法工作,确保普法“内容、时间、责任、效果”的落实。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二、统筹结合,强化法制宣传教育工作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(一)扎实做好本机关干部职工法制宣传教育。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贯彻党的十九大精神牢固树立宪法法律至上、法律面前人人平等的法治理念,我局采取集中学习和干部自学的方式。将党的十九大精神,安全生产法律法规、安全生产监察执法条例等作为重点学习内容,认真学习。加大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干部职工的法制宣传教育培训力度,不断增强安监行政执法人员的法治理念、法律素质。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按依法治县办部署,为县委县政府领导学法提供安全生产事故处理条例、安全生产法等法规。强化树立党委政府加强安全生产工作领导意识,为建立健全“党政同责、齐抓共管、一岗双责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失职追责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”的安全管理体系提供理论依据。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(二)扎实做好面向社会的法制宣传教育。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1、以入户调查、悬挂宣传横幅、制作张贴宣传标语、发放宣传单等形式,广泛发动群众全员知晓、参与安全社区建设,使群众理解建设安全社区重要意义的同时,全面提升群众安全生产意识。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2、谋划组织好“全国安全生产月”活动。以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《融水苗族自治县2021年“安全生产月”活动方案》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,对活动内容形式作细化部署。指导乡镇、相关行管部门结合自身安全监管实际,选定适用于行业(领域)生产单位的宣教资料,用于企业、生产一线安全宣传教育。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一是深入开展安全生产“大讲堂”活动。深入宣传《中华人民共和国安全生产法》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《地方党政领导干部安全生产责任制规定》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,大力营造学习贯彻领导同志关于安全生产系列指示批示精神、牢固树立强化安全生产红线意识、扎实推进安全生产依法治理的浓厚氛围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日上午,融水县举行2021“安全生产月”活动启动仪式，主要围绕“落实安全责任，推动安全发展”主题，在全县</w:t>
      </w:r>
      <w:r>
        <w:rPr>
          <w:rFonts w:hint="eastAsia" w:ascii="仿宋_GB2312" w:eastAsia="仿宋_GB2312"/>
          <w:sz w:val="32"/>
          <w:szCs w:val="32"/>
        </w:rPr>
        <w:t>共同唱响“安全发展”这一主旋律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牢固确立“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安全重于泰山、生命至上</w:t>
      </w:r>
      <w:r>
        <w:rPr>
          <w:rFonts w:hint="eastAsia" w:ascii="仿宋_GB2312" w:eastAsia="仿宋_GB2312"/>
          <w:sz w:val="32"/>
          <w:szCs w:val="32"/>
        </w:rPr>
        <w:t>”理念，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营造“安全第一、预防为主、综合治理、科学发展、以人为本、安全为基”的社会舆论氛围，通过设立生产生活安全咨询台,现场悬挂宣传条幅、发放宣传资料、解答群众咨询等形式,与群众进行“面对面、零距离、互动式”的现场咨询服务,集中宣传安全生产的法律法规以及安全知识,进一步增强全民安全意识,营造良好的安全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三是6月16日，融水县人民政府在</w:t>
      </w:r>
      <w:r>
        <w:rPr>
          <w:rFonts w:hint="eastAsia" w:hAnsi="仿宋_GB2312" w:eastAsia="仿宋_GB2312" w:cs="仿宋_GB2312"/>
          <w:sz w:val="32"/>
          <w:szCs w:val="32"/>
        </w:rPr>
        <w:t>融水县芦笙广场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开展2021年“安全生产宣传咨询日”活动。</w:t>
      </w:r>
      <w:r>
        <w:rPr>
          <w:rFonts w:hAnsi="仿宋_GB2312" w:eastAsia="仿宋_GB2312" w:cs="仿宋_GB2312"/>
          <w:sz w:val="32"/>
          <w:szCs w:val="32"/>
        </w:rPr>
        <w:t>当天上午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10时，县应急、公安、消防</w:t>
      </w:r>
      <w:r>
        <w:rPr>
          <w:rFonts w:hint="eastAsia" w:hAnsi="仿宋_GB2312" w:eastAsia="仿宋_GB2312" w:cs="仿宋_GB2312"/>
          <w:sz w:val="32"/>
          <w:szCs w:val="32"/>
        </w:rPr>
        <w:t>、交通、住建、教育等</w:t>
      </w:r>
      <w:r>
        <w:rPr>
          <w:rFonts w:hint="eastAsia" w:ascii="仿宋_GB2312" w:hAnsi="仿宋_GB2312" w:eastAsia="仿宋_GB2312" w:cs="仿宋_GB2312"/>
          <w:sz w:val="32"/>
          <w:szCs w:val="32"/>
        </w:rPr>
        <w:t>30多个</w:t>
      </w:r>
      <w:r>
        <w:rPr>
          <w:rFonts w:hint="eastAsia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工作人员准备了安全生产宣传手册、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应急救援知识手册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、安全生产法律法规等安全资料进行发放,并通过悬挂安全宣传标语、设置安全知识展板、现场答疑等形式,生动形象地宣讲安全生产知识,吸引了广大群众参与宣传活动。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据统计，“咨询日”当天总计发放宣传资料19800余份，宣传口袋21000余个，宣传围裙18600余条，群众完成安全生产知识答卷200多份，参加安全生产知识现场问答群众50多人，悬挂宣传横幅60多条，制作宣传板报50多块，</w:t>
      </w:r>
      <w:r>
        <w:rPr>
          <w:rFonts w:hint="eastAsia" w:ascii="仿宋_GB2312" w:hAnsi="仿宋_GB2312" w:eastAsia="仿宋_GB2312" w:cs="仿宋_GB2312"/>
          <w:sz w:val="32"/>
          <w:szCs w:val="32"/>
        </w:rPr>
        <w:t>40个单位的190多名工作人员和3800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多名群众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参加。通过宣传让群众了解相关法律法规,进一步地增强了全民安全意识。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3、加强</w:t>
      </w:r>
      <w:r>
        <w:rPr>
          <w:rFonts w:hint="eastAsia" w:ascii="仿宋_GB2312" w:hAnsi="仿宋" w:eastAsia="仿宋_GB2312" w:cs="仿宋"/>
          <w:sz w:val="32"/>
          <w:szCs w:val="32"/>
        </w:rPr>
        <w:t>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修订</w:t>
      </w:r>
      <w:r>
        <w:rPr>
          <w:rFonts w:hint="eastAsia" w:ascii="仿宋_GB2312" w:hAnsi="仿宋" w:eastAsia="仿宋_GB2312" w:cs="仿宋"/>
          <w:sz w:val="32"/>
          <w:szCs w:val="32"/>
        </w:rPr>
        <w:t>《安全生产法》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宣贯工作。</w:t>
      </w:r>
      <w:r>
        <w:rPr>
          <w:rFonts w:hint="eastAsia" w:ascii="仿宋_GB2312" w:hAnsi="仿宋" w:eastAsia="仿宋_GB2312" w:cs="仿宋"/>
          <w:sz w:val="32"/>
          <w:szCs w:val="32"/>
        </w:rPr>
        <w:t>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修订</w:t>
      </w:r>
      <w:r>
        <w:rPr>
          <w:rFonts w:hint="eastAsia" w:ascii="仿宋_GB2312" w:hAnsi="仿宋" w:eastAsia="仿宋_GB2312" w:cs="仿宋"/>
          <w:sz w:val="32"/>
          <w:szCs w:val="32"/>
        </w:rPr>
        <w:t>《安全生产法》已于2021年9月1日起开始施行。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为贯彻落实应急部、自治区、市、县人民政府关于深入学习宣传贯彻新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《安全生产法》的相关部署要求，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我县制定</w:t>
      </w:r>
      <w:r>
        <w:rPr>
          <w:rFonts w:hint="eastAsia" w:ascii="仿宋_GB2312" w:eastAsia="仿宋_GB2312" w:cs="仿宋_GB2312"/>
          <w:sz w:val="32"/>
          <w:szCs w:val="32"/>
        </w:rPr>
        <w:t>《融水苗族自治县新〈安全生产法〉宣贯方案》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融安委办〔2021〕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全面部署各乡镇、各单位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宣贯工作，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于10月15日举办</w:t>
      </w:r>
      <w:r>
        <w:rPr>
          <w:rFonts w:hint="eastAsia" w:ascii="仿宋_GB2312" w:hAnsi="仿宋" w:eastAsia="仿宋_GB2312" w:cs="仿宋"/>
          <w:sz w:val="32"/>
          <w:szCs w:val="32"/>
        </w:rPr>
        <w:t>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修订</w:t>
      </w:r>
      <w:r>
        <w:rPr>
          <w:rFonts w:hint="eastAsia" w:ascii="仿宋_GB2312" w:hAnsi="仿宋" w:eastAsia="仿宋_GB2312" w:cs="仿宋"/>
          <w:sz w:val="32"/>
          <w:szCs w:val="32"/>
        </w:rPr>
        <w:t>《安全生产法》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专题培训讲座，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安委会各成员单位分管领导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和全县较大以上（含规上）重点企业主要负责人和安全管理员参加培训，切实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安全发展理念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落实各层安全生产责任，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加强安全生产工作，防止和减少生产安全事故，保障人民群众生命和财产安全，促进经济社会持续健康发展。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强化执法,督促企业加大安全教育培训。各股室严格按照“谁执法谁普法”原则,将矿山、危化、冶金等企业对从业人员的岗前安全教育、职业病危害告知,组织特种作业人员培训等情况纳入安全监察执法重点内容,以严格的执法标准,督促企业依法加大安全生产投入,强力提升从业人员依法依规从事一线生产作业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2021年12月6日</w:t>
      </w:r>
    </w:p>
    <w:p>
      <w:pPr>
        <w:pStyle w:val="15"/>
        <w:rPr>
          <w:rFonts w:eastAsia="仿宋_GB2312"/>
          <w:sz w:val="32"/>
          <w:szCs w:val="32"/>
        </w:rPr>
      </w:pPr>
    </w:p>
    <w:p>
      <w:pPr>
        <w:pStyle w:val="15"/>
        <w:rPr>
          <w:rFonts w:eastAsia="仿宋_GB2312"/>
          <w:sz w:val="32"/>
          <w:szCs w:val="32"/>
        </w:rPr>
      </w:pPr>
    </w:p>
    <w:p>
      <w:pPr>
        <w:pStyle w:val="15"/>
        <w:rPr>
          <w:rFonts w:eastAsia="仿宋_GB2312"/>
          <w:sz w:val="32"/>
          <w:szCs w:val="32"/>
        </w:rPr>
      </w:pPr>
    </w:p>
    <w:p>
      <w:r>
        <w:rPr>
          <w:rFonts w:hint="eastAsia" w:ascii="华文中宋" w:hAnsi="华文中宋" w:eastAsia="华文中宋"/>
          <w:spacing w:val="48"/>
          <w:sz w:val="72"/>
          <w:szCs w:val="72"/>
        </w:rPr>
        <w:drawing>
          <wp:inline distT="0" distB="0" distL="114300" distR="114300">
            <wp:extent cx="6248400" cy="9080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F16DB"/>
    <w:rsid w:val="00097141"/>
    <w:rsid w:val="005718B9"/>
    <w:rsid w:val="00645615"/>
    <w:rsid w:val="00814B40"/>
    <w:rsid w:val="00871737"/>
    <w:rsid w:val="00947CAC"/>
    <w:rsid w:val="009F22CF"/>
    <w:rsid w:val="00C64FD4"/>
    <w:rsid w:val="03720196"/>
    <w:rsid w:val="038E0A4D"/>
    <w:rsid w:val="05BF49F5"/>
    <w:rsid w:val="079F0E80"/>
    <w:rsid w:val="07AD5A29"/>
    <w:rsid w:val="0DD454E4"/>
    <w:rsid w:val="108149C9"/>
    <w:rsid w:val="136242D4"/>
    <w:rsid w:val="143479C2"/>
    <w:rsid w:val="143F4BEF"/>
    <w:rsid w:val="14B7759E"/>
    <w:rsid w:val="14E17E90"/>
    <w:rsid w:val="17A7327E"/>
    <w:rsid w:val="18227AA6"/>
    <w:rsid w:val="1E7D6F2C"/>
    <w:rsid w:val="1E954211"/>
    <w:rsid w:val="263B5D3B"/>
    <w:rsid w:val="277E201C"/>
    <w:rsid w:val="27DE5C3E"/>
    <w:rsid w:val="28231729"/>
    <w:rsid w:val="29BD1118"/>
    <w:rsid w:val="2B9F5A5B"/>
    <w:rsid w:val="2E996A00"/>
    <w:rsid w:val="2EE25C2B"/>
    <w:rsid w:val="30A40C04"/>
    <w:rsid w:val="30D52296"/>
    <w:rsid w:val="311D3D1C"/>
    <w:rsid w:val="32312C7C"/>
    <w:rsid w:val="337C6311"/>
    <w:rsid w:val="36824A57"/>
    <w:rsid w:val="382B6708"/>
    <w:rsid w:val="38747CFE"/>
    <w:rsid w:val="391B0864"/>
    <w:rsid w:val="3DA60DBB"/>
    <w:rsid w:val="41081E12"/>
    <w:rsid w:val="41736B6F"/>
    <w:rsid w:val="45A85F00"/>
    <w:rsid w:val="46584C1D"/>
    <w:rsid w:val="482C452F"/>
    <w:rsid w:val="48ED74DE"/>
    <w:rsid w:val="491D52D3"/>
    <w:rsid w:val="495706A9"/>
    <w:rsid w:val="4AA77BEC"/>
    <w:rsid w:val="4BD82BA9"/>
    <w:rsid w:val="523F74C8"/>
    <w:rsid w:val="52B20C70"/>
    <w:rsid w:val="53061050"/>
    <w:rsid w:val="535F2807"/>
    <w:rsid w:val="53B16200"/>
    <w:rsid w:val="541F16DB"/>
    <w:rsid w:val="55A41C2D"/>
    <w:rsid w:val="55BC354C"/>
    <w:rsid w:val="582043D5"/>
    <w:rsid w:val="58227BD7"/>
    <w:rsid w:val="583E67E6"/>
    <w:rsid w:val="59757829"/>
    <w:rsid w:val="5B007E8C"/>
    <w:rsid w:val="5B8C0CEA"/>
    <w:rsid w:val="5DA051C2"/>
    <w:rsid w:val="5E564E58"/>
    <w:rsid w:val="5FDA349E"/>
    <w:rsid w:val="601F7BEB"/>
    <w:rsid w:val="60616769"/>
    <w:rsid w:val="612947BC"/>
    <w:rsid w:val="655C0BCB"/>
    <w:rsid w:val="66476F61"/>
    <w:rsid w:val="68567F61"/>
    <w:rsid w:val="68832EBA"/>
    <w:rsid w:val="695E0A1A"/>
    <w:rsid w:val="6ABE25B2"/>
    <w:rsid w:val="6DEB6356"/>
    <w:rsid w:val="70146C0C"/>
    <w:rsid w:val="711C425E"/>
    <w:rsid w:val="716679FA"/>
    <w:rsid w:val="71AA0530"/>
    <w:rsid w:val="71FE1078"/>
    <w:rsid w:val="73D16736"/>
    <w:rsid w:val="74C8766D"/>
    <w:rsid w:val="754B499D"/>
    <w:rsid w:val="75552F8F"/>
    <w:rsid w:val="77396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480" w:lineRule="atLeast"/>
      <w:jc w:val="left"/>
      <w:outlineLvl w:val="0"/>
    </w:pPr>
    <w:rPr>
      <w:rFonts w:ascii="微软雅黑" w:hAnsi="微软雅黑" w:eastAsia="微软雅黑" w:cs="Times New Roman"/>
      <w:color w:val="F22323"/>
      <w:kern w:val="44"/>
      <w:sz w:val="39"/>
      <w:szCs w:val="39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仿宋_GB2312" w:cs="Times New Roman"/>
      <w:b/>
      <w:bCs/>
      <w:sz w:val="44"/>
      <w:szCs w:val="24"/>
    </w:rPr>
  </w:style>
  <w:style w:type="paragraph" w:styleId="3">
    <w:name w:val="toc 8"/>
    <w:basedOn w:val="1"/>
    <w:next w:val="1"/>
    <w:qFormat/>
    <w:uiPriority w:val="0"/>
    <w:pPr>
      <w:ind w:left="2940"/>
      <w:jc w:val="center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1F225F"/>
      <w:u w:val="none"/>
    </w:rPr>
  </w:style>
  <w:style w:type="character" w:styleId="14">
    <w:name w:val="Hyperlink"/>
    <w:basedOn w:val="10"/>
    <w:qFormat/>
    <w:uiPriority w:val="0"/>
    <w:rPr>
      <w:color w:val="1F225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16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after="48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29</Words>
  <Characters>169</Characters>
  <Lines>1</Lines>
  <Paragraphs>1</Paragraphs>
  <TotalTime>7</TotalTime>
  <ScaleCrop>false</ScaleCrop>
  <LinksUpToDate>false</LinksUpToDate>
  <CharactersWithSpaces>197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2017-09-22T02:14:00Z</dcterms:created>
  <dc:creator>Administrator</dc:creator>
  <cp:lastModifiedBy>云淡风轻</cp:lastModifiedBy>
  <cp:lastPrinted>2021-07-19T08:48:00Z</cp:lastPrinted>
  <dcterms:modified xsi:type="dcterms:W3CDTF">2021-12-22T02:01:21Z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B9AB85CDD57A4A3E9C38F2C46C75B301</vt:lpwstr>
  </property>
</Properties>
</file>