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4229100</wp:posOffset>
            </wp:positionH>
            <wp:positionV relativeFrom="margin">
              <wp:posOffset>396240</wp:posOffset>
            </wp:positionV>
            <wp:extent cx="1441450" cy="899795"/>
            <wp:effectExtent l="0" t="0" r="6350" b="1460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</w:p>
    <w:p>
      <w:pPr>
        <w:spacing w:line="800" w:lineRule="exact"/>
        <w:jc w:val="center"/>
        <w:rPr>
          <w:rFonts w:eastAsia="方正小标宋简体"/>
          <w:b/>
          <w:color w:val="FF0000"/>
          <w:spacing w:val="10"/>
          <w:sz w:val="44"/>
          <w:szCs w:val="44"/>
        </w:rPr>
      </w:pPr>
      <w:r>
        <w:rPr>
          <w:rFonts w:hint="eastAsia" w:eastAsia="方正小标宋简体"/>
          <w:b/>
          <w:color w:val="FF0000"/>
          <w:spacing w:val="10"/>
          <w:sz w:val="52"/>
          <w:szCs w:val="52"/>
        </w:rPr>
        <w:t>融水苗族自治县</w:t>
      </w:r>
    </w:p>
    <w:p>
      <w:pPr>
        <w:spacing w:line="800" w:lineRule="exact"/>
        <w:jc w:val="center"/>
        <w:rPr>
          <w:rFonts w:eastAsia="方正小标宋简体"/>
          <w:b/>
          <w:color w:val="FF0000"/>
          <w:spacing w:val="10"/>
          <w:sz w:val="44"/>
          <w:szCs w:val="44"/>
        </w:rPr>
      </w:pPr>
    </w:p>
    <w:p>
      <w:pPr>
        <w:spacing w:line="800" w:lineRule="exact"/>
        <w:jc w:val="center"/>
        <w:rPr>
          <w:rFonts w:ascii="方正小标宋简体" w:hAnsi="华文中宋" w:eastAsia="方正小标宋简体"/>
          <w:b/>
          <w:color w:val="FF0000"/>
          <w:spacing w:val="140"/>
          <w:sz w:val="56"/>
          <w:szCs w:val="56"/>
        </w:rPr>
      </w:pPr>
      <w:r>
        <w:rPr>
          <w:rFonts w:hint="eastAsia" w:ascii="方正小标宋简体" w:hAnsi="华文中宋" w:eastAsia="方正小标宋简体"/>
          <w:b/>
          <w:color w:val="FF0000"/>
          <w:spacing w:val="0"/>
          <w:w w:val="90"/>
          <w:kern w:val="0"/>
          <w:sz w:val="72"/>
          <w:szCs w:val="72"/>
          <w:fitText w:val="7200" w:id="942476247"/>
        </w:rPr>
        <w:t>政务服务监督管理办公</w:t>
      </w:r>
      <w:r>
        <w:rPr>
          <w:rFonts w:hint="eastAsia" w:ascii="方正小标宋简体" w:hAnsi="华文中宋" w:eastAsia="方正小标宋简体"/>
          <w:b/>
          <w:color w:val="FF0000"/>
          <w:spacing w:val="-3"/>
          <w:w w:val="90"/>
          <w:kern w:val="0"/>
          <w:sz w:val="72"/>
          <w:szCs w:val="72"/>
          <w:fitText w:val="7200" w:id="942476247"/>
        </w:rPr>
        <w:t>室</w:t>
      </w:r>
      <w:r>
        <w:rPr>
          <w:rFonts w:hint="eastAsia" w:ascii="方正小标宋简体" w:hAnsi="华文中宋" w:eastAsia="方正小标宋简体"/>
          <w:b/>
          <w:color w:val="FF0000"/>
          <w:kern w:val="0"/>
          <w:sz w:val="72"/>
          <w:szCs w:val="72"/>
        </w:rPr>
        <w:t>文件</w:t>
      </w:r>
    </w:p>
    <w:p>
      <w:pPr>
        <w:spacing w:line="520" w:lineRule="exact"/>
        <w:rPr>
          <w:rFonts w:eastAsia="仿宋_GB2312"/>
          <w:sz w:val="15"/>
          <w:szCs w:val="15"/>
        </w:rPr>
      </w:pPr>
    </w:p>
    <w:p>
      <w:pPr>
        <w:spacing w:line="520" w:lineRule="exact"/>
        <w:rPr>
          <w:rFonts w:eastAsia="仿宋_GB2312"/>
          <w:sz w:val="15"/>
          <w:szCs w:val="15"/>
        </w:rPr>
      </w:pPr>
    </w:p>
    <w:p>
      <w:pPr>
        <w:spacing w:line="480" w:lineRule="exact"/>
        <w:ind w:firstLine="480" w:firstLineChars="15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融政管办发〔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20" w:lineRule="exact"/>
        <w:rPr>
          <w:rFonts w:eastAsia="仿宋_GB2312"/>
          <w:color w:val="FF0000"/>
          <w:sz w:val="32"/>
          <w:szCs w:val="32"/>
          <w:u w:val="thick"/>
        </w:rPr>
      </w:pPr>
      <w:r>
        <w:rPr>
          <w:rFonts w:eastAsia="仿宋_GB2312"/>
          <w:color w:val="FF0000"/>
          <w:sz w:val="32"/>
          <w:szCs w:val="32"/>
          <w:u w:val="thick"/>
        </w:rPr>
        <w:t xml:space="preserve">                                                             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融水县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推行新生儿“出生即入户”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便民微改革实施方案</w:t>
      </w:r>
      <w:r>
        <w:rPr>
          <w:rFonts w:ascii="Times New Roman" w:hAnsi="Times New Roman" w:eastAsia="方正小标宋简体" w:cs="Times New Roman"/>
          <w:sz w:val="44"/>
          <w:szCs w:val="44"/>
        </w:rPr>
        <w:t>》的通知</w:t>
      </w:r>
    </w:p>
    <w:p>
      <w:pPr>
        <w:spacing w:line="600" w:lineRule="exact"/>
        <w:jc w:val="center"/>
        <w:rPr>
          <w:rFonts w:ascii="Times New Roman" w:hAnsi="Times New Roman" w:cs="Times New Roman"/>
          <w:sz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公安局、卫生健康委、人社局、医保局、税务局、中国邮政速递物流股份有限公司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eastAsia="zh-CN"/>
        </w:rPr>
        <w:t>融水县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分公司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：</w:t>
      </w:r>
    </w:p>
    <w:p>
      <w:pPr>
        <w:spacing w:line="600" w:lineRule="exact"/>
        <w:ind w:firstLine="672" w:firstLineChars="200"/>
        <w:jc w:val="left"/>
        <w:rPr>
          <w:rFonts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ascii="Times New Roman" w:hAnsi="Times New Roman" w:eastAsia="仿宋_GB2312" w:cs="Times New Roman"/>
          <w:spacing w:val="8"/>
          <w:sz w:val="32"/>
          <w:szCs w:val="32"/>
        </w:rPr>
        <w:t>现将《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eastAsia="zh-CN"/>
        </w:rPr>
        <w:t>融水县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推行新生儿“出生即入户”便民微改革实施方案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》印发给你们，请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结合实际认真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贯彻落实。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pacing w:val="8"/>
          <w:sz w:val="32"/>
          <w:szCs w:val="32"/>
        </w:rPr>
      </w:pPr>
    </w:p>
    <w:p>
      <w:pPr>
        <w:pStyle w:val="2"/>
      </w:pPr>
    </w:p>
    <w:p>
      <w:pPr>
        <w:spacing w:line="520" w:lineRule="exact"/>
        <w:ind w:firstLine="2352" w:firstLineChars="700"/>
        <w:rPr>
          <w:rFonts w:hint="eastAsia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ascii="Times New Roman" w:hAnsi="Times New Roman" w:eastAsia="仿宋_GB2312" w:cs="Times New Roman"/>
          <w:spacing w:val="8"/>
          <w:sz w:val="32"/>
          <w:szCs w:val="32"/>
        </w:rPr>
        <w:t xml:space="preserve">    </w:t>
      </w:r>
      <w:r>
        <w:rPr>
          <w:rFonts w:hint="eastAsia" w:ascii="仿宋_GB2312" w:hAnsi="楷体" w:eastAsia="仿宋_GB2312"/>
          <w:sz w:val="32"/>
          <w:szCs w:val="32"/>
        </w:rPr>
        <w:t>融水苗族自治县政务服务监督管理办公室</w:t>
      </w:r>
    </w:p>
    <w:p>
      <w:pPr>
        <w:spacing w:line="600" w:lineRule="exact"/>
        <w:jc w:val="left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pacing w:val="8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融水县</w:t>
      </w:r>
      <w:r>
        <w:rPr>
          <w:rFonts w:ascii="Times New Roman" w:hAnsi="Times New Roman" w:eastAsia="方正小标宋简体" w:cs="Times New Roman"/>
          <w:sz w:val="44"/>
          <w:szCs w:val="44"/>
        </w:rPr>
        <w:t>推行新生儿“出生即入户”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便民微改革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实施</w:t>
      </w:r>
      <w:r>
        <w:rPr>
          <w:rFonts w:ascii="Times New Roman" w:hAnsi="Times New Roman" w:eastAsia="方正小标宋简体" w:cs="Times New Roman"/>
          <w:sz w:val="44"/>
          <w:szCs w:val="44"/>
        </w:rPr>
        <w:t>方案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560" w:lineRule="exact"/>
        <w:ind w:firstLine="640" w:firstLineChars="200"/>
        <w:rPr>
          <w:rFonts w:ascii="黑体" w:hAnsi="黑体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</w:t>
      </w:r>
      <w:r>
        <w:rPr>
          <w:rFonts w:ascii="Times New Roman" w:hAnsi="Times New Roman" w:eastAsia="仿宋_GB2312" w:cs="Times New Roman"/>
          <w:sz w:val="32"/>
          <w:szCs w:val="32"/>
        </w:rPr>
        <w:t>《广西壮族自治区大数据发展局关于印发推行政务服务便民利民“微改革”实施方案的通知》（桂数发〔2021〕15号）、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《柳州市推进政务服务便民利民“微改革”工作方案》（柳政管发〔2021〕11号）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、《融水县推进政务服务便民利民“微改革”工作方案》（融政管办发〔2021〕8号）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文件精神，在我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推行新生儿“出生即入户”便民微改革，实现新生儿入户“指尖化、零跑腿”办理，特制定本方案。</w:t>
      </w:r>
    </w:p>
    <w:p>
      <w:pPr>
        <w:spacing w:line="560" w:lineRule="exact"/>
        <w:ind w:firstLine="640" w:firstLineChars="200"/>
        <w:rPr>
          <w:rFonts w:hint="eastAsia" w:ascii="黑体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</w:rPr>
        <w:t>一、改革目标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2021年底</w:t>
      </w:r>
      <w:r>
        <w:rPr>
          <w:rFonts w:ascii="Times New Roman" w:hAnsi="Times New Roman" w:eastAsia="仿宋_GB2312" w:cs="Times New Roman"/>
          <w:sz w:val="32"/>
          <w:szCs w:val="32"/>
        </w:rPr>
        <w:t>前完成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新生儿</w:t>
      </w:r>
      <w:r>
        <w:rPr>
          <w:rFonts w:ascii="Times New Roman" w:hAnsi="Times New Roman" w:eastAsia="仿宋_GB2312" w:cs="Times New Roman"/>
          <w:sz w:val="32"/>
          <w:szCs w:val="32"/>
        </w:rPr>
        <w:t>“出生即入户”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便民</w:t>
      </w:r>
      <w:r>
        <w:rPr>
          <w:rFonts w:ascii="Times New Roman" w:hAnsi="Times New Roman" w:eastAsia="仿宋_GB2312" w:cs="Times New Roman"/>
          <w:sz w:val="32"/>
          <w:szCs w:val="32"/>
        </w:rPr>
        <w:t>微改革。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具体</w:t>
      </w:r>
      <w:r>
        <w:rPr>
          <w:rFonts w:ascii="Times New Roman" w:hAnsi="Times New Roman" w:eastAsia="仿宋_GB2312" w:cs="Times New Roman"/>
          <w:sz w:val="32"/>
          <w:szCs w:val="32"/>
        </w:rPr>
        <w:t>目标：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2021年10月</w:t>
      </w:r>
      <w:r>
        <w:rPr>
          <w:rFonts w:ascii="Times New Roman" w:hAnsi="Times New Roman" w:eastAsia="仿宋_GB2312" w:cs="Times New Roman"/>
          <w:sz w:val="32"/>
          <w:szCs w:val="32"/>
        </w:rPr>
        <w:t>底前，初步实现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新生儿</w:t>
      </w:r>
      <w:r>
        <w:rPr>
          <w:rFonts w:ascii="Times New Roman" w:hAnsi="Times New Roman" w:eastAsia="仿宋_GB2312" w:cs="Times New Roman"/>
          <w:sz w:val="32"/>
          <w:szCs w:val="32"/>
        </w:rPr>
        <w:t>“出生即入户”，在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医疗机构开设宣传指导专</w:t>
      </w:r>
      <w:r>
        <w:rPr>
          <w:rFonts w:ascii="Times New Roman" w:hAnsi="Times New Roman" w:eastAsia="仿宋_GB2312" w:cs="Times New Roman"/>
          <w:sz w:val="32"/>
          <w:szCs w:val="32"/>
        </w:rPr>
        <w:t>窗，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行政审批局、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公安局、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卫生健康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人社局、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医保局、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税务局等部门，依托“龙城市民云”APP，梳理搭建“新生儿出生即入户”专题板块，按照“掌上办、邮寄办、一次办”总原则，实现部分新生儿出生医学证明、户口登记、预防接种证、医保参保、社保卡申领等事项“足不出户、指尖办理”。2</w:t>
      </w:r>
      <w:r>
        <w:rPr>
          <w:rFonts w:ascii="Times New Roman" w:hAnsi="Times New Roman" w:eastAsia="仿宋_GB2312" w:cs="Times New Roman"/>
          <w:sz w:val="32"/>
          <w:szCs w:val="32"/>
        </w:rPr>
        <w:t>021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底前，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持续优化“龙城市民云”APP中，“新生儿出生即入户”专题板块运转效能，进一步提升新生儿“出生即入户”改革的的便利度和受益面，不断提升人民群众满意度和获得感。</w:t>
      </w:r>
    </w:p>
    <w:p>
      <w:pPr>
        <w:spacing w:line="560" w:lineRule="exact"/>
        <w:ind w:firstLine="800" w:firstLineChars="25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二、服务流程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服务流程按照“数据多跑路、快递代寄件、群众零跑腿”的到总体思路设计。</w:t>
      </w:r>
    </w:p>
    <w:p>
      <w:pPr>
        <w:spacing w:line="560" w:lineRule="exact"/>
        <w:ind w:firstLine="643" w:firstLineChars="200"/>
        <w:rPr>
          <w:rFonts w:hint="eastAsia" w:ascii="楷体_GB2312" w:eastAsia="楷体_GB2312" w:cs="Times New Roman"/>
          <w:b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（一）《预防接种证》发放及信息关联。</w:t>
      </w:r>
      <w:r>
        <w:rPr>
          <w:rFonts w:hint="eastAsia" w:ascii="仿宋_GB2312" w:eastAsia="仿宋_GB2312" w:cs="仿宋_GB2312"/>
          <w:sz w:val="32"/>
          <w:szCs w:val="32"/>
        </w:rPr>
        <w:t>在新生儿首次接种疫苗后，由所在医疗机构在预防接种系统内进行信息关联，出院前发放《预防接种证》。（责任单位：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县卫健局</w:t>
      </w:r>
      <w:r>
        <w:rPr>
          <w:rFonts w:hint="eastAsia" w:ascii="仿宋_GB2312" w:eastAsia="仿宋_GB2312" w:cs="仿宋_GB2312"/>
          <w:sz w:val="32"/>
          <w:szCs w:val="32"/>
        </w:rPr>
        <w:t>）</w:t>
      </w:r>
    </w:p>
    <w:p>
      <w:pPr>
        <w:spacing w:line="560" w:lineRule="exact"/>
        <w:ind w:firstLine="482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 w:cs="Times New Roman"/>
          <w:b/>
          <w:sz w:val="32"/>
          <w:szCs w:val="32"/>
        </w:rPr>
        <w:t>（二）《出生医学证明》签发。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医疗机构出生的活产新生儿，新生儿父母确定新生儿姓名后，填写《出生医学证明首次签发登记表》，并提交父母双方的《居民身份证》等相应证明材料，由所在医疗机构出生医学证明办理窗口为新生儿现场审核签发《出生医学证明》。（责任单位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县卫健局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60" w:lineRule="exact"/>
        <w:ind w:left="160" w:leftChars="76" w:firstLine="482" w:firstLineChars="150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（三）新生儿入户登记。</w:t>
      </w:r>
    </w:p>
    <w:p>
      <w:pPr>
        <w:spacing w:line="560" w:lineRule="exact"/>
        <w:ind w:left="160" w:leftChars="76" w:firstLine="482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1.线上办理：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在获得《出生医学证明》后，符合申请条件、新生儿父母双方民族成份相同的申请人，可选择采取“指尖办+邮寄办”的方式办理出生登记。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第1步：网上申请。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申请人进入“龙城市民云”APP中“出生即入户”专题板块，按提示填写相关信息要素，完成电子签名确认。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公安局在接收到“龙城市民云”APP网上申请后，网上进行预受理，预受理审核通过后，申请人在“龙城市民云”APP自主填写EMS邮政寄递业务单，寄出相关材料原件。（责任单位：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公安局、中国邮政速递物流股份有限公司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融水县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分公司）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第2步：邮寄材料。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邮政寄递人员上门取件，申请人在《新生儿“出生即入户”材料寄递委托书》上签名确认后，邮政寄递人员密封材料袋，并在保证安全的前提下，第一时间寄递至相关派出所。材料寄出后，申请人可通过快递单号实时跟踪快递信息。（责任单位：中国邮政速递物流股份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融水县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分公司、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公安局）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第3步：入户登记。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1.派出所在接收到申请人材料原件后，立即进行原件审核。在原件审核无误后，由人口信息系统自动生成新生儿身份证号码，将原件材料扫描录入系统，打印户口本，完成新生儿入户登记工作。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2.因申请人申请出生登记的派出所有误、邮寄的原件不全或者与预受理提交信息不一致的，均不予受理出生登记。邮政寄递人员上门取件，将材料原件寄回申请人。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（责任单位：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公安局、中国邮政速递物流股份有限公司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融水县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分公司）</w:t>
      </w:r>
    </w:p>
    <w:p>
      <w:pPr>
        <w:spacing w:line="560" w:lineRule="exact"/>
        <w:ind w:firstLine="643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第4步：回寄材料。</w:t>
      </w:r>
      <w:r>
        <w:rPr>
          <w:rFonts w:hint="eastAsia" w:ascii="仿宋_GB2312" w:eastAsia="仿宋_GB2312" w:cs="仿宋_GB2312"/>
          <w:sz w:val="32"/>
          <w:szCs w:val="32"/>
        </w:rPr>
        <w:t>派出所在办结完成新生儿入户登记后，邮政寄递人员上门取件，将材料原件及时寄回申请人。材料由派出所寄出后，申请人可收到中国邮政的短信提醒，内含快递单号、投递员姓名、电话等关键信息，实时跟踪快递信息。（责任单位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中国邮政速递物流股份有限公司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融水县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分公司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 w:cs="仿宋_GB2312"/>
          <w:sz w:val="32"/>
          <w:szCs w:val="32"/>
        </w:rPr>
        <w:t>公安局）</w:t>
      </w:r>
    </w:p>
    <w:p>
      <w:pPr>
        <w:spacing w:line="560" w:lineRule="exact"/>
        <w:ind w:left="160" w:leftChars="76" w:firstLine="482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2.线下办理：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在获得《出生医学证明》后，暂不符合“指尖办+邮寄办”的方式办理出生登记的申请人，采取“现场申请，当场办结”方式办理出生登记。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（三）并联办理社保卡申领、医保参保、医保缴费。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完成出生登记办理的申请人（采取“指尖办+邮寄办”方式办理的，接受到派出所回寄材料；采取现场方式办理的，完成户口本新生儿页信息登记），进入“龙城市民云”APP中“出生即入户”专题板块，按提示填写完成相关要素表格，并上传相关材料照片后，即可完成社保卡申领、医保参保、医保缴费等相关服务。（责任单位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人社局、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医保局、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税务局）</w:t>
      </w:r>
    </w:p>
    <w:p>
      <w:pPr>
        <w:spacing w:line="560" w:lineRule="exact"/>
        <w:ind w:firstLine="800" w:firstLineChars="25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三、分工职责</w:t>
      </w:r>
    </w:p>
    <w:p>
      <w:pPr>
        <w:spacing w:line="560" w:lineRule="exact"/>
        <w:ind w:firstLine="803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县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行政审批局：</w:t>
      </w:r>
      <w:r>
        <w:rPr>
          <w:rFonts w:hint="eastAsia" w:ascii="仿宋_GB2312" w:eastAsia="仿宋_GB2312" w:cs="仿宋_GB2312"/>
          <w:sz w:val="32"/>
          <w:szCs w:val="32"/>
        </w:rPr>
        <w:t>充分发挥牵头抓总的协调联系作用，强化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县卫健局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 w:cs="仿宋_GB2312"/>
          <w:sz w:val="32"/>
          <w:szCs w:val="32"/>
        </w:rPr>
        <w:t>公安局、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 w:cs="仿宋_GB2312"/>
          <w:sz w:val="32"/>
          <w:szCs w:val="32"/>
        </w:rPr>
        <w:t>医保局、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人社局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 w:cs="仿宋_GB2312"/>
          <w:sz w:val="32"/>
          <w:szCs w:val="32"/>
        </w:rPr>
        <w:t>税务局等单位业务协同，明确职责分工、强化监管、提升服务合力。同时，做好相关宣传工作，全面提高使用率和受益面。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同时配合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完成《“龙城市民云”APP“新生儿出生即入户”模块运转技术方案》，梳理整合各流程涉及要素信息，在“龙城市民云”APP上构建“新生儿出生即入户”专题板块，并做好日常数据共享、信息传递等工作。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（三）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县卫健局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完成《预防接种证》发放及信息关联、《出生医学证明》签发等流程相关工作；同时，加强各医院医护人员培训，在第一时间向新生儿父母宣传指导“新生儿出生即入户”的相关改革政策和申报方法。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（四）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县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公安局：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梳理“新生儿出生即入户”申报流程、申报材料清单、派出所地址清单等关键信息，并与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市公安局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深入沟通对接，实现符合申请条件的“新生儿出生即入户”零跑腿、指尖化办理。</w:t>
      </w:r>
    </w:p>
    <w:p>
      <w:pPr>
        <w:spacing w:line="560" w:lineRule="exact"/>
        <w:ind w:firstLine="643" w:firstLineChars="200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（五）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县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人社局：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梳理社保卡申领相关信息要素和流程，并与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市人社局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沟通协作，确保群众实现社保卡“一键申领”。</w:t>
      </w:r>
    </w:p>
    <w:p>
      <w:pPr>
        <w:spacing w:line="560" w:lineRule="exact"/>
        <w:ind w:firstLine="643" w:firstLineChars="200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（六）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县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医保局：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梳理医保参保相关信息要素和流程，并与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市医保局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沟通协作，确保群众实现医保参保“一键完成”。</w:t>
      </w:r>
    </w:p>
    <w:p>
      <w:pPr>
        <w:spacing w:line="560" w:lineRule="exact"/>
        <w:ind w:firstLine="643" w:firstLineChars="200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（七）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县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税务局：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梳理医保缴费相关信息要素和流程，并与医保部门沟通协作，确保群众实现通过税务部门的线上线下多渠道医保缴费。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（八）中国邮政速递物流股份有限公司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融水县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分公司：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完成关键材料原件邮政寄递相关工作，全力保障群众重要材料原件安全，及时完成寄递，确保服务流程安全、顺畅、快捷。</w:t>
      </w:r>
    </w:p>
    <w:p>
      <w:pPr>
        <w:widowControl/>
        <w:spacing w:line="560" w:lineRule="exact"/>
        <w:ind w:firstLine="646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四、工作要求</w:t>
      </w:r>
    </w:p>
    <w:p>
      <w:pPr>
        <w:spacing w:line="560" w:lineRule="exact"/>
        <w:ind w:firstLine="482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 w:cs="Times New Roman"/>
          <w:b/>
          <w:sz w:val="32"/>
          <w:szCs w:val="32"/>
        </w:rPr>
        <w:t>（一）强化分工协作，形成工作合力。</w:t>
      </w:r>
      <w:r>
        <w:rPr>
          <w:rFonts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成员</w:t>
      </w:r>
      <w:r>
        <w:rPr>
          <w:rFonts w:ascii="Times New Roman" w:hAnsi="Times New Roman" w:eastAsia="仿宋_GB2312" w:cs="Times New Roman"/>
          <w:sz w:val="32"/>
          <w:szCs w:val="32"/>
        </w:rPr>
        <w:t>单位要按照方案要求，明确职责分工，组建工作专班，建立工作协调机制。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行政</w:t>
      </w:r>
      <w:r>
        <w:rPr>
          <w:rFonts w:ascii="Times New Roman" w:hAnsi="Times New Roman" w:eastAsia="仿宋_GB2312" w:cs="Times New Roman"/>
          <w:sz w:val="32"/>
          <w:szCs w:val="32"/>
        </w:rPr>
        <w:t>审批局，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</w:t>
      </w:r>
      <w:r>
        <w:rPr>
          <w:rFonts w:ascii="Times New Roman" w:hAnsi="Times New Roman" w:eastAsia="仿宋_GB2312" w:cs="Times New Roman"/>
          <w:sz w:val="32"/>
          <w:szCs w:val="32"/>
        </w:rPr>
        <w:t>发挥协调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监督</w:t>
      </w:r>
      <w:r>
        <w:rPr>
          <w:rFonts w:ascii="Times New Roman" w:hAnsi="Times New Roman" w:eastAsia="仿宋_GB2312" w:cs="Times New Roman"/>
          <w:sz w:val="32"/>
          <w:szCs w:val="32"/>
        </w:rPr>
        <w:t>职能，定期组织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成员</w:t>
      </w:r>
      <w:r>
        <w:rPr>
          <w:rFonts w:ascii="Times New Roman" w:hAnsi="Times New Roman" w:eastAsia="仿宋_GB2312" w:cs="Times New Roman"/>
          <w:sz w:val="32"/>
          <w:szCs w:val="32"/>
        </w:rPr>
        <w:t>单位研究存在的问题和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解决</w:t>
      </w:r>
      <w:r>
        <w:rPr>
          <w:rFonts w:ascii="Times New Roman" w:hAnsi="Times New Roman" w:eastAsia="仿宋_GB2312" w:cs="Times New Roman"/>
          <w:sz w:val="32"/>
          <w:szCs w:val="32"/>
        </w:rPr>
        <w:t>措施，收集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意见</w:t>
      </w:r>
      <w:r>
        <w:rPr>
          <w:rFonts w:ascii="Times New Roman" w:hAnsi="Times New Roman" w:eastAsia="仿宋_GB2312" w:cs="Times New Roman"/>
          <w:sz w:val="32"/>
          <w:szCs w:val="32"/>
        </w:rPr>
        <w:t>建议，督促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推进</w:t>
      </w:r>
      <w:r>
        <w:rPr>
          <w:rFonts w:ascii="Times New Roman" w:hAnsi="Times New Roman" w:eastAsia="仿宋_GB2312" w:cs="Times New Roman"/>
          <w:sz w:val="32"/>
          <w:szCs w:val="32"/>
        </w:rPr>
        <w:t>力度不够、责任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落实</w:t>
      </w:r>
      <w:r>
        <w:rPr>
          <w:rFonts w:ascii="Times New Roman" w:hAnsi="Times New Roman" w:eastAsia="仿宋_GB2312" w:cs="Times New Roman"/>
          <w:sz w:val="32"/>
          <w:szCs w:val="32"/>
        </w:rPr>
        <w:t>不到位的单位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限期</w:t>
      </w:r>
      <w:r>
        <w:rPr>
          <w:rFonts w:ascii="Times New Roman" w:hAnsi="Times New Roman" w:eastAsia="仿宋_GB2312" w:cs="Times New Roman"/>
          <w:sz w:val="32"/>
          <w:szCs w:val="32"/>
        </w:rPr>
        <w:t>整改。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县卫健局</w:t>
      </w:r>
      <w:r>
        <w:rPr>
          <w:rFonts w:ascii="Times New Roman" w:hAnsi="Times New Roman" w:eastAsia="仿宋_GB2312" w:cs="Times New Roman"/>
          <w:sz w:val="32"/>
          <w:szCs w:val="32"/>
        </w:rPr>
        <w:t>组织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医疗机构</w:t>
      </w:r>
      <w:r>
        <w:rPr>
          <w:rFonts w:ascii="Times New Roman" w:hAnsi="Times New Roman" w:eastAsia="仿宋_GB2312" w:cs="Times New Roman"/>
          <w:sz w:val="32"/>
          <w:szCs w:val="32"/>
        </w:rPr>
        <w:t>提供前置服务，把好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新生儿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</w:t>
      </w:r>
      <w:r>
        <w:rPr>
          <w:rFonts w:ascii="Times New Roman" w:hAnsi="Times New Roman" w:eastAsia="仿宋_GB2312" w:cs="Times New Roman"/>
          <w:sz w:val="32"/>
          <w:szCs w:val="32"/>
        </w:rPr>
        <w:t>一关”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公安、医保、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</w:t>
      </w:r>
      <w:r>
        <w:rPr>
          <w:rFonts w:ascii="Times New Roman" w:hAnsi="Times New Roman" w:eastAsia="仿宋_GB2312" w:cs="Times New Roman"/>
          <w:sz w:val="32"/>
          <w:szCs w:val="32"/>
        </w:rPr>
        <w:t>社、税务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等部门要主动</w:t>
      </w:r>
      <w:r>
        <w:rPr>
          <w:rFonts w:ascii="Times New Roman" w:hAnsi="Times New Roman" w:eastAsia="仿宋_GB2312" w:cs="Times New Roman"/>
          <w:sz w:val="32"/>
          <w:szCs w:val="32"/>
        </w:rPr>
        <w:t>作为，加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强</w:t>
      </w:r>
      <w:r>
        <w:rPr>
          <w:rFonts w:ascii="Times New Roman" w:hAnsi="Times New Roman" w:eastAsia="仿宋_GB2312" w:cs="Times New Roman"/>
          <w:sz w:val="32"/>
          <w:szCs w:val="32"/>
        </w:rPr>
        <w:t>业务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衔接和</w:t>
      </w:r>
      <w:r>
        <w:rPr>
          <w:rFonts w:ascii="Times New Roman" w:hAnsi="Times New Roman" w:eastAsia="仿宋_GB2312" w:cs="Times New Roman"/>
          <w:sz w:val="32"/>
          <w:szCs w:val="32"/>
        </w:rPr>
        <w:t>信息共享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，高效完</w:t>
      </w:r>
      <w:r>
        <w:rPr>
          <w:rFonts w:ascii="Times New Roman" w:hAnsi="Times New Roman" w:eastAsia="仿宋_GB2312" w:cs="Times New Roman"/>
          <w:sz w:val="32"/>
          <w:szCs w:val="32"/>
        </w:rPr>
        <w:t>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</w:t>
      </w:r>
      <w:r>
        <w:rPr>
          <w:rFonts w:ascii="Times New Roman" w:hAnsi="Times New Roman" w:eastAsia="仿宋_GB2312" w:cs="Times New Roman"/>
          <w:sz w:val="32"/>
          <w:szCs w:val="32"/>
        </w:rPr>
        <w:t>生儿“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出生</w:t>
      </w:r>
      <w:r>
        <w:rPr>
          <w:rFonts w:ascii="Times New Roman" w:hAnsi="Times New Roman" w:eastAsia="仿宋_GB2312" w:cs="Times New Roman"/>
          <w:sz w:val="32"/>
          <w:szCs w:val="32"/>
        </w:rPr>
        <w:t>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入</w:t>
      </w:r>
      <w:r>
        <w:rPr>
          <w:rFonts w:ascii="Times New Roman" w:hAnsi="Times New Roman" w:eastAsia="仿宋_GB2312" w:cs="Times New Roman"/>
          <w:sz w:val="32"/>
          <w:szCs w:val="32"/>
        </w:rPr>
        <w:t>户”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便民</w:t>
      </w:r>
      <w:r>
        <w:rPr>
          <w:rFonts w:ascii="Times New Roman" w:hAnsi="Times New Roman" w:eastAsia="仿宋_GB2312" w:cs="Times New Roman"/>
          <w:sz w:val="32"/>
          <w:szCs w:val="32"/>
        </w:rPr>
        <w:t>微改革任务。</w:t>
      </w:r>
    </w:p>
    <w:p>
      <w:pPr>
        <w:spacing w:line="560" w:lineRule="exact"/>
        <w:ind w:firstLine="482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 w:cs="Times New Roman"/>
          <w:b/>
          <w:sz w:val="32"/>
          <w:szCs w:val="32"/>
        </w:rPr>
        <w:t>（二）明确工作步骤，加快工作推进。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紧盯</w:t>
      </w:r>
      <w:r>
        <w:rPr>
          <w:rFonts w:ascii="Times New Roman" w:hAnsi="Times New Roman" w:eastAsia="仿宋_GB2312" w:cs="Times New Roman"/>
          <w:sz w:val="32"/>
          <w:szCs w:val="32"/>
        </w:rPr>
        <w:t>目标时间节点，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</w:t>
      </w:r>
      <w:r>
        <w:rPr>
          <w:rFonts w:ascii="Times New Roman" w:hAnsi="Times New Roman" w:eastAsia="仿宋_GB2312" w:cs="Times New Roman"/>
          <w:sz w:val="32"/>
          <w:szCs w:val="32"/>
        </w:rPr>
        <w:t>主要职责，完成工作方案、办事指南、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办件</w:t>
      </w:r>
      <w:r>
        <w:rPr>
          <w:rFonts w:ascii="Times New Roman" w:hAnsi="Times New Roman" w:eastAsia="仿宋_GB2312" w:cs="Times New Roman"/>
          <w:sz w:val="32"/>
          <w:szCs w:val="32"/>
        </w:rPr>
        <w:t>统计、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阶段总结等</w:t>
      </w:r>
      <w:r>
        <w:rPr>
          <w:rFonts w:ascii="Times New Roman" w:hAnsi="Times New Roman" w:eastAsia="仿宋_GB2312" w:cs="Times New Roman"/>
          <w:sz w:val="32"/>
          <w:szCs w:val="32"/>
        </w:rPr>
        <w:t>工作，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坚持</w:t>
      </w:r>
      <w:r>
        <w:rPr>
          <w:rFonts w:ascii="Times New Roman" w:hAnsi="Times New Roman" w:eastAsia="仿宋_GB2312" w:cs="Times New Roman"/>
          <w:sz w:val="32"/>
          <w:szCs w:val="32"/>
        </w:rPr>
        <w:t>协同联动、稳妥推进的基本原则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有序</w:t>
      </w:r>
      <w:r>
        <w:rPr>
          <w:rFonts w:ascii="Times New Roman" w:hAnsi="Times New Roman" w:eastAsia="仿宋_GB2312" w:cs="Times New Roman"/>
          <w:sz w:val="32"/>
          <w:szCs w:val="32"/>
        </w:rPr>
        <w:t>铺开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482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 w:cs="Times New Roman"/>
          <w:b/>
          <w:sz w:val="32"/>
          <w:szCs w:val="32"/>
        </w:rPr>
        <w:t>（三）注重宣传引导，释放微改革红利。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</w:t>
      </w:r>
      <w:r>
        <w:rPr>
          <w:rFonts w:ascii="Times New Roman" w:hAnsi="Times New Roman" w:eastAsia="仿宋_GB2312" w:cs="Times New Roman"/>
          <w:sz w:val="32"/>
          <w:szCs w:val="32"/>
        </w:rPr>
        <w:t>充分利用部门网站、公众号、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报纸</w:t>
      </w:r>
      <w:r>
        <w:rPr>
          <w:rFonts w:ascii="Times New Roman" w:hAnsi="Times New Roman" w:eastAsia="仿宋_GB2312" w:cs="Times New Roman"/>
          <w:sz w:val="32"/>
          <w:szCs w:val="32"/>
        </w:rPr>
        <w:t>、电视、互联网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媒介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窗口平台，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全方位</w:t>
      </w:r>
      <w:r>
        <w:rPr>
          <w:rFonts w:ascii="Times New Roman" w:hAnsi="Times New Roman" w:eastAsia="仿宋_GB2312" w:cs="Times New Roman"/>
          <w:sz w:val="32"/>
          <w:szCs w:val="32"/>
        </w:rPr>
        <w:t>加大宣传力度，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积极</w:t>
      </w:r>
      <w:r>
        <w:rPr>
          <w:rFonts w:ascii="Times New Roman" w:hAnsi="Times New Roman" w:eastAsia="仿宋_GB2312" w:cs="Times New Roman"/>
          <w:sz w:val="32"/>
          <w:szCs w:val="32"/>
        </w:rPr>
        <w:t>引导有新生儿入户需求的办事群众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办理</w:t>
      </w:r>
      <w:r>
        <w:rPr>
          <w:rFonts w:ascii="Times New Roman" w:hAnsi="Times New Roman" w:eastAsia="仿宋_GB2312" w:cs="Times New Roman"/>
          <w:sz w:val="32"/>
          <w:szCs w:val="32"/>
        </w:rPr>
        <w:t>有关事项，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提高</w:t>
      </w:r>
      <w:r>
        <w:rPr>
          <w:rFonts w:ascii="Times New Roman" w:hAnsi="Times New Roman" w:eastAsia="仿宋_GB2312" w:cs="Times New Roman"/>
          <w:sz w:val="32"/>
          <w:szCs w:val="32"/>
        </w:rPr>
        <w:t>新生儿“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出生</w:t>
      </w:r>
      <w:r>
        <w:rPr>
          <w:rFonts w:ascii="Times New Roman" w:hAnsi="Times New Roman" w:eastAsia="仿宋_GB2312" w:cs="Times New Roman"/>
          <w:sz w:val="32"/>
          <w:szCs w:val="32"/>
        </w:rPr>
        <w:t>即入户”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联办</w:t>
      </w:r>
      <w:r>
        <w:rPr>
          <w:rFonts w:ascii="Times New Roman" w:hAnsi="Times New Roman" w:eastAsia="仿宋_GB2312" w:cs="Times New Roman"/>
          <w:sz w:val="32"/>
          <w:szCs w:val="32"/>
        </w:rPr>
        <w:t>服务知晓度，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让</w:t>
      </w:r>
      <w:r>
        <w:rPr>
          <w:rFonts w:ascii="Times New Roman" w:hAnsi="Times New Roman" w:eastAsia="仿宋_GB2312" w:cs="Times New Roman"/>
          <w:sz w:val="32"/>
          <w:szCs w:val="32"/>
        </w:rPr>
        <w:t>更多办事群众受益，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同时</w:t>
      </w:r>
      <w:r>
        <w:rPr>
          <w:rFonts w:ascii="Times New Roman" w:hAnsi="Times New Roman" w:eastAsia="仿宋_GB2312" w:cs="Times New Roman"/>
          <w:sz w:val="32"/>
          <w:szCs w:val="32"/>
        </w:rPr>
        <w:t>要提炼经验亮点，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形成</w:t>
      </w:r>
      <w:r>
        <w:rPr>
          <w:rFonts w:ascii="Times New Roman" w:hAnsi="Times New Roman" w:eastAsia="仿宋_GB2312" w:cs="Times New Roman"/>
          <w:sz w:val="32"/>
          <w:szCs w:val="32"/>
        </w:rPr>
        <w:t>可复制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</w:t>
      </w:r>
      <w:r>
        <w:rPr>
          <w:rFonts w:ascii="Times New Roman" w:hAnsi="Times New Roman" w:eastAsia="仿宋_GB2312" w:cs="Times New Roman"/>
          <w:sz w:val="32"/>
          <w:szCs w:val="32"/>
        </w:rPr>
        <w:t>推广经验。</w:t>
      </w:r>
    </w:p>
    <w:p>
      <w:pPr>
        <w:pStyle w:val="7"/>
        <w:spacing w:line="560" w:lineRule="exact"/>
        <w:ind w:firstLine="960" w:firstLineChars="3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spacing w:line="560" w:lineRule="exact"/>
        <w:ind w:firstLine="960" w:firstLineChars="3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spacing w:line="560" w:lineRule="exact"/>
        <w:ind w:firstLine="960" w:firstLineChars="3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附件：1.新生儿“出生即入户”业务办理流程图</w:t>
      </w:r>
    </w:p>
    <w:p>
      <w:pPr>
        <w:pStyle w:val="7"/>
        <w:spacing w:line="560" w:lineRule="exact"/>
        <w:ind w:left="192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2.新生儿“出生即入户”业务办理材料清单</w:t>
      </w:r>
    </w:p>
    <w:p>
      <w:pPr>
        <w:rPr>
          <w:rFonts w:hint="eastAsia" w:ascii="黑体" w:eastAsia="黑体" w:cs="黑体"/>
          <w:sz w:val="32"/>
          <w:szCs w:val="32"/>
        </w:rPr>
      </w:pPr>
      <w:r>
        <w:rPr>
          <w:rFonts w:hint="eastAsia" w:ascii="楷体_GB2312" w:eastAsia="楷体_GB2312" w:cs="楷体_GB2312"/>
          <w:bCs/>
          <w:kern w:val="0"/>
          <w:sz w:val="32"/>
          <w:szCs w:val="32"/>
        </w:rPr>
        <w:br w:type="page"/>
      </w:r>
      <w:r>
        <w:rPr>
          <w:rFonts w:hint="eastAsia" w:ascii="黑体" w:eastAsia="黑体" w:cs="黑体"/>
          <w:sz w:val="32"/>
          <w:szCs w:val="32"/>
        </w:rPr>
        <w:t>附件1</w:t>
      </w:r>
    </w:p>
    <w:p>
      <w:pPr>
        <w:pStyle w:val="7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新生儿“出生即入户”办理流程图</w:t>
      </w:r>
    </w:p>
    <w:p>
      <w:pPr>
        <w:pStyle w:val="7"/>
        <w:jc w:val="both"/>
        <w:rPr>
          <w:rFonts w:hint="eastAsia" w:ascii="楷体_GB2312" w:eastAsia="楷体_GB2312" w:cs="楷体_GB2312"/>
          <w:bCs/>
          <w:kern w:val="0"/>
          <w:sz w:val="32"/>
          <w:szCs w:val="32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76200</wp:posOffset>
            </wp:positionV>
            <wp:extent cx="5758180" cy="6525895"/>
            <wp:effectExtent l="0" t="0" r="13970" b="8255"/>
            <wp:wrapTopAndBottom/>
            <wp:docPr id="4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652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黑体" w:eastAsia="黑体" w:cs="黑体"/>
          <w:sz w:val="32"/>
          <w:szCs w:val="32"/>
        </w:rPr>
      </w:pPr>
      <w:r>
        <w:rPr>
          <w:rFonts w:hint="eastAsia" w:ascii="楷体_GB2312" w:eastAsia="楷体_GB2312" w:cs="楷体_GB2312"/>
          <w:bCs/>
          <w:kern w:val="0"/>
          <w:sz w:val="32"/>
          <w:szCs w:val="32"/>
        </w:rPr>
        <w:t>注：申请材料清单附后</w:t>
      </w:r>
    </w:p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出生即入户办理材料清单</w:t>
      </w:r>
    </w:p>
    <w:tbl>
      <w:tblPr>
        <w:tblStyle w:val="10"/>
        <w:tblpPr w:leftFromText="180" w:rightFromText="180" w:vertAnchor="text" w:horzAnchor="page" w:tblpX="1068" w:tblpY="62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219"/>
        <w:gridCol w:w="1935"/>
        <w:gridCol w:w="1215"/>
        <w:gridCol w:w="1455"/>
        <w:gridCol w:w="851"/>
        <w:gridCol w:w="1684"/>
        <w:gridCol w:w="1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tblHeader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办理</w:t>
            </w: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环节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申请材料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制证（表）机关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材料类型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（原件/复印件）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份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领取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渠道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签名签章要求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《预防接种证》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医疗机构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医疗机构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《出生医学证明》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>《出生医学证明》首次签发登记表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原件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新生儿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父母签名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新生儿父母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公安户政部门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原件及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申请人自备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新生儿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父母签名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5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新生儿入户登记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《公民申报出生登记申请表》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公安户政部门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原件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方正小标宋简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医疗机构窗口或</w:t>
            </w:r>
            <w:r>
              <w:rPr>
                <w:rFonts w:hint="eastAsia" w:ascii="仿宋_GB2312" w:eastAsia="仿宋_GB2312" w:cs="方正小标宋简体"/>
                <w:color w:val="000000"/>
                <w:kern w:val="0"/>
                <w:szCs w:val="21"/>
              </w:rPr>
              <w:t>“新生儿出生即入户”专题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方正小标宋简体"/>
                <w:color w:val="000000"/>
                <w:kern w:val="0"/>
                <w:szCs w:val="21"/>
              </w:rPr>
              <w:t>板块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下载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法定监护人签名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父母一方的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居民</w:t>
            </w:r>
            <w:r>
              <w:rPr>
                <w:rStyle w:val="22"/>
                <w:rFonts w:hint="eastAsia" w:ascii="仿宋_GB2312" w:eastAsia="仿宋_GB2312"/>
                <w:sz w:val="24"/>
                <w:szCs w:val="24"/>
              </w:rPr>
              <w:t>户口簿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公安户政部门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申请人自备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结婚证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（提供落户方的）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民政部门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申请人自备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《出生医学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证明》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原件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申请人自备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社保卡申领、医保参保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小标宋简体"/>
                <w:color w:val="000000"/>
                <w:kern w:val="0"/>
                <w:sz w:val="24"/>
                <w:szCs w:val="24"/>
              </w:rPr>
              <w:t>《社保卡制卡和城乡居民医保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小标宋简体"/>
                <w:color w:val="000000"/>
                <w:kern w:val="0"/>
                <w:sz w:val="24"/>
                <w:szCs w:val="24"/>
              </w:rPr>
              <w:t>参保信息表》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社保、医保部门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网络填写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方正小标宋简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方正小标宋简体"/>
                <w:color w:val="000000"/>
                <w:kern w:val="0"/>
                <w:szCs w:val="21"/>
              </w:rPr>
              <w:t>“新生儿出生即入户”专题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小标宋简体"/>
                <w:color w:val="000000"/>
                <w:kern w:val="0"/>
                <w:szCs w:val="21"/>
              </w:rPr>
              <w:t>板块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填写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小标宋简体"/>
                <w:color w:val="000000"/>
                <w:kern w:val="0"/>
                <w:sz w:val="24"/>
                <w:szCs w:val="24"/>
              </w:rPr>
              <w:t>户口本新生儿页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小标宋简体"/>
                <w:color w:val="000000"/>
                <w:kern w:val="0"/>
                <w:sz w:val="24"/>
                <w:szCs w:val="24"/>
              </w:rPr>
              <w:t>公安户政部门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小标宋简体"/>
                <w:color w:val="000000"/>
                <w:kern w:val="0"/>
                <w:sz w:val="24"/>
                <w:szCs w:val="24"/>
              </w:rPr>
              <w:t>电子照片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申请人自备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无</w:t>
            </w:r>
          </w:p>
        </w:tc>
      </w:tr>
    </w:tbl>
    <w:p>
      <w:pPr>
        <w:jc w:val="center"/>
        <w:rPr>
          <w:rFonts w:hint="eastAsia" w:ascii="宋体" w:cs="宋体"/>
          <w:bCs/>
          <w:kern w:val="0"/>
          <w:sz w:val="32"/>
          <w:szCs w:val="32"/>
        </w:rPr>
      </w:pPr>
    </w:p>
    <w:p>
      <w:pPr>
        <w:pStyle w:val="7"/>
        <w:jc w:val="both"/>
        <w:rPr>
          <w:rFonts w:hint="eastAsia" w:ascii="黑体" w:eastAsia="黑体" w:cs="黑体"/>
          <w:bCs/>
          <w:kern w:val="0"/>
          <w:sz w:val="32"/>
          <w:szCs w:val="32"/>
        </w:rPr>
      </w:pPr>
    </w:p>
    <w:p>
      <w:pPr>
        <w:pStyle w:val="7"/>
        <w:jc w:val="both"/>
        <w:rPr>
          <w:rFonts w:hint="eastAsia" w:ascii="黑体" w:eastAsia="黑体" w:cs="黑体"/>
          <w:bCs/>
          <w:kern w:val="0"/>
          <w:sz w:val="32"/>
          <w:szCs w:val="32"/>
        </w:rPr>
      </w:pPr>
    </w:p>
    <w:p>
      <w:pPr>
        <w:pStyle w:val="7"/>
        <w:jc w:val="both"/>
        <w:rPr>
          <w:rFonts w:hint="eastAsia" w:ascii="黑体" w:eastAsia="黑体" w:cs="黑体"/>
          <w:bCs/>
          <w:kern w:val="0"/>
          <w:sz w:val="32"/>
          <w:szCs w:val="32"/>
        </w:rPr>
      </w:pPr>
    </w:p>
    <w:p>
      <w:pPr>
        <w:pStyle w:val="7"/>
        <w:jc w:val="both"/>
        <w:rPr>
          <w:rFonts w:hint="eastAsia" w:ascii="黑体" w:eastAsia="黑体" w:cs="黑体"/>
          <w:bCs/>
          <w:kern w:val="0"/>
          <w:sz w:val="32"/>
          <w:szCs w:val="32"/>
        </w:rPr>
      </w:pPr>
      <w:bookmarkStart w:id="0" w:name="_GoBack"/>
      <w:bookmarkEnd w:id="0"/>
    </w:p>
    <w:p>
      <w:pPr>
        <w:pStyle w:val="7"/>
        <w:jc w:val="both"/>
        <w:rPr>
          <w:rFonts w:hint="eastAsia" w:asci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eastAsia="黑体" w:cs="黑体"/>
          <w:bCs/>
          <w:kern w:val="0"/>
          <w:sz w:val="32"/>
          <w:szCs w:val="32"/>
          <w:lang w:eastAsia="zh-CN"/>
        </w:rPr>
        <w:t>公开方式：主动公开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60" w:lineRule="exact"/>
        <w:ind w:firstLine="302" w:firstLineChars="1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1"/>
          <w:sz w:val="28"/>
          <w:szCs w:val="28"/>
          <w:lang w:val="en-US" w:eastAsia="zh-CN"/>
        </w:rPr>
        <w:t>融水苗族自治县政务服务监督管理办公室</w:t>
      </w:r>
      <w:r>
        <w:rPr>
          <w:rFonts w:hint="eastAsia" w:ascii="仿宋_GB2312" w:hAnsi="仿宋_GB2312" w:eastAsia="仿宋_GB2312" w:cs="仿宋_GB2312"/>
          <w:color w:val="000000"/>
          <w:spacing w:val="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38100</wp:posOffset>
                </wp:positionV>
                <wp:extent cx="576008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3pt;height:0pt;width:453.55pt;z-index:251660288;mso-width-relative:page;mso-height-relative:page;" filled="f" stroked="t" coordsize="21600,21600" o:gfxdata="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Gzk6c1AAAAAUBAAAPAAAAAAAAAAEAIAAAACIAAABkcnMvZG93bnJldi54bWxQ&#10;SwECFAAUAAAACACHTuJAJXdn2PsBAADzAwAADgAAAAAAAAABACAAAAAjAQAAZHJzL2Uyb0RvYy54&#10;bWxQSwUGAAAAAAYABgBZAQAAk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pacing w:val="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384175</wp:posOffset>
                </wp:positionV>
                <wp:extent cx="576008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30.25pt;height:0pt;width:453.55pt;z-index:251661312;mso-width-relative:page;mso-height-relative:page;" filled="f" stroked="t" coordsize="21600,21600" o:gfxdata="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TT4C9UAAAAHAQAADwAAAAAAAAABACAAAAAiAAAAZHJzL2Rvd25yZXYueG1s&#10;UEsBAhQAFAAAAAgAh07iQMqerJX7AQAA8wMAAA4AAAAAAAAAAQAgAAAAJAEAAGRycy9lMm9Eb2Mu&#10;eG1sUEsFBgAAAAAGAAYAWQEAAJE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pacing w:val="11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发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3</w:t>
    </w:r>
    <w:r>
      <w:rPr>
        <w:rStyle w:val="12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3B"/>
    <w:rsid w:val="000058CF"/>
    <w:rsid w:val="00070CF7"/>
    <w:rsid w:val="000873A1"/>
    <w:rsid w:val="00091E0B"/>
    <w:rsid w:val="000D20B0"/>
    <w:rsid w:val="000E24EE"/>
    <w:rsid w:val="000F5959"/>
    <w:rsid w:val="000F6760"/>
    <w:rsid w:val="00111AC6"/>
    <w:rsid w:val="00193B81"/>
    <w:rsid w:val="001B009F"/>
    <w:rsid w:val="00224D08"/>
    <w:rsid w:val="00244771"/>
    <w:rsid w:val="00255CE6"/>
    <w:rsid w:val="00275988"/>
    <w:rsid w:val="002B3776"/>
    <w:rsid w:val="0036178C"/>
    <w:rsid w:val="00365F83"/>
    <w:rsid w:val="0037418D"/>
    <w:rsid w:val="003C4F9D"/>
    <w:rsid w:val="00424AEC"/>
    <w:rsid w:val="00441E22"/>
    <w:rsid w:val="00475B72"/>
    <w:rsid w:val="004C4519"/>
    <w:rsid w:val="004D013B"/>
    <w:rsid w:val="00541E96"/>
    <w:rsid w:val="00582FBA"/>
    <w:rsid w:val="0059269A"/>
    <w:rsid w:val="005B150B"/>
    <w:rsid w:val="005F5F44"/>
    <w:rsid w:val="00635EC1"/>
    <w:rsid w:val="006A57A9"/>
    <w:rsid w:val="006C4D06"/>
    <w:rsid w:val="006F59AD"/>
    <w:rsid w:val="006F740E"/>
    <w:rsid w:val="00725EFB"/>
    <w:rsid w:val="00733D79"/>
    <w:rsid w:val="007869D1"/>
    <w:rsid w:val="007C68E3"/>
    <w:rsid w:val="008313E3"/>
    <w:rsid w:val="0083211B"/>
    <w:rsid w:val="0084465A"/>
    <w:rsid w:val="008802DA"/>
    <w:rsid w:val="00881351"/>
    <w:rsid w:val="008B699E"/>
    <w:rsid w:val="008E3262"/>
    <w:rsid w:val="008E5AC3"/>
    <w:rsid w:val="00915AA4"/>
    <w:rsid w:val="009976E1"/>
    <w:rsid w:val="009B55C6"/>
    <w:rsid w:val="009C0E2C"/>
    <w:rsid w:val="009E4148"/>
    <w:rsid w:val="00A047CA"/>
    <w:rsid w:val="00A22B7C"/>
    <w:rsid w:val="00A55B1B"/>
    <w:rsid w:val="00A74DCC"/>
    <w:rsid w:val="00B01F71"/>
    <w:rsid w:val="00B5348E"/>
    <w:rsid w:val="00B71DF3"/>
    <w:rsid w:val="00BF40BE"/>
    <w:rsid w:val="00C2132B"/>
    <w:rsid w:val="00C3294F"/>
    <w:rsid w:val="00CC18CD"/>
    <w:rsid w:val="00CE22EB"/>
    <w:rsid w:val="00CF313A"/>
    <w:rsid w:val="00CF69B5"/>
    <w:rsid w:val="00D208AB"/>
    <w:rsid w:val="00D52BEE"/>
    <w:rsid w:val="00D56554"/>
    <w:rsid w:val="00D5703B"/>
    <w:rsid w:val="00D81248"/>
    <w:rsid w:val="00DF7F62"/>
    <w:rsid w:val="00E22813"/>
    <w:rsid w:val="00E3432C"/>
    <w:rsid w:val="00E37912"/>
    <w:rsid w:val="00EF5383"/>
    <w:rsid w:val="00F26FE2"/>
    <w:rsid w:val="00F607E7"/>
    <w:rsid w:val="01124239"/>
    <w:rsid w:val="06FD0146"/>
    <w:rsid w:val="09122969"/>
    <w:rsid w:val="0DD26C32"/>
    <w:rsid w:val="126063DC"/>
    <w:rsid w:val="157C209A"/>
    <w:rsid w:val="18C70CC1"/>
    <w:rsid w:val="18D07591"/>
    <w:rsid w:val="1ECB5D6C"/>
    <w:rsid w:val="1FAF45E5"/>
    <w:rsid w:val="21801A5F"/>
    <w:rsid w:val="23551B58"/>
    <w:rsid w:val="25EE1974"/>
    <w:rsid w:val="28DA5FF2"/>
    <w:rsid w:val="294D2683"/>
    <w:rsid w:val="2BEF6DF8"/>
    <w:rsid w:val="2C565350"/>
    <w:rsid w:val="2E28525C"/>
    <w:rsid w:val="2F203BD8"/>
    <w:rsid w:val="2F6A1D83"/>
    <w:rsid w:val="31ED2A1F"/>
    <w:rsid w:val="36827C17"/>
    <w:rsid w:val="39216685"/>
    <w:rsid w:val="3AC41073"/>
    <w:rsid w:val="41B07723"/>
    <w:rsid w:val="41C13D86"/>
    <w:rsid w:val="42424E74"/>
    <w:rsid w:val="45180264"/>
    <w:rsid w:val="45961E86"/>
    <w:rsid w:val="464234B8"/>
    <w:rsid w:val="4840097E"/>
    <w:rsid w:val="4FB21EE7"/>
    <w:rsid w:val="53FA2068"/>
    <w:rsid w:val="5A4B7FBD"/>
    <w:rsid w:val="5A615E0B"/>
    <w:rsid w:val="656C5BD4"/>
    <w:rsid w:val="683D5499"/>
    <w:rsid w:val="68DD5747"/>
    <w:rsid w:val="693E18A4"/>
    <w:rsid w:val="69467A3E"/>
    <w:rsid w:val="6CFC4D28"/>
    <w:rsid w:val="6E827B43"/>
    <w:rsid w:val="6FDB0EBC"/>
    <w:rsid w:val="79CF7828"/>
    <w:rsid w:val="7F0F628E"/>
    <w:rsid w:val="7F5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locked/>
    <w:uiPriority w:val="9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next w:val="5"/>
    <w:unhideWhenUsed/>
    <w:qFormat/>
    <w:uiPriority w:val="99"/>
    <w:rPr>
      <w:rFonts w:eastAsia="仿宋_GB2312"/>
      <w:sz w:val="32"/>
      <w:szCs w:val="20"/>
    </w:rPr>
  </w:style>
  <w:style w:type="paragraph" w:styleId="5">
    <w:name w:val="Title"/>
    <w:basedOn w:val="1"/>
    <w:next w:val="1"/>
    <w:qFormat/>
    <w:locked/>
    <w:uiPriority w:val="1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6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Header Char"/>
    <w:basedOn w:val="11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Date Char"/>
    <w:basedOn w:val="11"/>
    <w:link w:val="6"/>
    <w:semiHidden/>
    <w:qFormat/>
    <w:locked/>
    <w:uiPriority w:val="99"/>
    <w:rPr>
      <w:rFonts w:cs="Times New Roman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paragraph" w:styleId="19">
    <w:name w:val="No Spacing"/>
    <w:qFormat/>
    <w:uiPriority w:val="1"/>
    <w:pPr>
      <w:adjustRightInd w:val="0"/>
      <w:snapToGrid w:val="0"/>
      <w:jc w:val="both"/>
    </w:pPr>
    <w:rPr>
      <w:rFonts w:ascii="Tahoma" w:hAnsi="Tahoma" w:eastAsia="仿宋" w:cs="Times New Roman"/>
      <w:sz w:val="32"/>
      <w:szCs w:val="22"/>
      <w:lang w:val="en-US" w:eastAsia="zh-CN" w:bidi="ar-SA"/>
    </w:rPr>
  </w:style>
  <w:style w:type="character" w:customStyle="1" w:styleId="20">
    <w:name w:val="font2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1">
    <w:name w:val="font5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2">
    <w:name w:val="font3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3">
    <w:name w:val="font4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paragraph" w:customStyle="1" w:styleId="24">
    <w:name w:val="Other|1"/>
    <w:qFormat/>
    <w:uiPriority w:val="0"/>
    <w:pPr>
      <w:widowControl w:val="0"/>
      <w:spacing w:line="350" w:lineRule="auto"/>
      <w:ind w:firstLine="400"/>
    </w:pPr>
    <w:rPr>
      <w:rFonts w:ascii="宋体" w:hAnsi="宋体" w:eastAsia="宋体" w:cs="宋体"/>
      <w:color w:val="000000"/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3</Pages>
  <Words>257</Words>
  <Characters>1469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2019-08-07T08:23:00Z</dcterms:created>
  <dc:creator>PC</dc:creator>
  <cp:lastModifiedBy>Administrator</cp:lastModifiedBy>
  <cp:lastPrinted>2021-12-24T09:11:00Z</cp:lastPrinted>
  <dcterms:modified xsi:type="dcterms:W3CDTF">2021-12-27T09:24:59Z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C0F34A482FB74A77BA2BF6057284DF4B</vt:lpwstr>
  </property>
  <property fmtid="{D5CDD505-2E9C-101B-9397-08002B2CF9AE}" pid="4" name="KSOSaveFontToCloudKey">
    <vt:lpwstr>266347795_btnclosed</vt:lpwstr>
  </property>
</Properties>
</file>