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23" w:rsidRDefault="00540623">
      <w:pPr>
        <w:widowControl/>
        <w:spacing w:line="360" w:lineRule="exact"/>
        <w:rPr>
          <w:rFonts w:ascii="Calibri" w:eastAsia="方正小标宋简体" w:hAnsi="Calibri" w:cs="Times New Roman"/>
          <w:b/>
          <w:color w:val="FF0000"/>
          <w:sz w:val="52"/>
        </w:rPr>
      </w:pPr>
    </w:p>
    <w:p w:rsidR="00540623" w:rsidRDefault="00540623">
      <w:pPr>
        <w:widowControl/>
        <w:spacing w:line="360" w:lineRule="exact"/>
        <w:rPr>
          <w:rFonts w:ascii="Calibri" w:eastAsia="方正小标宋简体" w:hAnsi="Calibri" w:cs="Times New Roman"/>
          <w:b/>
          <w:color w:val="FF0000"/>
          <w:sz w:val="52"/>
        </w:rPr>
      </w:pPr>
    </w:p>
    <w:p w:rsidR="00540623" w:rsidRDefault="00540623">
      <w:pPr>
        <w:widowControl/>
        <w:spacing w:line="360" w:lineRule="exact"/>
        <w:rPr>
          <w:rFonts w:ascii="Calibri" w:eastAsia="方正小标宋简体" w:hAnsi="Calibri" w:cs="Times New Roman"/>
          <w:b/>
          <w:color w:val="FF0000"/>
          <w:sz w:val="52"/>
        </w:rPr>
      </w:pPr>
    </w:p>
    <w:p w:rsidR="00540623" w:rsidRDefault="003024B8">
      <w:pPr>
        <w:spacing w:line="1300" w:lineRule="exact"/>
        <w:jc w:val="center"/>
        <w:rPr>
          <w:rFonts w:eastAsia="方正小标宋简体"/>
          <w:b/>
          <w:color w:val="FF0000"/>
          <w:sz w:val="52"/>
        </w:rPr>
      </w:pPr>
      <w:r>
        <w:rPr>
          <w:rFonts w:eastAsia="方正小标宋简体" w:hint="eastAsia"/>
          <w:b/>
          <w:color w:val="FF0000"/>
          <w:sz w:val="52"/>
        </w:rPr>
        <w:t>融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水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苗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族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自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治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县</w:t>
      </w:r>
    </w:p>
    <w:p w:rsidR="00540623" w:rsidRDefault="00540623">
      <w:pPr>
        <w:spacing w:line="500" w:lineRule="exact"/>
        <w:jc w:val="center"/>
        <w:rPr>
          <w:rFonts w:eastAsia="方正小标宋简体"/>
          <w:b/>
          <w:color w:val="FF0000"/>
          <w:sz w:val="52"/>
        </w:rPr>
      </w:pPr>
    </w:p>
    <w:p w:rsidR="00540623" w:rsidRDefault="003024B8">
      <w:pPr>
        <w:spacing w:line="1300" w:lineRule="exact"/>
        <w:jc w:val="center"/>
        <w:rPr>
          <w:rFonts w:eastAsia="方正小标宋简体"/>
          <w:b/>
          <w:color w:val="FF0000"/>
          <w:spacing w:val="40"/>
          <w:sz w:val="52"/>
        </w:rPr>
      </w:pPr>
      <w:r>
        <w:rPr>
          <w:rFonts w:eastAsia="方正小标宋简体" w:hint="eastAsia"/>
          <w:color w:val="FF0000"/>
          <w:spacing w:val="40"/>
          <w:sz w:val="84"/>
        </w:rPr>
        <w:t>卫生健康局文件</w:t>
      </w:r>
    </w:p>
    <w:p w:rsidR="00540623" w:rsidRDefault="00540623">
      <w:pPr>
        <w:spacing w:line="360" w:lineRule="exact"/>
        <w:jc w:val="center"/>
        <w:rPr>
          <w:rFonts w:ascii="Times New Roman" w:eastAsia="仿宋_GB2312" w:hAnsi="Times New Roman" w:cs="Times New Roman"/>
          <w:sz w:val="32"/>
        </w:rPr>
      </w:pPr>
    </w:p>
    <w:p w:rsidR="00540623" w:rsidRDefault="003024B8">
      <w:pPr>
        <w:spacing w:line="360" w:lineRule="exact"/>
        <w:jc w:val="center"/>
        <w:rPr>
          <w:rFonts w:ascii="Times New Roman" w:eastAsia="仿宋_GB2312" w:hAnsi="Times New Roman" w:cs="Times New Roman"/>
          <w:sz w:val="32"/>
        </w:rPr>
      </w:pPr>
      <w:proofErr w:type="gramStart"/>
      <w:r>
        <w:rPr>
          <w:rFonts w:ascii="Times New Roman" w:eastAsia="仿宋_GB2312" w:hAnsi="Times New Roman" w:cs="Times New Roman"/>
          <w:sz w:val="32"/>
        </w:rPr>
        <w:t>融卫〔</w:t>
      </w:r>
      <w:r>
        <w:rPr>
          <w:rFonts w:ascii="Times New Roman" w:eastAsia="仿宋_GB2312" w:hAnsi="Times New Roman" w:cs="Times New Roman"/>
          <w:sz w:val="32"/>
        </w:rPr>
        <w:t>202</w:t>
      </w:r>
      <w:r>
        <w:rPr>
          <w:rFonts w:ascii="Times New Roman" w:eastAsia="仿宋_GB2312" w:hAnsi="Times New Roman" w:cs="Times New Roman" w:hint="eastAsia"/>
          <w:sz w:val="32"/>
        </w:rPr>
        <w:t>2</w:t>
      </w:r>
      <w:r>
        <w:rPr>
          <w:rFonts w:ascii="Times New Roman" w:eastAsia="仿宋_GB2312" w:hAnsi="Times New Roman" w:cs="Times New Roman"/>
          <w:sz w:val="32"/>
        </w:rPr>
        <w:t>〕</w:t>
      </w:r>
      <w:proofErr w:type="gramEnd"/>
      <w:r w:rsidR="00D17339">
        <w:rPr>
          <w:rFonts w:ascii="Times New Roman" w:eastAsia="仿宋_GB2312" w:hAnsi="Times New Roman" w:cs="Times New Roman" w:hint="eastAsia"/>
          <w:sz w:val="32"/>
        </w:rPr>
        <w:t>15</w:t>
      </w:r>
      <w:r>
        <w:rPr>
          <w:rFonts w:ascii="Times New Roman" w:eastAsia="仿宋_GB2312" w:hAnsi="Times New Roman" w:cs="Times New Roman"/>
          <w:sz w:val="32"/>
        </w:rPr>
        <w:t>号</w:t>
      </w:r>
    </w:p>
    <w:p w:rsidR="00540623" w:rsidRDefault="003024B8">
      <w:pPr>
        <w:spacing w:line="400" w:lineRule="exact"/>
        <w:rPr>
          <w:rFonts w:eastAsia="仿宋_GB2312"/>
          <w:b/>
          <w:bCs/>
          <w:sz w:val="32"/>
        </w:rPr>
      </w:pPr>
      <w:r>
        <w:rPr>
          <w:rFonts w:eastAsia="仿宋_GB2312"/>
          <w:color w:val="FF0000"/>
          <w:sz w:val="32"/>
          <w:u w:val="thick" w:color="FF0000"/>
        </w:rPr>
        <w:t xml:space="preserve">                          </w:t>
      </w:r>
      <w:r>
        <w:rPr>
          <w:rFonts w:eastAsia="仿宋_GB2312"/>
          <w:b/>
          <w:bCs/>
          <w:color w:val="FF0000"/>
          <w:sz w:val="32"/>
          <w:u w:val="thick" w:color="FF0000"/>
        </w:rPr>
        <w:t xml:space="preserve">                              </w:t>
      </w:r>
    </w:p>
    <w:p w:rsidR="00540623" w:rsidRDefault="00540623">
      <w:pPr>
        <w:spacing w:line="360" w:lineRule="exact"/>
        <w:rPr>
          <w:rFonts w:eastAsia="仿宋_GB2312"/>
          <w:b/>
          <w:bCs/>
          <w:sz w:val="32"/>
        </w:rPr>
      </w:pPr>
    </w:p>
    <w:p w:rsidR="00540623" w:rsidRDefault="003024B8" w:rsidP="00D17339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Calibri" w:eastAsia="方正小标宋简体" w:hAnsi="Calibri" w:cs="Times New Roman" w:hint="eastAsia"/>
          <w:sz w:val="44"/>
        </w:rPr>
        <w:t>关于</w:t>
      </w:r>
      <w:r>
        <w:rPr>
          <w:rFonts w:eastAsia="方正小标宋简体" w:hint="eastAsia"/>
          <w:sz w:val="44"/>
        </w:rPr>
        <w:t>印发《</w:t>
      </w: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年融水县</w:t>
      </w:r>
      <w:r>
        <w:rPr>
          <w:rFonts w:ascii="方正小标宋简体" w:eastAsia="方正小标宋简体" w:hint="eastAsia"/>
          <w:color w:val="000000"/>
          <w:spacing w:val="-4"/>
          <w:sz w:val="44"/>
          <w:szCs w:val="44"/>
        </w:rPr>
        <w:t>基层医疗卫生机构中医</w:t>
      </w:r>
      <w:r>
        <w:rPr>
          <w:rFonts w:ascii="方正小标宋简体" w:eastAsia="方正小标宋简体"/>
          <w:color w:val="000000"/>
          <w:spacing w:val="-4"/>
          <w:sz w:val="44"/>
          <w:szCs w:val="44"/>
        </w:rPr>
        <w:t>综合服务</w:t>
      </w:r>
      <w:r>
        <w:rPr>
          <w:rFonts w:ascii="方正小标宋简体" w:eastAsia="方正小标宋简体" w:hint="eastAsia"/>
          <w:color w:val="000000"/>
          <w:spacing w:val="-4"/>
          <w:sz w:val="44"/>
          <w:szCs w:val="44"/>
        </w:rPr>
        <w:t>区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（中医馆）服务能力建设项目实施方案</w:t>
      </w:r>
      <w:r>
        <w:rPr>
          <w:rFonts w:eastAsia="方正小标宋简体" w:hint="eastAsia"/>
          <w:sz w:val="44"/>
        </w:rPr>
        <w:t>》</w:t>
      </w:r>
      <w:r>
        <w:rPr>
          <w:rFonts w:ascii="Calibri" w:eastAsia="方正小标宋简体" w:hAnsi="Calibri" w:cs="Times New Roman" w:hint="eastAsia"/>
          <w:sz w:val="44"/>
        </w:rPr>
        <w:t>的通知</w:t>
      </w:r>
    </w:p>
    <w:p w:rsidR="00540623" w:rsidRDefault="00540623">
      <w:pPr>
        <w:snapToGrid w:val="0"/>
        <w:spacing w:line="520" w:lineRule="atLeast"/>
        <w:rPr>
          <w:rFonts w:ascii="Calibri" w:eastAsia="仿宋_GB2312" w:hAnsi="Calibri" w:cs="Times New Roman"/>
          <w:sz w:val="32"/>
          <w:szCs w:val="32"/>
        </w:rPr>
      </w:pPr>
    </w:p>
    <w:p w:rsidR="00540623" w:rsidRDefault="003024B8">
      <w:pPr>
        <w:adjustRightInd w:val="0"/>
        <w:snapToGrid w:val="0"/>
        <w:spacing w:line="560" w:lineRule="exac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各相关医疗机构：</w:t>
      </w:r>
    </w:p>
    <w:p w:rsidR="00540623" w:rsidRDefault="003024B8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现将《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年融水县</w:t>
      </w: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基层医疗卫生机构中医综合服务区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（中医馆）服务能力建设项目实施方案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sz w:val="32"/>
          <w:szCs w:val="32"/>
        </w:rPr>
        <w:t>印发给你们，请认真组织实施。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</w:t>
      </w:r>
    </w:p>
    <w:p w:rsidR="00540623" w:rsidRDefault="00540623">
      <w:pPr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540623" w:rsidRDefault="00540623">
      <w:pPr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540623" w:rsidRDefault="003024B8">
      <w:pPr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D17339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540623" w:rsidRDefault="00540623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540623" w:rsidRDefault="00540623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540623" w:rsidRDefault="00540623">
      <w:pPr>
        <w:adjustRightInd w:val="0"/>
        <w:snapToGrid w:val="0"/>
        <w:spacing w:line="700" w:lineRule="exact"/>
        <w:rPr>
          <w:rFonts w:ascii="方正小标宋简体" w:eastAsia="方正小标宋简体"/>
          <w:sz w:val="32"/>
          <w:szCs w:val="32"/>
        </w:rPr>
      </w:pPr>
    </w:p>
    <w:p w:rsidR="00540623" w:rsidRDefault="003024B8">
      <w:pPr>
        <w:adjustRightInd w:val="0"/>
        <w:snapToGrid w:val="0"/>
        <w:ind w:firstLineChars="200" w:firstLine="8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年融水县</w:t>
      </w:r>
      <w:r>
        <w:rPr>
          <w:rFonts w:ascii="方正小标宋简体" w:eastAsia="方正小标宋简体" w:hint="eastAsia"/>
          <w:color w:val="000000"/>
          <w:spacing w:val="-4"/>
          <w:sz w:val="44"/>
          <w:szCs w:val="44"/>
        </w:rPr>
        <w:t>基层医疗卫生机构中医</w:t>
      </w:r>
      <w:r>
        <w:rPr>
          <w:rFonts w:ascii="方正小标宋简体" w:eastAsia="方正小标宋简体"/>
          <w:color w:val="000000"/>
          <w:spacing w:val="-4"/>
          <w:sz w:val="44"/>
          <w:szCs w:val="44"/>
        </w:rPr>
        <w:t>综合服务</w:t>
      </w:r>
      <w:r>
        <w:rPr>
          <w:rFonts w:ascii="方正小标宋简体" w:eastAsia="方正小标宋简体" w:hint="eastAsia"/>
          <w:color w:val="000000"/>
          <w:spacing w:val="-4"/>
          <w:sz w:val="44"/>
          <w:szCs w:val="44"/>
        </w:rPr>
        <w:t>区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（中医馆）服务能力建设项目实施方案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为进一步提升基层提供中医药服务的能力，充分发挥中医药“简、便、验、廉”的特色和优势，</w:t>
      </w:r>
      <w:r>
        <w:rPr>
          <w:rFonts w:ascii="仿宋_GB2312" w:eastAsia="仿宋_GB2312" w:hint="eastAsia"/>
          <w:color w:val="000000"/>
          <w:sz w:val="32"/>
          <w:szCs w:val="32"/>
        </w:rPr>
        <w:t>2022</w:t>
      </w:r>
      <w:r>
        <w:rPr>
          <w:rFonts w:ascii="仿宋_GB2312" w:eastAsia="仿宋_GB2312" w:hint="eastAsia"/>
          <w:color w:val="000000"/>
          <w:sz w:val="32"/>
          <w:szCs w:val="32"/>
        </w:rPr>
        <w:t>年中央</w:t>
      </w:r>
      <w:r>
        <w:rPr>
          <w:rFonts w:ascii="仿宋_GB2312" w:eastAsia="仿宋_GB2312" w:hint="eastAsia"/>
          <w:color w:val="000000"/>
          <w:sz w:val="32"/>
          <w:szCs w:val="32"/>
        </w:rPr>
        <w:t>及自治区</w:t>
      </w:r>
      <w:r>
        <w:rPr>
          <w:rFonts w:ascii="仿宋_GB2312" w:eastAsia="仿宋_GB2312" w:hint="eastAsia"/>
          <w:color w:val="000000"/>
          <w:sz w:val="32"/>
          <w:szCs w:val="32"/>
        </w:rPr>
        <w:t>安排专项资金，继续支持开展基层医疗卫生机构中医综合服务区（中医馆）服务能力建设，特制定本方案。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一、项目目标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在项目乡镇卫生院内建设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个基层中医馆，进一步完善全县基层中医药服务体系，综合使用多种中医药技术方法服务城乡居民，进一步提升基层中医药服务能力，促进中医药特色优势的发挥。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二、项目范围及内容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（一）建设范围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大浪、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、同练、汪洞、大年等五个乡镇卫生院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40623" w:rsidRDefault="003024B8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建设内容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中医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馆基础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设施建设：按照中医馆建设的有关标准建设体现中医元素的中医诊室、中医特色康复治疗室、中医药文化室等，配置相关诊疗设备，将名老中医及专家诊室、治疗室集中设置，布局流程符合医疗卫生服务要求，形成相对独立的中医药特色诊疗区域，便于群众接受中医药服务；装饰装修采用中式风格，门扇可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挂体现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中医药文化内涵的对联，走廊、诊室张贴中医药知识和方法宣传栏、宣传图片等，突出传统文化特色，注重人文关怀，中医药文化氛围浓厚；集中开展基本医疗、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预防保健、养生康复等一体化中医药服务，同时向群众宣传中医养生保健知识。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中医</w:t>
      </w:r>
      <w:r>
        <w:rPr>
          <w:rFonts w:ascii="仿宋_GB2312" w:eastAsia="仿宋_GB2312" w:hint="eastAsia"/>
          <w:color w:val="000000"/>
          <w:sz w:val="32"/>
          <w:szCs w:val="32"/>
        </w:rPr>
        <w:t>馆人员配备：</w:t>
      </w:r>
      <w:r>
        <w:rPr>
          <w:rFonts w:ascii="仿宋_GB2312" w:eastAsia="仿宋_GB2312"/>
          <w:color w:val="000000"/>
          <w:sz w:val="32"/>
          <w:szCs w:val="32"/>
        </w:rPr>
        <w:t>原则上应配备</w:t>
      </w:r>
      <w:r>
        <w:rPr>
          <w:rFonts w:ascii="仿宋_GB2312" w:eastAsia="仿宋_GB2312" w:hint="eastAsia"/>
          <w:color w:val="000000"/>
          <w:sz w:val="32"/>
          <w:szCs w:val="32"/>
        </w:rPr>
        <w:t>中医类别执业（助理）医师。</w:t>
      </w:r>
      <w:r>
        <w:rPr>
          <w:rFonts w:ascii="仿宋_GB2312" w:eastAsia="仿宋_GB2312"/>
          <w:color w:val="000000"/>
          <w:sz w:val="32"/>
          <w:szCs w:val="32"/>
        </w:rPr>
        <w:t>同时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项目单位应</w:t>
      </w:r>
      <w:r>
        <w:rPr>
          <w:rFonts w:ascii="仿宋_GB2312" w:eastAsia="仿宋_GB2312" w:hint="eastAsia"/>
          <w:color w:val="000000"/>
          <w:sz w:val="32"/>
          <w:szCs w:val="32"/>
        </w:rPr>
        <w:t>注重人才培养，做好中医馆人员的进修、培训及交流等工作，提升中医药诊疗服务能力。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中药房建设：按照国家中医药局《医院中药房基本标准》（国中医药发〔</w:t>
      </w:r>
      <w:r>
        <w:rPr>
          <w:rFonts w:ascii="仿宋_GB2312" w:eastAsia="仿宋_GB2312" w:hint="eastAsia"/>
          <w:color w:val="000000"/>
          <w:sz w:val="32"/>
          <w:szCs w:val="32"/>
        </w:rPr>
        <w:t>2009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号）设置中药房和煎药室，严格中药饮片、中成药的使用管理，严格执行中医药临床技术操作规范等中医药相关标准规范。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配备</w:t>
      </w:r>
      <w:r>
        <w:rPr>
          <w:rFonts w:ascii="仿宋_GB2312" w:eastAsia="仿宋_GB2312"/>
          <w:color w:val="000000"/>
          <w:sz w:val="32"/>
          <w:szCs w:val="32"/>
        </w:rPr>
        <w:t>必要的</w:t>
      </w:r>
      <w:r>
        <w:rPr>
          <w:rFonts w:ascii="仿宋_GB2312" w:eastAsia="仿宋_GB2312" w:hint="eastAsia"/>
          <w:color w:val="000000"/>
          <w:sz w:val="32"/>
          <w:szCs w:val="32"/>
        </w:rPr>
        <w:t>设备：按照“填平补齐”的原则，配备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种以上中医诊疗设备</w:t>
      </w:r>
      <w:r>
        <w:rPr>
          <w:rFonts w:ascii="仿宋_GB2312" w:eastAsia="仿宋_GB2312"/>
          <w:color w:val="000000"/>
          <w:sz w:val="32"/>
          <w:szCs w:val="32"/>
        </w:rPr>
        <w:t>和康复设备</w:t>
      </w:r>
      <w:r>
        <w:rPr>
          <w:rFonts w:ascii="仿宋_GB2312" w:eastAsia="仿宋_GB2312" w:hint="eastAsia"/>
          <w:color w:val="000000"/>
          <w:sz w:val="32"/>
          <w:szCs w:val="32"/>
        </w:rPr>
        <w:t>（选配参考详见附表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>，配备</w:t>
      </w:r>
      <w:r>
        <w:rPr>
          <w:rFonts w:ascii="仿宋_GB2312" w:eastAsia="仿宋_GB2312" w:hint="eastAsia"/>
          <w:color w:val="000000"/>
          <w:sz w:val="32"/>
          <w:szCs w:val="32"/>
        </w:rPr>
        <w:t>用于连接基层中医药适宜技术推广视频网络的计算机系统、投影等设备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为农</w:t>
      </w:r>
      <w:r>
        <w:rPr>
          <w:rFonts w:ascii="仿宋_GB2312" w:eastAsia="仿宋_GB2312" w:hint="eastAsia"/>
          <w:color w:val="000000"/>
          <w:sz w:val="32"/>
          <w:szCs w:val="32"/>
        </w:rPr>
        <w:t>村、社区居民提供多种形式的中医药服务。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三、资金安排和组织形式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（一）资金安排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中央财政安排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，自治区财政安排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万共一百万元，按照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sz w:val="32"/>
          <w:szCs w:val="32"/>
        </w:rPr>
        <w:t>乡镇卫生院进行资金补助。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（二）组织形式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县卫生健康局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政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股</w:t>
      </w:r>
      <w:r>
        <w:rPr>
          <w:rFonts w:ascii="Times New Roman" w:eastAsia="仿宋_GB2312" w:hAnsi="Times New Roman" w:cs="Times New Roman"/>
          <w:sz w:val="32"/>
          <w:szCs w:val="32"/>
        </w:rPr>
        <w:t>按照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上级项目实施方案的要求，做好项目的组织管理、宏观指导、考核和评价等工作。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各项目建设单位制定具体的实施方案，根据项目所需要的中医药诊疗设备种类，结合本单位的实际情况，合理制定计划购买的品目、规格和数量。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（三）招标采购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按照</w:t>
      </w:r>
      <w:r>
        <w:rPr>
          <w:rFonts w:ascii="仿宋_GB2312" w:eastAsia="仿宋_GB2312" w:hAnsi="仿宋" w:cs="仿宋" w:hint="eastAsia"/>
          <w:sz w:val="32"/>
          <w:szCs w:val="32"/>
        </w:rPr>
        <w:t>13</w:t>
      </w:r>
      <w:r>
        <w:rPr>
          <w:rFonts w:ascii="仿宋_GB2312" w:eastAsia="仿宋_GB2312" w:hAnsi="仿宋" w:cs="仿宋" w:hint="eastAsia"/>
          <w:sz w:val="32"/>
          <w:szCs w:val="32"/>
        </w:rPr>
        <w:t>万</w:t>
      </w:r>
      <w:r>
        <w:rPr>
          <w:rFonts w:ascii="仿宋_GB2312" w:eastAsia="仿宋_GB2312" w:hAnsi="仿宋" w:cs="仿宋" w:hint="eastAsia"/>
          <w:sz w:val="32"/>
          <w:szCs w:val="32"/>
        </w:rPr>
        <w:t>/</w:t>
      </w:r>
      <w:r>
        <w:rPr>
          <w:rFonts w:ascii="仿宋_GB2312" w:eastAsia="仿宋_GB2312" w:hAnsi="仿宋" w:cs="仿宋" w:hint="eastAsia"/>
          <w:sz w:val="32"/>
          <w:szCs w:val="32"/>
        </w:rPr>
        <w:t>家用于基础设施建设，</w:t>
      </w:r>
      <w:r>
        <w:rPr>
          <w:rFonts w:ascii="仿宋_GB2312" w:eastAsia="仿宋_GB2312" w:hAnsi="仿宋" w:cs="仿宋" w:hint="eastAsia"/>
          <w:sz w:val="32"/>
          <w:szCs w:val="32"/>
        </w:rPr>
        <w:t>7</w:t>
      </w:r>
      <w:r>
        <w:rPr>
          <w:rFonts w:ascii="仿宋_GB2312" w:eastAsia="仿宋_GB2312" w:hAnsi="仿宋" w:cs="仿宋" w:hint="eastAsia"/>
          <w:sz w:val="32"/>
          <w:szCs w:val="32"/>
        </w:rPr>
        <w:t>万</w:t>
      </w:r>
      <w:r>
        <w:rPr>
          <w:rFonts w:ascii="仿宋_GB2312" w:eastAsia="仿宋_GB2312" w:hAnsi="仿宋" w:cs="仿宋" w:hint="eastAsia"/>
          <w:sz w:val="32"/>
          <w:szCs w:val="32"/>
        </w:rPr>
        <w:t>/</w:t>
      </w:r>
      <w:r>
        <w:rPr>
          <w:rFonts w:ascii="仿宋_GB2312" w:eastAsia="仿宋_GB2312" w:hAnsi="仿宋" w:cs="仿宋" w:hint="eastAsia"/>
          <w:sz w:val="32"/>
          <w:szCs w:val="32"/>
        </w:rPr>
        <w:t>家用于配备必要的中医诊疗设备。</w:t>
      </w:r>
      <w:r>
        <w:rPr>
          <w:rFonts w:ascii="仿宋_GB2312" w:eastAsia="仿宋_GB2312" w:hAnsi="仿宋" w:cs="仿宋" w:hint="eastAsia"/>
          <w:sz w:val="32"/>
          <w:szCs w:val="32"/>
        </w:rPr>
        <w:t>项目统一设计、统一装修、统一预算，预算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经财政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评审后由局领导班子集体研究决定，遴选施工质量好的施工单位；设备采购工作严格按照国家和自治区相关法律法规，实行政府网上集中招标采购，并将设备采购结果报上级中医药管理局备案。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四、项目执行时间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年底前完成项目工作任务，项目经费预算全部执行完毕。</w:t>
      </w:r>
    </w:p>
    <w:p w:rsidR="00540623" w:rsidRDefault="003024B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五、项目监督与管理</w:t>
      </w:r>
    </w:p>
    <w:p w:rsidR="00540623" w:rsidRDefault="003024B8">
      <w:pPr>
        <w:adjustRightInd w:val="0"/>
        <w:snapToGrid w:val="0"/>
        <w:spacing w:line="560" w:lineRule="exact"/>
        <w:ind w:leftChars="-337" w:left="-708" w:rightChars="-432" w:right="-907" w:firstLineChars="421" w:firstLine="1347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（一）县卫生健康局负责项目管理与监督执行，按照建设标</w:t>
      </w:r>
    </w:p>
    <w:p w:rsidR="00540623" w:rsidRDefault="003024B8">
      <w:pPr>
        <w:adjustRightInd w:val="0"/>
        <w:snapToGrid w:val="0"/>
        <w:spacing w:line="560" w:lineRule="exact"/>
        <w:ind w:rightChars="-432" w:right="-907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准建立管理档案，严格按照建设标准和实施方案开展各项工作。</w:t>
      </w:r>
    </w:p>
    <w:p w:rsidR="00540623" w:rsidRDefault="003024B8">
      <w:pPr>
        <w:adjustRightInd w:val="0"/>
        <w:snapToGrid w:val="0"/>
        <w:spacing w:line="560" w:lineRule="exact"/>
        <w:ind w:leftChars="-337" w:left="-708" w:rightChars="-432" w:right="-907" w:firstLineChars="421" w:firstLine="1347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（二）县卫生健康局、各</w:t>
      </w:r>
      <w:r>
        <w:rPr>
          <w:rFonts w:ascii="仿宋_GB2312" w:eastAsia="仿宋_GB2312" w:hAnsi="仿宋" w:cs="仿宋" w:hint="eastAsia"/>
          <w:sz w:val="32"/>
          <w:szCs w:val="32"/>
        </w:rPr>
        <w:t>项目建设单位设立专人负责项目建</w:t>
      </w:r>
    </w:p>
    <w:p w:rsidR="00540623" w:rsidRDefault="003024B8">
      <w:pPr>
        <w:adjustRightInd w:val="0"/>
        <w:snapToGrid w:val="0"/>
        <w:spacing w:line="560" w:lineRule="exact"/>
        <w:ind w:leftChars="-337" w:left="-708" w:rightChars="-432" w:right="-907" w:firstLineChars="221" w:firstLine="707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设工作，引进绩效考核机制，采取有效措施，经费补助要与建设</w:t>
      </w:r>
    </w:p>
    <w:p w:rsidR="00540623" w:rsidRDefault="003024B8">
      <w:pPr>
        <w:adjustRightInd w:val="0"/>
        <w:snapToGrid w:val="0"/>
        <w:spacing w:line="560" w:lineRule="exact"/>
        <w:ind w:leftChars="-337" w:left="-708" w:rightChars="-432" w:right="-907" w:firstLineChars="221" w:firstLine="707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效果挂钩。</w:t>
      </w:r>
    </w:p>
    <w:p w:rsidR="00540623" w:rsidRDefault="003024B8">
      <w:pPr>
        <w:adjustRightInd w:val="0"/>
        <w:snapToGrid w:val="0"/>
        <w:spacing w:line="560" w:lineRule="exact"/>
        <w:ind w:left="-8" w:rightChars="-15" w:right="-31" w:firstLineChars="202" w:firstLine="64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（三）严格按照财政专项资金管理的规定要求，加强项目经费管理，做到专款专用，不得挪作他用</w:t>
      </w:r>
      <w:r>
        <w:rPr>
          <w:rFonts w:ascii="仿宋_GB2312" w:eastAsia="仿宋_GB2312" w:hAnsi="仿宋" w:cs="仿宋" w:hint="eastAsia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提高资金使用效益。</w:t>
      </w:r>
    </w:p>
    <w:p w:rsidR="00540623" w:rsidRDefault="003024B8">
      <w:pPr>
        <w:adjustRightInd w:val="0"/>
        <w:snapToGrid w:val="0"/>
        <w:spacing w:line="560" w:lineRule="exact"/>
        <w:ind w:left="-8" w:rightChars="-15" w:right="-31" w:firstLineChars="202" w:firstLine="64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（四）加强项目绩效考评工作。在项目执行过程中，要加强督导和考核评估，及时完成项目。项目完成后，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请项目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单位及时上报项目总结评估报告至县卫生健康局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政股，县卫生健康局负责收集本辖区内项目总结评估报告，汇总报至市</w:t>
      </w:r>
      <w:r>
        <w:rPr>
          <w:rFonts w:ascii="仿宋_GB2312" w:eastAsia="仿宋_GB2312" w:hAnsi="仿宋" w:cs="仿宋" w:hint="eastAsia"/>
          <w:sz w:val="32"/>
          <w:szCs w:val="32"/>
        </w:rPr>
        <w:t>中医药管理局</w:t>
      </w:r>
      <w:r>
        <w:rPr>
          <w:rFonts w:ascii="仿宋_GB2312" w:eastAsia="仿宋_GB2312" w:hAnsi="仿宋" w:cs="仿宋" w:hint="eastAsia"/>
          <w:sz w:val="32"/>
          <w:szCs w:val="32"/>
        </w:rPr>
        <w:t>。市</w:t>
      </w:r>
      <w:r>
        <w:rPr>
          <w:rFonts w:ascii="仿宋_GB2312" w:eastAsia="仿宋_GB2312" w:hAnsi="仿宋" w:cs="仿宋" w:hint="eastAsia"/>
          <w:sz w:val="32"/>
          <w:szCs w:val="32"/>
        </w:rPr>
        <w:t>中医药管理局</w:t>
      </w:r>
      <w:r>
        <w:rPr>
          <w:rFonts w:ascii="仿宋_GB2312" w:eastAsia="仿宋_GB2312" w:hAnsi="仿宋" w:cs="仿宋" w:hint="eastAsia"/>
          <w:sz w:val="32"/>
          <w:szCs w:val="32"/>
        </w:rPr>
        <w:t>对项目进行不定期检查</w:t>
      </w:r>
      <w:r>
        <w:rPr>
          <w:rFonts w:ascii="仿宋_GB2312" w:eastAsia="仿宋_GB2312" w:hAnsi="仿宋" w:cs="仿宋" w:hint="eastAsia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会同财政部门对项目总体执行情况进行考核与评价。</w:t>
      </w:r>
    </w:p>
    <w:p w:rsidR="00540623" w:rsidRDefault="00540623">
      <w:pPr>
        <w:adjustRightInd w:val="0"/>
        <w:snapToGrid w:val="0"/>
        <w:spacing w:line="560" w:lineRule="exact"/>
        <w:ind w:left="-8" w:rightChars="-432" w:right="-907" w:firstLine="7"/>
        <w:rPr>
          <w:rFonts w:ascii="仿宋_GB2312" w:eastAsia="仿宋_GB2312" w:hAnsi="仿宋" w:cs="仿宋"/>
          <w:sz w:val="32"/>
          <w:szCs w:val="32"/>
        </w:rPr>
      </w:pPr>
    </w:p>
    <w:p w:rsidR="00540623" w:rsidRDefault="003024B8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附件：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年基层医疗卫生机构中医综合服务区（中医馆）服务能力建设项目诊疗设备选配参考表</w:t>
      </w:r>
    </w:p>
    <w:p w:rsidR="00540623" w:rsidRDefault="00540623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:rsidR="00540623" w:rsidRDefault="00540623">
      <w:pPr>
        <w:adjustRightInd w:val="0"/>
        <w:snapToGrid w:val="0"/>
        <w:spacing w:line="560" w:lineRule="exact"/>
        <w:ind w:leftChars="760" w:left="2236" w:hangingChars="200" w:hanging="640"/>
        <w:rPr>
          <w:rFonts w:ascii="仿宋_GB2312" w:eastAsia="仿宋_GB2312" w:hAnsi="仿宋" w:cs="仿宋"/>
          <w:sz w:val="32"/>
          <w:szCs w:val="32"/>
        </w:rPr>
      </w:pPr>
    </w:p>
    <w:p w:rsidR="00540623" w:rsidRDefault="00540623">
      <w:pPr>
        <w:adjustRightInd w:val="0"/>
        <w:snapToGrid w:val="0"/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540623" w:rsidRDefault="00540623">
      <w:pPr>
        <w:adjustRightInd w:val="0"/>
        <w:snapToGrid w:val="0"/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540623" w:rsidRDefault="00540623">
      <w:pPr>
        <w:adjustRightInd w:val="0"/>
        <w:snapToGrid w:val="0"/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540623" w:rsidRDefault="003024B8">
      <w:pPr>
        <w:adjustRightInd w:val="0"/>
        <w:snapToGrid w:val="0"/>
        <w:spacing w:line="560" w:lineRule="exact"/>
        <w:ind w:leftChars="-405" w:left="-850" w:rightChars="-432" w:right="-9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融水苗族自治县卫生健康局</w:t>
      </w:r>
    </w:p>
    <w:p w:rsidR="00540623" w:rsidRDefault="003024B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D17339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540623" w:rsidRDefault="00540623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40623" w:rsidRDefault="00540623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540623" w:rsidRDefault="00540623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540623" w:rsidRDefault="00540623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540623" w:rsidRDefault="00540623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540623" w:rsidRDefault="00540623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540623" w:rsidRDefault="00540623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540623" w:rsidRDefault="00540623">
      <w:pPr>
        <w:pStyle w:val="a0"/>
        <w:rPr>
          <w:rFonts w:ascii="黑体" w:eastAsia="黑体"/>
          <w:sz w:val="32"/>
          <w:szCs w:val="32"/>
        </w:rPr>
      </w:pPr>
    </w:p>
    <w:p w:rsidR="00540623" w:rsidRDefault="00540623">
      <w:pPr>
        <w:pStyle w:val="a0"/>
        <w:rPr>
          <w:rFonts w:ascii="黑体" w:eastAsia="黑体"/>
          <w:sz w:val="32"/>
          <w:szCs w:val="32"/>
        </w:rPr>
      </w:pPr>
    </w:p>
    <w:p w:rsidR="00540623" w:rsidRDefault="00540623">
      <w:pPr>
        <w:pStyle w:val="a0"/>
        <w:rPr>
          <w:rFonts w:ascii="黑体" w:eastAsia="黑体"/>
          <w:sz w:val="32"/>
          <w:szCs w:val="32"/>
        </w:rPr>
      </w:pPr>
      <w:bookmarkStart w:id="0" w:name="_GoBack"/>
      <w:bookmarkEnd w:id="0"/>
    </w:p>
    <w:p w:rsidR="00540623" w:rsidRDefault="00540623">
      <w:pPr>
        <w:pStyle w:val="a0"/>
        <w:rPr>
          <w:rFonts w:ascii="黑体" w:eastAsia="黑体"/>
          <w:sz w:val="32"/>
          <w:szCs w:val="32"/>
        </w:rPr>
      </w:pPr>
    </w:p>
    <w:p w:rsidR="00540623" w:rsidRDefault="00540623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540623" w:rsidRDefault="003024B8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公开方式：主动公开</w:t>
      </w:r>
    </w:p>
    <w:p w:rsidR="00540623" w:rsidRDefault="003024B8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融水苗族自治县卫生健康局办公室</w:t>
      </w:r>
      <w:r>
        <w:rPr>
          <w:rFonts w:ascii="仿宋_GB2312" w:eastAsia="仿宋_GB2312" w:hint="eastAsia"/>
          <w:sz w:val="28"/>
          <w:szCs w:val="28"/>
        </w:rPr>
        <w:t xml:space="preserve">          202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 w:rsidR="00D17339">
        <w:rPr>
          <w:rFonts w:ascii="仿宋_GB2312" w:eastAsia="仿宋_GB2312" w:hint="eastAsia"/>
          <w:sz w:val="28"/>
          <w:szCs w:val="28"/>
        </w:rPr>
        <w:t>17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540623" w:rsidRDefault="00540623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540623" w:rsidRDefault="003024B8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/>
          <w:sz w:val="32"/>
          <w:szCs w:val="32"/>
        </w:rPr>
        <w:t>1</w:t>
      </w:r>
    </w:p>
    <w:p w:rsidR="00540623" w:rsidRDefault="003024B8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</w:t>
      </w:r>
      <w:r>
        <w:rPr>
          <w:rFonts w:ascii="方正小标宋简体" w:eastAsia="方正小标宋简体"/>
          <w:color w:val="000000"/>
          <w:sz w:val="44"/>
          <w:szCs w:val="44"/>
        </w:rPr>
        <w:t>2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年基层医疗卫生机构中医</w:t>
      </w:r>
      <w:r>
        <w:rPr>
          <w:rFonts w:ascii="方正小标宋简体" w:eastAsia="方正小标宋简体"/>
          <w:color w:val="000000"/>
          <w:sz w:val="44"/>
          <w:szCs w:val="44"/>
        </w:rPr>
        <w:t>综合服务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区</w:t>
      </w:r>
    </w:p>
    <w:p w:rsidR="00540623" w:rsidRDefault="003024B8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（中医馆）服务能力建设项目</w:t>
      </w:r>
    </w:p>
    <w:p w:rsidR="00540623" w:rsidRDefault="003024B8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诊疗设备选配参考表</w:t>
      </w:r>
    </w:p>
    <w:p w:rsidR="00540623" w:rsidRDefault="00540623">
      <w:pPr>
        <w:adjustRightInd w:val="0"/>
        <w:snapToGrid w:val="0"/>
        <w:spacing w:line="4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W w:w="9588" w:type="dxa"/>
        <w:jc w:val="center"/>
        <w:tblLayout w:type="fixed"/>
        <w:tblLook w:val="04A0"/>
      </w:tblPr>
      <w:tblGrid>
        <w:gridCol w:w="2539"/>
        <w:gridCol w:w="7049"/>
      </w:tblGrid>
      <w:tr w:rsidR="00540623">
        <w:trPr>
          <w:trHeight w:val="402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诊断设备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中医四诊设备、中医体质辨识设备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针疗设备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各类针具、电针治疗设备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灸疗设备</w:t>
            </w:r>
            <w:proofErr w:type="gramEnd"/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灸</w:t>
            </w:r>
            <w:proofErr w:type="gramEnd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疗器具、艾</w:t>
            </w:r>
            <w:proofErr w:type="gramStart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灸</w:t>
            </w:r>
            <w:proofErr w:type="gramEnd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仪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火罐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火罐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刮痧板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刮痧板</w:t>
            </w:r>
          </w:p>
        </w:tc>
      </w:tr>
      <w:tr w:rsidR="00540623">
        <w:trPr>
          <w:trHeight w:val="624"/>
          <w:jc w:val="center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中药熏洗设备</w:t>
            </w:r>
          </w:p>
        </w:tc>
        <w:tc>
          <w:tcPr>
            <w:tcW w:w="7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中药熏洗设备、中药离子导入设备、中药雾化吸入设备、中药</w:t>
            </w:r>
            <w:proofErr w:type="gramStart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透药设备</w:t>
            </w:r>
            <w:proofErr w:type="gramEnd"/>
          </w:p>
        </w:tc>
      </w:tr>
      <w:tr w:rsidR="00540623">
        <w:trPr>
          <w:trHeight w:val="312"/>
          <w:jc w:val="center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23" w:rsidRDefault="00540623"/>
        </w:tc>
        <w:tc>
          <w:tcPr>
            <w:tcW w:w="7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623" w:rsidRDefault="00540623"/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牵引设备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颈椎牵引设备、腰椎牵引设备、多功能牵引设备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治疗床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针灸治疗床、推拿治疗床、多功能治疗床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中医光疗设备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中医光疗设备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中医超声治疗设备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中医超声治疗设备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中医电疗设备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高频治疗设备、中频治疗设备、低频治疗设备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中医磁疗设备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特定电磁波治疗设备（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TDP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神灯）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23" w:rsidRDefault="00540623"/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中医磁疗治疗设备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中医热疗设备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蜡疗设备、热敷（干、湿、陶瓷）装置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中药设备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中药饮片柜（药斗）、药架（药品柜）、药</w:t>
            </w:r>
            <w:proofErr w:type="gramStart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戥</w:t>
            </w:r>
            <w:proofErr w:type="gramEnd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、电子秤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23" w:rsidRDefault="00540623"/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中药煎煮壶（锅）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23" w:rsidRDefault="00540623"/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煎药机（符合二煎功能，含包装机）</w:t>
            </w:r>
          </w:p>
        </w:tc>
      </w:tr>
      <w:tr w:rsidR="00540623">
        <w:trPr>
          <w:trHeight w:val="402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康复训练设备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623" w:rsidRDefault="003024B8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训练床、训练用阶梯、平行杠、姿势镜等</w:t>
            </w:r>
          </w:p>
        </w:tc>
      </w:tr>
    </w:tbl>
    <w:p w:rsidR="00540623" w:rsidRDefault="00540623">
      <w:pPr>
        <w:adjustRightInd w:val="0"/>
        <w:snapToGrid w:val="0"/>
        <w:spacing w:line="2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:rsidR="00540623" w:rsidRDefault="003024B8">
      <w:pPr>
        <w:adjustRightInd w:val="0"/>
        <w:snapToGrid w:val="0"/>
        <w:spacing w:line="440" w:lineRule="exact"/>
        <w:ind w:firstLineChars="200" w:firstLine="56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注：详细设备品目可参考《国家中医药局办公室关于公布中医诊疗设备评估选型推荐品目（</w:t>
      </w:r>
      <w:r>
        <w:rPr>
          <w:rFonts w:ascii="仿宋_GB2312" w:eastAsia="仿宋_GB2312" w:hint="eastAsia"/>
          <w:color w:val="000000"/>
          <w:sz w:val="28"/>
          <w:szCs w:val="28"/>
        </w:rPr>
        <w:t>2011</w:t>
      </w:r>
      <w:r>
        <w:rPr>
          <w:rFonts w:ascii="仿宋_GB2312" w:eastAsia="仿宋_GB2312" w:hint="eastAsia"/>
          <w:color w:val="000000"/>
          <w:sz w:val="28"/>
          <w:szCs w:val="28"/>
        </w:rPr>
        <w:t>版第一批）的通知》（国中医药办医政发〔</w:t>
      </w:r>
      <w:r>
        <w:rPr>
          <w:rFonts w:ascii="仿宋_GB2312" w:eastAsia="仿宋_GB2312" w:hint="eastAsia"/>
          <w:color w:val="000000"/>
          <w:sz w:val="28"/>
          <w:szCs w:val="28"/>
        </w:rPr>
        <w:t>2012</w:t>
      </w:r>
      <w:r>
        <w:rPr>
          <w:rFonts w:ascii="仿宋_GB2312" w:eastAsia="仿宋_GB2312" w:hint="eastAsia"/>
          <w:color w:val="000000"/>
          <w:sz w:val="28"/>
          <w:szCs w:val="28"/>
        </w:rPr>
        <w:t>〕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号）、《国家中医药局办公室关于公布中医诊疗设备评估选型推荐品目（</w:t>
      </w:r>
      <w:r>
        <w:rPr>
          <w:rFonts w:ascii="仿宋_GB2312" w:eastAsia="仿宋_GB2312" w:hint="eastAsia"/>
          <w:color w:val="000000"/>
          <w:sz w:val="28"/>
          <w:szCs w:val="28"/>
        </w:rPr>
        <w:t>2011</w:t>
      </w:r>
      <w:r>
        <w:rPr>
          <w:rFonts w:ascii="仿宋_GB2312" w:eastAsia="仿宋_GB2312" w:hint="eastAsia"/>
          <w:color w:val="000000"/>
          <w:sz w:val="28"/>
          <w:szCs w:val="28"/>
        </w:rPr>
        <w:t>版第二批）的通知》（国中医药办医政发〔</w:t>
      </w:r>
      <w:r>
        <w:rPr>
          <w:rFonts w:ascii="仿宋_GB2312" w:eastAsia="仿宋_GB2312" w:hint="eastAsia"/>
          <w:color w:val="000000"/>
          <w:sz w:val="28"/>
          <w:szCs w:val="28"/>
        </w:rPr>
        <w:t>2012</w:t>
      </w:r>
      <w:r>
        <w:rPr>
          <w:rFonts w:ascii="仿宋_GB2312" w:eastAsia="仿宋_GB2312" w:hint="eastAsia"/>
          <w:color w:val="000000"/>
          <w:sz w:val="28"/>
          <w:szCs w:val="28"/>
        </w:rPr>
        <w:t>〕</w:t>
      </w:r>
      <w:r>
        <w:rPr>
          <w:rFonts w:ascii="仿宋_GB2312" w:eastAsia="仿宋_GB2312" w:hint="eastAsia"/>
          <w:color w:val="000000"/>
          <w:sz w:val="28"/>
          <w:szCs w:val="28"/>
        </w:rPr>
        <w:t>15</w:t>
      </w:r>
      <w:r>
        <w:rPr>
          <w:rFonts w:ascii="仿宋_GB2312" w:eastAsia="仿宋_GB2312" w:hint="eastAsia"/>
          <w:color w:val="000000"/>
          <w:sz w:val="28"/>
          <w:szCs w:val="28"/>
        </w:rPr>
        <w:t>号）。</w:t>
      </w:r>
    </w:p>
    <w:sectPr w:rsidR="00540623" w:rsidSect="00540623">
      <w:footerReference w:type="default" r:id="rId8"/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623" w:rsidRDefault="00540623" w:rsidP="00540623">
      <w:r>
        <w:separator/>
      </w:r>
    </w:p>
  </w:endnote>
  <w:endnote w:type="continuationSeparator" w:id="0">
    <w:p w:rsidR="00540623" w:rsidRDefault="00540623" w:rsidP="00540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623" w:rsidRDefault="0054062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540623" w:rsidRDefault="00540623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3024B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D0985">
                  <w:rPr>
                    <w:noProof/>
                  </w:rP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623" w:rsidRDefault="00540623" w:rsidP="00540623">
      <w:r>
        <w:separator/>
      </w:r>
    </w:p>
  </w:footnote>
  <w:footnote w:type="continuationSeparator" w:id="0">
    <w:p w:rsidR="00540623" w:rsidRDefault="00540623" w:rsidP="00540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8DCBC5"/>
    <w:multiLevelType w:val="singleLevel"/>
    <w:tmpl w:val="AE8DCBC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D2186"/>
    <w:rsid w:val="000460C1"/>
    <w:rsid w:val="0013700F"/>
    <w:rsid w:val="00176715"/>
    <w:rsid w:val="00244CB0"/>
    <w:rsid w:val="00301802"/>
    <w:rsid w:val="003165E2"/>
    <w:rsid w:val="00430247"/>
    <w:rsid w:val="00456FDE"/>
    <w:rsid w:val="004A20CE"/>
    <w:rsid w:val="0051382C"/>
    <w:rsid w:val="00540623"/>
    <w:rsid w:val="005D7AC6"/>
    <w:rsid w:val="00643179"/>
    <w:rsid w:val="007B5072"/>
    <w:rsid w:val="00867503"/>
    <w:rsid w:val="008F2A94"/>
    <w:rsid w:val="00912C09"/>
    <w:rsid w:val="0094346A"/>
    <w:rsid w:val="009A66CF"/>
    <w:rsid w:val="00A0205B"/>
    <w:rsid w:val="00AB21AD"/>
    <w:rsid w:val="00BD2186"/>
    <w:rsid w:val="00C720DB"/>
    <w:rsid w:val="00C81C70"/>
    <w:rsid w:val="00CD0985"/>
    <w:rsid w:val="00D1243B"/>
    <w:rsid w:val="00D17339"/>
    <w:rsid w:val="00D617BD"/>
    <w:rsid w:val="00D7220C"/>
    <w:rsid w:val="00E47A64"/>
    <w:rsid w:val="00F35C7F"/>
    <w:rsid w:val="00F46AC0"/>
    <w:rsid w:val="00F51CB3"/>
    <w:rsid w:val="00F80CAC"/>
    <w:rsid w:val="041B798A"/>
    <w:rsid w:val="07E51F43"/>
    <w:rsid w:val="0F2B5314"/>
    <w:rsid w:val="0F3973DD"/>
    <w:rsid w:val="10137B71"/>
    <w:rsid w:val="12E84125"/>
    <w:rsid w:val="161E57DA"/>
    <w:rsid w:val="1665793B"/>
    <w:rsid w:val="189C7184"/>
    <w:rsid w:val="1A9D3696"/>
    <w:rsid w:val="1B694895"/>
    <w:rsid w:val="1DA91483"/>
    <w:rsid w:val="1E3518B9"/>
    <w:rsid w:val="1E7648A8"/>
    <w:rsid w:val="2414447B"/>
    <w:rsid w:val="24865ED3"/>
    <w:rsid w:val="24F422FB"/>
    <w:rsid w:val="28852190"/>
    <w:rsid w:val="29CF47F1"/>
    <w:rsid w:val="2AB127AA"/>
    <w:rsid w:val="2CE54200"/>
    <w:rsid w:val="2F1327CF"/>
    <w:rsid w:val="33616A87"/>
    <w:rsid w:val="33D846D1"/>
    <w:rsid w:val="33F92681"/>
    <w:rsid w:val="34214145"/>
    <w:rsid w:val="347D687A"/>
    <w:rsid w:val="37005C9D"/>
    <w:rsid w:val="374404CA"/>
    <w:rsid w:val="3814606E"/>
    <w:rsid w:val="38392CCC"/>
    <w:rsid w:val="3CB446AF"/>
    <w:rsid w:val="438C7109"/>
    <w:rsid w:val="47CE30B0"/>
    <w:rsid w:val="4A50757D"/>
    <w:rsid w:val="4FF8238F"/>
    <w:rsid w:val="50FB2E45"/>
    <w:rsid w:val="534B4F54"/>
    <w:rsid w:val="54DE5C05"/>
    <w:rsid w:val="56BA0D62"/>
    <w:rsid w:val="595B1F57"/>
    <w:rsid w:val="5B5F00A7"/>
    <w:rsid w:val="5C5B1610"/>
    <w:rsid w:val="5D4B64FB"/>
    <w:rsid w:val="5E186B44"/>
    <w:rsid w:val="5EAF5AD4"/>
    <w:rsid w:val="6F3B71AA"/>
    <w:rsid w:val="6FAD3235"/>
    <w:rsid w:val="70595F51"/>
    <w:rsid w:val="72E02D08"/>
    <w:rsid w:val="73671940"/>
    <w:rsid w:val="75194F4D"/>
    <w:rsid w:val="75805CA9"/>
    <w:rsid w:val="759676B9"/>
    <w:rsid w:val="78D05093"/>
    <w:rsid w:val="797F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406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40623"/>
    <w:rPr>
      <w:b/>
      <w:bCs/>
      <w:sz w:val="4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5406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54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54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540623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540623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5406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387</Words>
  <Characters>2209</Characters>
  <Application>Microsoft Office Word</Application>
  <DocSecurity>0</DocSecurity>
  <Lines>18</Lines>
  <Paragraphs>5</Paragraphs>
  <ScaleCrop>false</ScaleCrop>
  <Company>china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2022-03-16T00:54:00Z</cp:lastPrinted>
  <dcterms:created xsi:type="dcterms:W3CDTF">2022-03-18T09:29:00Z</dcterms:created>
  <dcterms:modified xsi:type="dcterms:W3CDTF">2022-03-18T09:29:00Z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3DC6AC4C5A0D4B3181A8A528614E17D2</vt:lpwstr>
  </property>
</Properties>
</file>