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0"/>
        </w:tabs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附件3</w:t>
      </w:r>
    </w:p>
    <w:p>
      <w:pPr>
        <w:pStyle w:val="6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2"/>
          <w:szCs w:val="20"/>
          <w:lang w:val="en-US" w:eastAsia="zh-CN" w:bidi="ar-SA"/>
        </w:rPr>
        <w:t xml:space="preserve"> 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2024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融水县审计局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“谁执法谁普法”“谁服务谁普法”“谁主管谁负责”任</w:t>
      </w:r>
      <w:bookmarkStart w:id="0" w:name="_GoBack"/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务措施清单</w:t>
      </w:r>
    </w:p>
    <w:bookmarkEnd w:id="0"/>
    <w:tbl>
      <w:tblPr>
        <w:tblStyle w:val="3"/>
        <w:tblpPr w:leftFromText="181" w:rightFromText="181" w:vertAnchor="text" w:horzAnchor="page" w:tblpX="1447" w:tblpY="523"/>
        <w:tblOverlap w:val="never"/>
        <w:tblW w:w="138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412"/>
        <w:gridCol w:w="926"/>
        <w:gridCol w:w="2974"/>
        <w:gridCol w:w="2575"/>
        <w:gridCol w:w="1567"/>
        <w:gridCol w:w="1266"/>
        <w:gridCol w:w="946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普法内容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普法对象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主要措施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具体活动内容(线上、线下、场次)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完成时限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责任部门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水县审计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中华人民共和国审计法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发放资料、日常宣传、咨询解答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1.拍摄抖音、快手短视频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0"/>
                <w:lang w:val="en-US" w:eastAsia="zh-CN" w:bidi="ar-SA"/>
              </w:rPr>
              <w:t>等形式开展宣传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</w:t>
            </w: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4</w:t>
            </w:r>
            <w:r>
              <w:rPr>
                <w:rStyle w:val="5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局办公室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覃菊珍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5122526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</w:tbl>
    <w:p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填报单位（盖章）：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融水苗族自治县审计局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填表日期：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2024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F3D06"/>
    <w:rsid w:val="111F3D06"/>
    <w:rsid w:val="12A53ACE"/>
    <w:rsid w:val="1600750D"/>
    <w:rsid w:val="176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2021-08-19T03:09:00Z</dcterms:created>
  <dc:creator>珍</dc:creator>
  <cp:lastModifiedBy>珍</cp:lastModifiedBy>
  <dcterms:modified xsi:type="dcterms:W3CDTF">2024-07-15T02:26:35Z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0709C4AE3F2340A99A066000288D6DE0</vt:lpwstr>
  </property>
</Properties>
</file>