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rPr>
          <w:rFonts w:ascii="Arial" w:hAnsi="Calibri"/>
          <w:color w:val="FF0000"/>
          <w:sz w:val="2"/>
          <w:szCs w:val="22"/>
          <w:lang w:val="en-US" w:eastAsia="en-US" w:bidi="ar-SA"/>
        </w:rPr>
      </w:pPr>
      <w:bookmarkStart w:id="0" w:name="br1"/>
      <w:bookmarkEnd w:id="0"/>
      <w:r>
        <w:rPr>
          <w:rFonts w:ascii="Arial" w:hAnsi="Calibri"/>
          <w:color w:val="FF0000"/>
          <w:sz w:val="2"/>
          <w:szCs w:val="22"/>
          <w:lang w:val="en-US" w:eastAsia="en-US" w:bidi="ar-SA"/>
        </w:rPr>
        <w:t xml:space="preserve"> </w:t>
      </w:r>
    </w:p>
    <w:p>
      <w:pPr>
        <w:framePr w:w="9360" w:wrap="auto" w:vAnchor="page" w:hAnchor="page" w:x="2093" w:y="4902"/>
        <w:widowControl w:val="0"/>
        <w:autoSpaceDE w:val="0"/>
        <w:autoSpaceDN w:val="0"/>
        <w:spacing w:line="480" w:lineRule="exact"/>
        <w:jc w:val="both"/>
        <w:rPr>
          <w:rFonts w:hAnsi="Calibri"/>
          <w:color w:val="000000"/>
          <w:sz w:val="48"/>
          <w:szCs w:val="22"/>
          <w:lang w:val="en-US" w:eastAsia="en-US" w:bidi="ar-SA"/>
        </w:rPr>
      </w:pPr>
      <w:r>
        <w:rPr>
          <w:rFonts w:hint="eastAsia" w:hAnsi="Calibri" w:eastAsia="宋体"/>
          <w:color w:val="FF0000"/>
          <w:spacing w:val="360"/>
          <w:sz w:val="48"/>
          <w:szCs w:val="22"/>
          <w:lang w:val="en-US" w:eastAsia="zh-CN" w:bidi="ar-SA"/>
        </w:rPr>
        <w:t xml:space="preserve">融 </w:t>
      </w:r>
      <w:r>
        <w:rPr>
          <w:rFonts w:hint="eastAsia" w:ascii="宋体" w:hAnsi="宋体" w:eastAsia="宋体" w:cs="宋体"/>
          <w:color w:val="FF0000"/>
          <w:sz w:val="48"/>
          <w:szCs w:val="22"/>
          <w:lang w:val="en-US" w:eastAsia="zh-CN" w:bidi="ar-SA"/>
        </w:rPr>
        <w:t xml:space="preserve">水 </w:t>
      </w:r>
      <w:r>
        <w:rPr>
          <w:rFonts w:hAnsi="Calibri"/>
          <w:color w:val="FF0000"/>
          <w:spacing w:val="360"/>
          <w:sz w:val="48"/>
          <w:szCs w:val="22"/>
          <w:lang w:val="en-US" w:eastAsia="en-US" w:bidi="ar-SA"/>
        </w:rPr>
        <w:t xml:space="preserve"> </w:t>
      </w:r>
      <w:r>
        <w:rPr>
          <w:rFonts w:hint="eastAsia" w:ascii="宋体" w:hAnsi="宋体" w:eastAsia="宋体" w:cs="宋体"/>
          <w:color w:val="FF0000"/>
          <w:sz w:val="48"/>
          <w:szCs w:val="22"/>
          <w:lang w:val="en-US" w:eastAsia="zh-CN" w:bidi="ar-SA"/>
        </w:rPr>
        <w:t xml:space="preserve">苗 </w:t>
      </w:r>
      <w:r>
        <w:rPr>
          <w:rFonts w:hAnsi="Calibri"/>
          <w:color w:val="FF0000"/>
          <w:spacing w:val="360"/>
          <w:sz w:val="48"/>
          <w:szCs w:val="22"/>
          <w:lang w:val="en-US" w:eastAsia="en-US" w:bidi="ar-SA"/>
        </w:rPr>
        <w:t xml:space="preserve"> </w:t>
      </w:r>
      <w:r>
        <w:rPr>
          <w:rFonts w:ascii="宋体" w:hAnsi="宋体" w:cs="宋体"/>
          <w:color w:val="FF0000"/>
          <w:sz w:val="48"/>
          <w:szCs w:val="22"/>
          <w:lang w:val="en-US" w:eastAsia="en-US" w:bidi="ar-SA"/>
        </w:rPr>
        <w:t>族</w:t>
      </w:r>
      <w:r>
        <w:rPr>
          <w:rFonts w:hint="eastAsia" w:ascii="宋体" w:hAnsi="宋体" w:eastAsia="宋体" w:cs="宋体"/>
          <w:color w:val="FF0000"/>
          <w:sz w:val="48"/>
          <w:szCs w:val="22"/>
          <w:lang w:val="en-US" w:eastAsia="zh-CN" w:bidi="ar-SA"/>
        </w:rPr>
        <w:t xml:space="preserve"> </w:t>
      </w:r>
      <w:r>
        <w:rPr>
          <w:rFonts w:hAnsi="Calibri"/>
          <w:color w:val="FF0000"/>
          <w:spacing w:val="360"/>
          <w:sz w:val="48"/>
          <w:szCs w:val="22"/>
          <w:lang w:val="en-US" w:eastAsia="en-US" w:bidi="ar-SA"/>
        </w:rPr>
        <w:t xml:space="preserve"> </w:t>
      </w:r>
      <w:r>
        <w:rPr>
          <w:rFonts w:ascii="宋体" w:hAnsi="宋体" w:cs="宋体"/>
          <w:color w:val="FF0000"/>
          <w:sz w:val="48"/>
          <w:szCs w:val="22"/>
          <w:lang w:val="en-US" w:eastAsia="en-US" w:bidi="ar-SA"/>
        </w:rPr>
        <w:t>自</w:t>
      </w:r>
      <w:r>
        <w:rPr>
          <w:rFonts w:hint="eastAsia" w:ascii="宋体" w:hAnsi="宋体" w:eastAsia="宋体" w:cs="宋体"/>
          <w:color w:val="FF0000"/>
          <w:sz w:val="48"/>
          <w:szCs w:val="22"/>
          <w:lang w:val="en-US" w:eastAsia="zh-CN" w:bidi="ar-SA"/>
        </w:rPr>
        <w:t xml:space="preserve"> </w:t>
      </w:r>
      <w:r>
        <w:rPr>
          <w:rFonts w:hAnsi="Calibri"/>
          <w:color w:val="FF0000"/>
          <w:spacing w:val="360"/>
          <w:sz w:val="48"/>
          <w:szCs w:val="22"/>
          <w:lang w:val="en-US" w:eastAsia="en-US" w:bidi="ar-SA"/>
        </w:rPr>
        <w:t xml:space="preserve"> </w:t>
      </w:r>
      <w:r>
        <w:rPr>
          <w:rFonts w:ascii="宋体" w:hAnsi="宋体" w:cs="宋体"/>
          <w:color w:val="FF0000"/>
          <w:sz w:val="48"/>
          <w:szCs w:val="22"/>
          <w:lang w:val="en-US" w:eastAsia="en-US" w:bidi="ar-SA"/>
        </w:rPr>
        <w:t>治</w:t>
      </w:r>
      <w:r>
        <w:rPr>
          <w:rFonts w:hint="eastAsia" w:ascii="宋体" w:hAnsi="宋体" w:eastAsia="宋体" w:cs="宋体"/>
          <w:color w:val="FF0000"/>
          <w:sz w:val="48"/>
          <w:szCs w:val="22"/>
          <w:lang w:val="en-US" w:eastAsia="zh-CN" w:bidi="ar-SA"/>
        </w:rPr>
        <w:t xml:space="preserve"> </w:t>
      </w:r>
      <w:r>
        <w:rPr>
          <w:rFonts w:hAnsi="Calibri"/>
          <w:color w:val="FF0000"/>
          <w:spacing w:val="360"/>
          <w:sz w:val="48"/>
          <w:szCs w:val="22"/>
          <w:lang w:val="en-US" w:eastAsia="en-US" w:bidi="ar-SA"/>
        </w:rPr>
        <w:t xml:space="preserve"> </w:t>
      </w:r>
      <w:r>
        <w:rPr>
          <w:rFonts w:hint="eastAsia" w:ascii="宋体" w:hAnsi="宋体" w:eastAsia="宋体" w:cs="宋体"/>
          <w:color w:val="FF0000"/>
          <w:sz w:val="48"/>
          <w:szCs w:val="22"/>
          <w:lang w:val="en-US" w:eastAsia="zh-CN" w:bidi="ar-SA"/>
        </w:rPr>
        <w:t>县</w:t>
      </w:r>
    </w:p>
    <w:p>
      <w:pPr>
        <w:framePr w:w="9067" w:wrap="auto" w:vAnchor="margin" w:hAnchor="text" w:x="1438" w:y="6605"/>
        <w:widowControl w:val="0"/>
        <w:autoSpaceDE w:val="0"/>
        <w:autoSpaceDN w:val="0"/>
        <w:spacing w:line="1301" w:lineRule="exact"/>
        <w:rPr>
          <w:rFonts w:hAnsi="Calibri"/>
          <w:color w:val="000000"/>
          <w:sz w:val="130"/>
          <w:szCs w:val="22"/>
          <w:lang w:val="en-US" w:eastAsia="en-US" w:bidi="ar-SA"/>
        </w:rPr>
      </w:pPr>
      <w:r>
        <w:rPr>
          <w:rFonts w:ascii="宋体" w:hAnsi="宋体" w:cs="宋体"/>
          <w:color w:val="FFFFFF"/>
          <w:sz w:val="130"/>
          <w:szCs w:val="22"/>
          <w:lang w:val="en-US" w:eastAsia="en-US" w:bidi="ar-SA"/>
        </w:rPr>
        <w:t>审</w:t>
      </w:r>
      <w:r>
        <w:rPr>
          <w:rFonts w:hAnsi="Calibri"/>
          <w:color w:val="FFFFFF"/>
          <w:spacing w:val="-120"/>
          <w:sz w:val="130"/>
          <w:szCs w:val="22"/>
          <w:lang w:val="en-US" w:eastAsia="en-US" w:bidi="ar-SA"/>
        </w:rPr>
        <w:t xml:space="preserve"> </w:t>
      </w:r>
      <w:r>
        <w:rPr>
          <w:rFonts w:ascii="宋体" w:hAnsi="宋体" w:cs="宋体"/>
          <w:color w:val="FFFFFF"/>
          <w:sz w:val="130"/>
          <w:szCs w:val="22"/>
          <w:lang w:val="en-US" w:eastAsia="en-US" w:bidi="ar-SA"/>
        </w:rPr>
        <w:t>计</w:t>
      </w:r>
      <w:r>
        <w:rPr>
          <w:rFonts w:hAnsi="Calibri"/>
          <w:color w:val="FFFFFF"/>
          <w:spacing w:val="-120"/>
          <w:sz w:val="130"/>
          <w:szCs w:val="22"/>
          <w:lang w:val="en-US" w:eastAsia="en-US" w:bidi="ar-SA"/>
        </w:rPr>
        <w:t xml:space="preserve"> </w:t>
      </w:r>
      <w:r>
        <w:rPr>
          <w:rFonts w:ascii="宋体" w:hAnsi="宋体" w:cs="宋体"/>
          <w:color w:val="FFFFFF"/>
          <w:sz w:val="130"/>
          <w:szCs w:val="22"/>
          <w:lang w:val="en-US" w:eastAsia="en-US" w:bidi="ar-SA"/>
        </w:rPr>
        <w:t>结</w:t>
      </w:r>
      <w:r>
        <w:rPr>
          <w:rFonts w:hAnsi="Calibri"/>
          <w:color w:val="FFFFFF"/>
          <w:spacing w:val="-120"/>
          <w:sz w:val="130"/>
          <w:szCs w:val="22"/>
          <w:lang w:val="en-US" w:eastAsia="en-US" w:bidi="ar-SA"/>
        </w:rPr>
        <w:t xml:space="preserve"> </w:t>
      </w:r>
      <w:r>
        <w:rPr>
          <w:rFonts w:ascii="宋体" w:hAnsi="宋体" w:cs="宋体"/>
          <w:color w:val="FFFFFF"/>
          <w:sz w:val="130"/>
          <w:szCs w:val="22"/>
          <w:lang w:val="en-US" w:eastAsia="en-US" w:bidi="ar-SA"/>
        </w:rPr>
        <w:t>果</w:t>
      </w:r>
      <w:r>
        <w:rPr>
          <w:rFonts w:hAnsi="Calibri"/>
          <w:color w:val="FFFFFF"/>
          <w:spacing w:val="-120"/>
          <w:sz w:val="130"/>
          <w:szCs w:val="22"/>
          <w:lang w:val="en-US" w:eastAsia="en-US" w:bidi="ar-SA"/>
        </w:rPr>
        <w:t xml:space="preserve"> </w:t>
      </w:r>
      <w:r>
        <w:rPr>
          <w:rFonts w:ascii="宋体" w:hAnsi="宋体" w:cs="宋体"/>
          <w:color w:val="FFFFFF"/>
          <w:sz w:val="130"/>
          <w:szCs w:val="22"/>
          <w:lang w:val="en-US" w:eastAsia="en-US" w:bidi="ar-SA"/>
        </w:rPr>
        <w:t>公</w:t>
      </w:r>
      <w:r>
        <w:rPr>
          <w:rFonts w:hAnsi="Calibri"/>
          <w:color w:val="FFFFFF"/>
          <w:spacing w:val="-118"/>
          <w:sz w:val="130"/>
          <w:szCs w:val="22"/>
          <w:lang w:val="en-US" w:eastAsia="en-US" w:bidi="ar-SA"/>
        </w:rPr>
        <w:t xml:space="preserve"> </w:t>
      </w:r>
      <w:r>
        <w:rPr>
          <w:rFonts w:ascii="宋体" w:hAnsi="宋体" w:cs="宋体"/>
          <w:color w:val="FFFFFF"/>
          <w:sz w:val="130"/>
          <w:szCs w:val="22"/>
          <w:lang w:val="en-US" w:eastAsia="en-US" w:bidi="ar-SA"/>
        </w:rPr>
        <w:t>告</w:t>
      </w:r>
    </w:p>
    <w:p>
      <w:pPr>
        <w:framePr w:w="2249" w:wrap="auto" w:vAnchor="margin" w:hAnchor="text" w:x="4951" w:y="9249"/>
        <w:widowControl w:val="0"/>
        <w:autoSpaceDE w:val="0"/>
        <w:autoSpaceDN w:val="0"/>
        <w:spacing w:line="319" w:lineRule="exact"/>
        <w:rPr>
          <w:rFonts w:hAnsi="Calibri"/>
          <w:color w:val="000000"/>
          <w:sz w:val="32"/>
          <w:szCs w:val="22"/>
          <w:lang w:val="en-US" w:eastAsia="en-US" w:bidi="ar-SA"/>
        </w:rPr>
      </w:pPr>
      <w:r>
        <w:rPr>
          <w:rFonts w:ascii="黑体" w:hAnsi="Calibri"/>
          <w:color w:val="000000"/>
          <w:spacing w:val="2"/>
          <w:sz w:val="32"/>
          <w:szCs w:val="22"/>
          <w:lang w:val="en-US" w:eastAsia="en-US" w:bidi="ar-SA"/>
        </w:rPr>
        <w:t>202</w:t>
      </w:r>
      <w:r>
        <w:rPr>
          <w:rFonts w:hint="eastAsia" w:ascii="黑体" w:hAnsi="Calibri" w:eastAsia="宋体"/>
          <w:color w:val="000000"/>
          <w:spacing w:val="2"/>
          <w:sz w:val="32"/>
          <w:szCs w:val="22"/>
          <w:lang w:val="en-US" w:eastAsia="zh-CN" w:bidi="ar-SA"/>
        </w:rPr>
        <w:t>3</w:t>
      </w:r>
      <w:r>
        <w:rPr>
          <w:rFonts w:hAnsi="Calibri"/>
          <w:color w:val="000000"/>
          <w:spacing w:val="-2"/>
          <w:sz w:val="32"/>
          <w:szCs w:val="22"/>
          <w:lang w:val="en-US" w:eastAsia="en-US" w:bidi="ar-SA"/>
        </w:rPr>
        <w:t xml:space="preserve"> </w:t>
      </w:r>
      <w:r>
        <w:rPr>
          <w:rFonts w:ascii="黑体" w:hAnsi="黑体" w:cs="黑体"/>
          <w:color w:val="000000"/>
          <w:spacing w:val="2"/>
          <w:sz w:val="32"/>
          <w:szCs w:val="22"/>
          <w:lang w:val="en-US" w:eastAsia="en-US" w:bidi="ar-SA"/>
        </w:rPr>
        <w:t>年第</w:t>
      </w:r>
      <w:r>
        <w:rPr>
          <w:rFonts w:hAnsi="Calibri"/>
          <w:color w:val="000000"/>
          <w:spacing w:val="-1"/>
          <w:sz w:val="32"/>
          <w:szCs w:val="22"/>
          <w:lang w:val="en-US" w:eastAsia="en-US" w:bidi="ar-SA"/>
        </w:rPr>
        <w:t xml:space="preserve"> </w:t>
      </w:r>
      <w:r>
        <w:rPr>
          <w:rFonts w:hint="eastAsia" w:ascii="黑体" w:hAnsi="Calibri" w:eastAsia="宋体"/>
          <w:color w:val="000000"/>
          <w:sz w:val="32"/>
          <w:szCs w:val="22"/>
          <w:lang w:val="en-US" w:eastAsia="zh-CN" w:bidi="ar-SA"/>
        </w:rPr>
        <w:t>1</w:t>
      </w:r>
      <w:r>
        <w:rPr>
          <w:rFonts w:ascii="黑体" w:hAnsi="黑体" w:cs="黑体"/>
          <w:color w:val="000000"/>
          <w:sz w:val="32"/>
          <w:szCs w:val="22"/>
          <w:lang w:val="en-US" w:eastAsia="en-US" w:bidi="ar-SA"/>
        </w:rPr>
        <w:t>号</w:t>
      </w:r>
    </w:p>
    <w:p>
      <w:pPr>
        <w:framePr w:w="5378" w:wrap="auto" w:vAnchor="margin" w:hAnchor="text" w:x="3384" w:y="13845"/>
        <w:widowControl w:val="0"/>
        <w:autoSpaceDE w:val="0"/>
        <w:autoSpaceDN w:val="0"/>
        <w:spacing w:line="319" w:lineRule="exact"/>
        <w:ind w:firstLine="644" w:firstLineChars="200"/>
        <w:jc w:val="both"/>
        <w:rPr>
          <w:rFonts w:hAnsi="Calibri"/>
          <w:color w:val="000000"/>
          <w:sz w:val="32"/>
          <w:szCs w:val="22"/>
          <w:lang w:val="en-US" w:eastAsia="en-US" w:bidi="ar-SA"/>
        </w:rPr>
      </w:pPr>
      <w:r>
        <w:rPr>
          <w:rFonts w:hint="eastAsia" w:ascii="宋体" w:hAnsi="宋体" w:eastAsia="宋体" w:cs="宋体"/>
          <w:color w:val="000000"/>
          <w:spacing w:val="1"/>
          <w:sz w:val="32"/>
          <w:szCs w:val="22"/>
          <w:lang w:val="en-US" w:eastAsia="zh-CN" w:bidi="ar-SA"/>
        </w:rPr>
        <w:t>融水苗族自治县</w:t>
      </w:r>
      <w:r>
        <w:rPr>
          <w:rFonts w:ascii="宋体" w:hAnsi="宋体" w:cs="宋体"/>
          <w:color w:val="000000"/>
          <w:spacing w:val="1"/>
          <w:sz w:val="32"/>
          <w:szCs w:val="22"/>
          <w:lang w:val="en-US" w:eastAsia="en-US" w:bidi="ar-SA"/>
        </w:rPr>
        <w:t>审计局办公室</w:t>
      </w:r>
    </w:p>
    <w:p>
      <w:pPr>
        <w:spacing w:line="0" w:lineRule="atLeast"/>
        <w:rPr>
          <w:rFonts w:ascii="Arial" w:hAnsi="Calibri"/>
          <w:color w:val="FF0000"/>
          <w:sz w:val="2"/>
          <w:szCs w:val="22"/>
          <w:lang w:val="en-US" w:eastAsia="en-US" w:bidi="ar-SA"/>
        </w:rPr>
        <w:sectPr>
          <w:pgSz w:w="11900" w:h="16820"/>
          <w:pgMar w:top="0" w:right="0" w:bottom="0" w:left="0" w:header="720" w:footer="720" w:gutter="0"/>
          <w:pgNumType w:start="1"/>
          <w:cols w:space="720" w:num="1"/>
          <w:docGrid w:linePitch="1" w:charSpace="0"/>
        </w:sectPr>
      </w:pPr>
      <w:r>
        <w:drawing>
          <wp:anchor distT="0" distB="0" distL="114300" distR="114300" simplePos="0" relativeHeight="251666432" behindDoc="1" locked="0" layoutInCell="1" allowOverlap="1">
            <wp:simplePos x="0" y="0"/>
            <wp:positionH relativeFrom="page">
              <wp:posOffset>-12700</wp:posOffset>
            </wp:positionH>
            <wp:positionV relativeFrom="page">
              <wp:posOffset>1424940</wp:posOffset>
            </wp:positionV>
            <wp:extent cx="7581900" cy="2192655"/>
            <wp:effectExtent l="0" t="0" r="0" b="17145"/>
            <wp:wrapNone/>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4"/>
                    <a:stretch>
                      <a:fillRect/>
                    </a:stretch>
                  </pic:blipFill>
                  <pic:spPr>
                    <a:xfrm>
                      <a:off x="0" y="0"/>
                      <a:ext cx="7581900" cy="2192655"/>
                    </a:xfrm>
                    <a:prstGeom prst="rect">
                      <a:avLst/>
                    </a:prstGeom>
                    <a:noFill/>
                    <a:ln>
                      <a:noFill/>
                    </a:ln>
                  </pic:spPr>
                </pic:pic>
              </a:graphicData>
            </a:graphic>
          </wp:anchor>
        </w:drawing>
      </w:r>
      <w:r>
        <w:drawing>
          <wp:anchor distT="0" distB="0" distL="114300" distR="114300" simplePos="0" relativeHeight="251665408" behindDoc="1" locked="0" layoutInCell="1" allowOverlap="1">
            <wp:simplePos x="0" y="0"/>
            <wp:positionH relativeFrom="page">
              <wp:posOffset>-12700</wp:posOffset>
            </wp:positionH>
            <wp:positionV relativeFrom="page">
              <wp:posOffset>8635365</wp:posOffset>
            </wp:positionV>
            <wp:extent cx="7581900" cy="513080"/>
            <wp:effectExtent l="0" t="0" r="0" b="1270"/>
            <wp:wrapNone/>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5"/>
                    <a:stretch>
                      <a:fillRect/>
                    </a:stretch>
                  </pic:blipFill>
                  <pic:spPr>
                    <a:xfrm>
                      <a:off x="0" y="0"/>
                      <a:ext cx="7581900" cy="513080"/>
                    </a:xfrm>
                    <a:prstGeom prst="rect">
                      <a:avLst/>
                    </a:prstGeom>
                    <a:noFill/>
                    <a:ln>
                      <a:noFill/>
                    </a:ln>
                  </pic:spPr>
                </pic:pic>
              </a:graphicData>
            </a:graphic>
          </wp:anchor>
        </w:drawing>
      </w:r>
      <w:r>
        <w:drawing>
          <wp:anchor distT="0" distB="0" distL="114300" distR="114300" simplePos="0" relativeHeight="251663360" behindDoc="1" locked="0" layoutInCell="1" allowOverlap="1">
            <wp:simplePos x="0" y="0"/>
            <wp:positionH relativeFrom="page">
              <wp:posOffset>-12700</wp:posOffset>
            </wp:positionH>
            <wp:positionV relativeFrom="page">
              <wp:posOffset>3647440</wp:posOffset>
            </wp:positionV>
            <wp:extent cx="7581900" cy="1785620"/>
            <wp:effectExtent l="0" t="0" r="0" b="5080"/>
            <wp:wrapNone/>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6"/>
                    <a:stretch>
                      <a:fillRect/>
                    </a:stretch>
                  </pic:blipFill>
                  <pic:spPr>
                    <a:xfrm>
                      <a:off x="0" y="0"/>
                      <a:ext cx="7581900" cy="1785620"/>
                    </a:xfrm>
                    <a:prstGeom prst="rect">
                      <a:avLst/>
                    </a:prstGeom>
                    <a:noFill/>
                    <a:ln>
                      <a:noFill/>
                    </a:ln>
                  </pic:spPr>
                </pic:pic>
              </a:graphicData>
            </a:graphic>
          </wp:anchor>
        </w:drawing>
      </w:r>
      <w:r>
        <w:drawing>
          <wp:anchor distT="0" distB="0" distL="114300" distR="114300" simplePos="0" relativeHeight="251661312" behindDoc="1" locked="0" layoutInCell="1" allowOverlap="1">
            <wp:simplePos x="0" y="0"/>
            <wp:positionH relativeFrom="page">
              <wp:posOffset>-9525</wp:posOffset>
            </wp:positionH>
            <wp:positionV relativeFrom="page">
              <wp:posOffset>5718175</wp:posOffset>
            </wp:positionV>
            <wp:extent cx="7581900" cy="513080"/>
            <wp:effectExtent l="0" t="0" r="0" b="1270"/>
            <wp:wrapNone/>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5"/>
                    <a:stretch>
                      <a:fillRect/>
                    </a:stretch>
                  </pic:blipFill>
                  <pic:spPr>
                    <a:xfrm>
                      <a:off x="0" y="0"/>
                      <a:ext cx="7581900" cy="513080"/>
                    </a:xfrm>
                    <a:prstGeom prst="rect">
                      <a:avLst/>
                    </a:prstGeom>
                    <a:noFill/>
                    <a:ln>
                      <a:noFill/>
                    </a:ln>
                  </pic:spPr>
                </pic:pic>
              </a:graphicData>
            </a:graphic>
          </wp:anchor>
        </w:drawing>
      </w:r>
      <w:r>
        <w:drawing>
          <wp:anchor distT="0" distB="0" distL="114300" distR="114300" simplePos="0" relativeHeight="251659264" behindDoc="1" locked="0" layoutInCell="1" allowOverlap="1">
            <wp:simplePos x="0" y="0"/>
            <wp:positionH relativeFrom="page">
              <wp:posOffset>5762625</wp:posOffset>
            </wp:positionH>
            <wp:positionV relativeFrom="page">
              <wp:posOffset>9742170</wp:posOffset>
            </wp:positionV>
            <wp:extent cx="1123950" cy="295275"/>
            <wp:effectExtent l="0" t="0" r="0" b="9525"/>
            <wp:wrapNone/>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7"/>
                    <a:stretch>
                      <a:fillRect/>
                    </a:stretch>
                  </pic:blipFill>
                  <pic:spPr>
                    <a:xfrm>
                      <a:off x="0" y="0"/>
                      <a:ext cx="1123950" cy="295275"/>
                    </a:xfrm>
                    <a:prstGeom prst="rect">
                      <a:avLst/>
                    </a:prstGeom>
                    <a:noFill/>
                    <a:ln>
                      <a:noFill/>
                    </a:ln>
                  </pic:spPr>
                </pic:pic>
              </a:graphicData>
            </a:graphic>
          </wp:anchor>
        </w:drawing>
      </w:r>
    </w:p>
    <w:p>
      <w:pPr>
        <w:spacing w:line="0" w:lineRule="atLeast"/>
        <w:rPr>
          <w:rFonts w:ascii="Arial" w:hAnsiTheme="minorHAnsi" w:eastAsiaTheme="minorEastAsia" w:cstheme="minorBidi"/>
          <w:color w:val="FF0000"/>
          <w:sz w:val="2"/>
          <w:szCs w:val="22"/>
          <w:lang w:val="en-US" w:eastAsia="en-US" w:bidi="ar-SA"/>
        </w:rPr>
      </w:pPr>
      <w:bookmarkStart w:id="1" w:name="br1_0"/>
      <w:bookmarkEnd w:id="1"/>
      <w:r>
        <w:rPr>
          <w:rFonts w:ascii="Arial" w:hAnsiTheme="minorHAnsi" w:eastAsiaTheme="minorEastAsia" w:cstheme="minorBidi"/>
          <w:color w:val="FF0000"/>
          <w:sz w:val="2"/>
          <w:szCs w:val="22"/>
          <w:lang w:val="en-US" w:eastAsia="en-US" w:bidi="ar-SA"/>
        </w:rPr>
        <w:t xml:space="preserve"> </w:t>
      </w:r>
    </w:p>
    <w:p>
      <w:pPr>
        <w:framePr w:w="1222" w:wrap="auto" w:vAnchor="margin" w:hAnchor="text" w:x="9451" w:y="15505"/>
        <w:widowControl w:val="0"/>
        <w:autoSpaceDE w:val="0"/>
        <w:autoSpaceDN w:val="0"/>
        <w:spacing w:line="281" w:lineRule="exact"/>
        <w:rPr>
          <w:rFonts w:hAnsiTheme="minorHAnsi" w:eastAsiaTheme="minorEastAsia" w:cstheme="minorBidi"/>
          <w:color w:val="000000"/>
          <w:sz w:val="28"/>
          <w:szCs w:val="22"/>
          <w:lang w:val="en-US" w:eastAsia="en-US" w:bidi="ar-SA"/>
        </w:rPr>
      </w:pPr>
      <w:r>
        <w:rPr>
          <w:rFonts w:ascii="宋体" w:hAnsi="宋体" w:cs="宋体" w:eastAsiaTheme="minorEastAsia"/>
          <w:color w:val="000000"/>
          <w:sz w:val="28"/>
          <w:szCs w:val="22"/>
          <w:lang w:val="en-US" w:eastAsia="en-US" w:bidi="ar-SA"/>
        </w:rPr>
        <w:t>—</w:t>
      </w:r>
      <w:r>
        <w:rPr>
          <w:rFonts w:hAnsiTheme="minorHAnsi" w:eastAsiaTheme="minorEastAsia" w:cstheme="minorBidi"/>
          <w:color w:val="000000"/>
          <w:spacing w:val="70"/>
          <w:sz w:val="28"/>
          <w:szCs w:val="22"/>
          <w:lang w:val="en-US" w:eastAsia="en-US" w:bidi="ar-SA"/>
        </w:rPr>
        <w:t xml:space="preserve"> </w:t>
      </w:r>
      <w:r>
        <w:rPr>
          <w:rFonts w:ascii="宋体" w:hAnsiTheme="minorHAnsi" w:eastAsiaTheme="minorEastAsia" w:cstheme="minorBidi"/>
          <w:color w:val="000000"/>
          <w:sz w:val="28"/>
          <w:szCs w:val="22"/>
          <w:lang w:val="en-US" w:eastAsia="en-US" w:bidi="ar-SA"/>
        </w:rPr>
        <w:t>4</w:t>
      </w:r>
      <w:r>
        <w:rPr>
          <w:rFonts w:hAnsiTheme="minorHAnsi" w:eastAsiaTheme="minorEastAsia" w:cstheme="minorBidi"/>
          <w:color w:val="000000"/>
          <w:spacing w:val="71"/>
          <w:sz w:val="28"/>
          <w:szCs w:val="22"/>
          <w:lang w:val="en-US" w:eastAsia="en-US" w:bidi="ar-SA"/>
        </w:rPr>
        <w:t xml:space="preserve"> </w:t>
      </w:r>
      <w:r>
        <w:rPr>
          <w:rFonts w:ascii="宋体" w:hAnsi="宋体" w:cs="宋体" w:eastAsiaTheme="minorEastAsia"/>
          <w:color w:val="000000"/>
          <w:sz w:val="28"/>
          <w:szCs w:val="22"/>
          <w:lang w:val="en-US" w:eastAsia="en-US" w:bidi="ar-SA"/>
        </w:rPr>
        <w:t>—</w:t>
      </w:r>
    </w:p>
    <w:p>
      <w:pPr>
        <w:spacing w:line="0" w:lineRule="atLeast"/>
        <w:rPr>
          <w:rFonts w:ascii="Arial" w:hAnsiTheme="minorHAnsi" w:eastAsiaTheme="minorEastAsia" w:cstheme="minorBidi"/>
          <w:color w:val="FF0000"/>
          <w:sz w:val="2"/>
          <w:szCs w:val="22"/>
          <w:lang w:val="en-US" w:eastAsia="en-US" w:bidi="ar-SA"/>
        </w:rPr>
      </w:pPr>
    </w:p>
    <w:p>
      <w:pPr>
        <w:spacing w:line="0" w:lineRule="atLeast"/>
        <w:rPr>
          <w:rFonts w:ascii="Arial" w:hAnsiTheme="minorHAnsi" w:eastAsiaTheme="minorEastAsia" w:cstheme="minorBidi"/>
          <w:color w:val="FF0000"/>
          <w:sz w:val="2"/>
          <w:szCs w:val="22"/>
          <w:lang w:val="en-US" w:eastAsia="en-US" w:bidi="ar-SA"/>
        </w:rPr>
      </w:pPr>
    </w:p>
    <w:p>
      <w:pPr>
        <w:spacing w:line="0" w:lineRule="atLeast"/>
        <w:rPr>
          <w:rFonts w:ascii="Arial" w:hAnsiTheme="minorHAnsi" w:eastAsiaTheme="minorEastAsia" w:cstheme="minorBidi"/>
          <w:color w:val="FF0000"/>
          <w:sz w:val="2"/>
          <w:szCs w:val="22"/>
          <w:lang w:val="en-US" w:eastAsia="en-US" w:bidi="ar-SA"/>
        </w:rPr>
      </w:pPr>
    </w:p>
    <w:p>
      <w:pPr>
        <w:bidi w:val="0"/>
        <w:jc w:val="center"/>
        <w:rPr>
          <w:rFonts w:hint="eastAsia" w:ascii="方正小标宋简体" w:hAnsi="方正小标宋简体" w:eastAsia="方正小标宋简体" w:cs="方正小标宋简体"/>
          <w:b/>
          <w:bCs/>
          <w:sz w:val="44"/>
          <w:szCs w:val="44"/>
          <w:lang w:val="en-US" w:eastAsia="zh-CN" w:bidi="ar-SA"/>
        </w:rPr>
      </w:pPr>
      <w:bookmarkStart w:id="3" w:name="_GoBack"/>
      <w:r>
        <w:rPr>
          <w:rFonts w:hint="eastAsia" w:ascii="方正小标宋简体" w:hAnsi="方正小标宋简体" w:eastAsia="方正小标宋简体" w:cs="方正小标宋简体"/>
          <w:bCs/>
          <w:sz w:val="44"/>
          <w:szCs w:val="44"/>
        </w:rPr>
        <w:t>融水县</w:t>
      </w:r>
      <w:r>
        <w:rPr>
          <w:rFonts w:hint="eastAsia" w:ascii="方正小标宋简体" w:hAnsi="方正小标宋简体" w:eastAsia="方正小标宋简体" w:cs="方正小标宋简体"/>
          <w:bCs/>
          <w:sz w:val="44"/>
          <w:szCs w:val="44"/>
          <w:lang w:eastAsia="zh-CN"/>
        </w:rPr>
        <w:t>小荣大岭公益生态公墓一期及进场道路项目</w:t>
      </w:r>
      <w:r>
        <w:rPr>
          <w:rFonts w:hint="eastAsia" w:ascii="方正小标宋简体" w:hAnsi="方正小标宋简体" w:eastAsia="方正小标宋简体" w:cs="方正小标宋简体"/>
          <w:bCs/>
          <w:sz w:val="44"/>
          <w:szCs w:val="44"/>
        </w:rPr>
        <w:t>执行情况</w:t>
      </w:r>
      <w:r>
        <w:rPr>
          <w:rFonts w:hint="eastAsia" w:ascii="方正小标宋简体" w:hAnsi="方正小标宋简体" w:eastAsia="方正小标宋简体" w:cs="方正小标宋简体"/>
          <w:sz w:val="44"/>
          <w:szCs w:val="44"/>
          <w:lang w:eastAsia="zh-CN"/>
        </w:rPr>
        <w:t>审计</w:t>
      </w:r>
    </w:p>
    <w:bookmarkEnd w:id="3"/>
    <w:p>
      <w:pPr>
        <w:bidi w:val="0"/>
        <w:jc w:val="center"/>
        <w:rPr>
          <w:rFonts w:hint="eastAsia" w:ascii="楷体" w:hAnsi="楷体" w:eastAsia="楷体" w:cs="楷体"/>
          <w:b w:val="0"/>
          <w:bCs w:val="0"/>
          <w:sz w:val="28"/>
          <w:szCs w:val="28"/>
          <w:lang w:val="en-US" w:eastAsia="zh-CN" w:bidi="ar-SA"/>
        </w:rPr>
      </w:pPr>
      <w:r>
        <w:rPr>
          <w:rFonts w:hint="eastAsia" w:ascii="楷体" w:hAnsi="楷体" w:eastAsia="楷体" w:cs="楷体"/>
          <w:b w:val="0"/>
          <w:bCs w:val="0"/>
          <w:sz w:val="28"/>
          <w:szCs w:val="28"/>
          <w:lang w:val="en-US" w:eastAsia="zh-CN" w:bidi="ar-SA"/>
        </w:rPr>
        <w:t>（2023年5月18日公告）</w:t>
      </w:r>
    </w:p>
    <w:p>
      <w:pPr>
        <w:bidi w:val="0"/>
        <w:jc w:val="center"/>
        <w:rPr>
          <w:rFonts w:ascii="仿宋_GB2312" w:hAnsi="宋体" w:eastAsia="仿宋_GB2312"/>
          <w:color w:val="0C0C0C"/>
          <w:sz w:val="32"/>
          <w:szCs w:val="32"/>
        </w:rPr>
      </w:pPr>
      <w:r>
        <w:rPr>
          <w:rFonts w:hint="eastAsia" w:ascii="仿宋_GB2312" w:hAnsi="宋体" w:eastAsia="仿宋_GB2312" w:cs="宋体"/>
          <w:color w:val="0C0C0C"/>
          <w:sz w:val="32"/>
          <w:szCs w:val="32"/>
        </w:rPr>
        <w:t xml:space="preserve">                                              </w:t>
      </w:r>
      <w:r>
        <w:rPr>
          <w:rFonts w:hint="eastAsia" w:ascii="仿宋_GB2312" w:eastAsia="仿宋_GB2312"/>
          <w:color w:val="0C0C0C"/>
          <w:sz w:val="32"/>
          <w:szCs w:val="32"/>
        </w:rPr>
        <w:t xml:space="preserve">                              </w:t>
      </w:r>
    </w:p>
    <w:p>
      <w:pPr>
        <w:tabs>
          <w:tab w:val="left" w:pos="5940"/>
        </w:tabs>
        <w:spacing w:line="60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根据《中华人民共和国审计法》第二十二条的规定，融水苗族自治县审计局派出审计组，自</w:t>
      </w:r>
      <w:r>
        <w:rPr>
          <w:rFonts w:hint="eastAsia" w:ascii="仿宋_GB2312" w:hAnsi="宋体" w:eastAsia="仿宋_GB2312"/>
          <w:bCs/>
          <w:sz w:val="32"/>
          <w:szCs w:val="32"/>
          <w:lang w:eastAsia="zh-CN"/>
        </w:rPr>
        <w:t>2022年1月18日</w:t>
      </w:r>
      <w:r>
        <w:rPr>
          <w:rFonts w:hint="eastAsia" w:ascii="仿宋_GB2312" w:hAnsi="宋体" w:eastAsia="仿宋_GB2312" w:cs="宋体"/>
          <w:sz w:val="32"/>
          <w:szCs w:val="32"/>
        </w:rPr>
        <w:t>至202</w:t>
      </w:r>
      <w:r>
        <w:rPr>
          <w:rFonts w:hint="eastAsia" w:ascii="仿宋_GB2312" w:hAnsi="宋体" w:eastAsia="仿宋_GB2312" w:cs="宋体"/>
          <w:sz w:val="32"/>
          <w:szCs w:val="32"/>
          <w:lang w:val="en-US" w:eastAsia="zh-CN"/>
        </w:rPr>
        <w:t>3</w:t>
      </w:r>
      <w:r>
        <w:rPr>
          <w:rFonts w:hint="eastAsia" w:ascii="仿宋_GB2312" w:hAnsi="宋体" w:eastAsia="仿宋_GB2312" w:cs="宋体"/>
          <w:sz w:val="32"/>
          <w:szCs w:val="32"/>
        </w:rPr>
        <w:t>年</w:t>
      </w:r>
      <w:r>
        <w:rPr>
          <w:rFonts w:hint="eastAsia" w:ascii="仿宋_GB2312" w:hAnsi="宋体" w:eastAsia="仿宋_GB2312" w:cs="宋体"/>
          <w:sz w:val="32"/>
          <w:szCs w:val="32"/>
          <w:lang w:val="en-US" w:eastAsia="zh-CN"/>
        </w:rPr>
        <w:t>2</w:t>
      </w:r>
      <w:r>
        <w:rPr>
          <w:rFonts w:hint="eastAsia" w:ascii="仿宋_GB2312" w:hAnsi="宋体" w:eastAsia="仿宋_GB2312" w:cs="宋体"/>
          <w:sz w:val="32"/>
          <w:szCs w:val="32"/>
        </w:rPr>
        <w:t>月14日，对</w:t>
      </w:r>
      <w:r>
        <w:rPr>
          <w:rFonts w:hint="eastAsia" w:ascii="仿宋_GB2312" w:hAnsi="宋体" w:eastAsia="仿宋_GB2312" w:cs="宋体"/>
          <w:sz w:val="32"/>
          <w:szCs w:val="32"/>
          <w:lang w:eastAsia="zh-CN"/>
        </w:rPr>
        <w:t>融水县融创产业投资发展有限责任公司</w:t>
      </w:r>
      <w:r>
        <w:rPr>
          <w:rFonts w:hint="eastAsia" w:ascii="仿宋_GB2312" w:hAnsi="宋体" w:eastAsia="仿宋_GB2312" w:cs="宋体"/>
          <w:sz w:val="32"/>
          <w:szCs w:val="32"/>
        </w:rPr>
        <w:t>组织实施的</w:t>
      </w:r>
      <w:r>
        <w:rPr>
          <w:rFonts w:hint="eastAsia" w:ascii="仿宋_GB2312" w:hAnsi="宋体" w:eastAsia="仿宋_GB2312"/>
          <w:bCs/>
          <w:sz w:val="32"/>
          <w:szCs w:val="32"/>
          <w:lang w:eastAsia="zh-CN"/>
        </w:rPr>
        <w:t>融水县小荣大岭公益生态公墓一期及进场道路项目</w:t>
      </w:r>
      <w:r>
        <w:rPr>
          <w:rFonts w:hint="eastAsia" w:ascii="仿宋_GB2312" w:hAnsi="宋体" w:eastAsia="仿宋_GB2312"/>
          <w:bCs/>
          <w:sz w:val="32"/>
          <w:szCs w:val="32"/>
        </w:rPr>
        <w:t>执行情况进行审计</w:t>
      </w:r>
      <w:r>
        <w:rPr>
          <w:rFonts w:hint="eastAsia" w:ascii="仿宋_GB2312" w:hAnsi="宋体" w:eastAsia="仿宋_GB2312" w:cs="宋体"/>
          <w:sz w:val="32"/>
          <w:szCs w:val="32"/>
        </w:rPr>
        <w:t>。</w:t>
      </w:r>
      <w:r>
        <w:rPr>
          <w:rFonts w:hint="eastAsia" w:ascii="仿宋_GB2312" w:hAnsi="宋体" w:eastAsia="仿宋_GB2312" w:cs="宋体"/>
          <w:sz w:val="32"/>
          <w:szCs w:val="32"/>
          <w:lang w:val="en-GB"/>
        </w:rPr>
        <w:t>审计采取查阅与项目实施有关的文件、验收结论和财务资料</w:t>
      </w:r>
      <w:r>
        <w:rPr>
          <w:rFonts w:hint="eastAsia" w:ascii="仿宋_GB2312" w:hAnsi="宋体" w:eastAsia="仿宋_GB2312" w:cs="宋体"/>
          <w:sz w:val="32"/>
          <w:szCs w:val="32"/>
        </w:rPr>
        <w:t>。</w:t>
      </w:r>
      <w:r>
        <w:rPr>
          <w:rFonts w:hint="eastAsia" w:ascii="仿宋_GB2312" w:hAnsi="宋体" w:eastAsia="仿宋_GB2312" w:cs="宋体"/>
          <w:sz w:val="32"/>
          <w:szCs w:val="32"/>
          <w:lang w:eastAsia="zh-CN"/>
        </w:rPr>
        <w:t>融水县融创产业投资发展有限责任公司</w:t>
      </w:r>
      <w:r>
        <w:rPr>
          <w:rFonts w:hint="eastAsia" w:ascii="仿宋_GB2312" w:hAnsi="宋体" w:eastAsia="仿宋_GB2312" w:cs="宋体"/>
          <w:sz w:val="32"/>
          <w:szCs w:val="32"/>
        </w:rPr>
        <w:t>对其提供的财务会计资料以及其他相关资料的真实性和完整性负责，并对此作出了书面承诺，融水苗族自治县审计局的责任是依法独立实施审计并出具审计报告。</w:t>
      </w:r>
    </w:p>
    <w:p>
      <w:pPr>
        <w:tabs>
          <w:tab w:val="left" w:pos="5940"/>
        </w:tabs>
        <w:spacing w:line="600" w:lineRule="exact"/>
        <w:ind w:firstLine="640" w:firstLineChars="200"/>
        <w:jc w:val="left"/>
        <w:rPr>
          <w:rFonts w:ascii="黑体" w:hAnsi="宋体" w:eastAsia="黑体" w:cs="宋体"/>
          <w:bCs/>
          <w:sz w:val="32"/>
          <w:szCs w:val="32"/>
        </w:rPr>
      </w:pPr>
      <w:r>
        <w:rPr>
          <w:rFonts w:hint="eastAsia" w:ascii="黑体" w:hAnsi="宋体" w:eastAsia="黑体" w:cs="宋体"/>
          <w:bCs/>
          <w:sz w:val="32"/>
          <w:szCs w:val="32"/>
        </w:rPr>
        <w:t>一、基本情况</w:t>
      </w:r>
    </w:p>
    <w:p>
      <w:pPr>
        <w:numPr>
          <w:ilvl w:val="0"/>
          <w:numId w:val="1"/>
        </w:numPr>
        <w:spacing w:line="600" w:lineRule="exact"/>
        <w:ind w:firstLine="640" w:firstLineChars="200"/>
        <w:rPr>
          <w:rFonts w:ascii="黑体" w:hAnsi="宋体" w:eastAsia="黑体" w:cs="宋体"/>
          <w:sz w:val="32"/>
          <w:szCs w:val="32"/>
        </w:rPr>
      </w:pPr>
      <w:r>
        <w:rPr>
          <w:rFonts w:hint="eastAsia" w:ascii="黑体" w:hAnsi="宋体" w:eastAsia="黑体" w:cs="宋体"/>
          <w:sz w:val="32"/>
          <w:szCs w:val="32"/>
        </w:rPr>
        <w:t>项目基本情况</w:t>
      </w:r>
    </w:p>
    <w:p>
      <w:pPr>
        <w:spacing w:line="60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公墓一期工程主要建设内容为单人墓376座，双人墓252座，建筑面积约为20045.04m2，公墓进场道路工程主要建设内容为全长1.819公里的四级公路。2019年11月25日通过桂诚工程造价咨询事务有限责任公司代理招标，确定公墓一期工程施工单位为广西防城港盛华建设工程有限公司。2019年11月6日通过广西桂水工程咨询有限公司代理招标，确定公墓一期工程施工单位为广西大工建设有限公司。</w:t>
      </w:r>
    </w:p>
    <w:p>
      <w:pPr>
        <w:spacing w:line="600" w:lineRule="exact"/>
        <w:ind w:firstLine="640" w:firstLineChars="200"/>
        <w:rPr>
          <w:rFonts w:ascii="黑体" w:hAnsi="宋体" w:eastAsia="黑体" w:cs="宋体"/>
          <w:sz w:val="32"/>
          <w:szCs w:val="32"/>
        </w:rPr>
      </w:pPr>
      <w:r>
        <w:rPr>
          <w:rFonts w:hint="eastAsia" w:ascii="黑体" w:hAnsi="宋体" w:eastAsia="黑体" w:cs="宋体"/>
          <w:sz w:val="32"/>
          <w:szCs w:val="32"/>
        </w:rPr>
        <w:t>（二）资金收支情况</w:t>
      </w:r>
    </w:p>
    <w:p>
      <w:pPr>
        <w:spacing w:line="54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截至2022年8月12日，收到县财政局拨入项目专款合计4,705,456元，其中，森林植被恢复费200,450元，工程经费4,505,006元；支出合计4,364,166.87元，其中，森林植被恢复费200,450元，工程款3,470,591元，设计费157,731元，监理费88,842元,其他费用446552.87元。</w:t>
      </w:r>
    </w:p>
    <w:p>
      <w:pPr>
        <w:spacing w:line="54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公墓一期工程项目评审中心审定的工程结算金额为2,770,610元，已支付工程款2,687,490元，未支付83,120元。</w:t>
      </w:r>
    </w:p>
    <w:p>
      <w:pPr>
        <w:spacing w:line="54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进场道路工程结算金额为783,101.15元，已支付工程款783,101元。</w:t>
      </w:r>
    </w:p>
    <w:p>
      <w:pPr>
        <w:pStyle w:val="3"/>
        <w:spacing w:before="0" w:beforeAutospacing="0" w:after="0" w:afterAutospacing="0" w:line="600" w:lineRule="exact"/>
        <w:ind w:firstLine="681" w:firstLineChars="213"/>
        <w:rPr>
          <w:rFonts w:ascii="黑体" w:eastAsia="黑体"/>
          <w:kern w:val="2"/>
          <w:sz w:val="32"/>
          <w:szCs w:val="32"/>
        </w:rPr>
      </w:pPr>
      <w:r>
        <w:rPr>
          <w:rFonts w:hint="eastAsia" w:ascii="黑体" w:eastAsia="黑体"/>
          <w:kern w:val="2"/>
          <w:sz w:val="32"/>
          <w:szCs w:val="32"/>
        </w:rPr>
        <w:t>（三）项目合同签订情况</w:t>
      </w:r>
    </w:p>
    <w:p>
      <w:pPr>
        <w:pStyle w:val="3"/>
        <w:spacing w:before="0" w:beforeAutospacing="0" w:after="0" w:afterAutospacing="0" w:line="600" w:lineRule="exact"/>
        <w:ind w:firstLine="681" w:firstLineChars="213"/>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融水县小荣大岭公益生态公墓一期项目：</w:t>
      </w:r>
    </w:p>
    <w:p>
      <w:pPr>
        <w:pStyle w:val="3"/>
        <w:spacing w:before="0" w:beforeAutospacing="0" w:after="0" w:afterAutospacing="0" w:line="600" w:lineRule="exact"/>
        <w:ind w:firstLine="681" w:firstLineChars="213"/>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 2019年7月26日县融创公司与广西沃森工程设计有限公司签订了建设工程设计合同，合同金额129,100元。</w:t>
      </w:r>
    </w:p>
    <w:p>
      <w:pPr>
        <w:pStyle w:val="3"/>
        <w:spacing w:before="0" w:beforeAutospacing="0" w:after="0" w:afterAutospacing="0" w:line="600" w:lineRule="exact"/>
        <w:ind w:firstLine="681" w:firstLineChars="213"/>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xml:space="preserve">2. 2019年9月21日县融创公司与南宁天朗项目管理咨询有限责任公司签订了建设工程委托监理合同，合同金额42,120元。 </w:t>
      </w:r>
    </w:p>
    <w:p>
      <w:pPr>
        <w:pStyle w:val="3"/>
        <w:spacing w:before="0" w:beforeAutospacing="0" w:after="0" w:afterAutospacing="0" w:line="600" w:lineRule="exact"/>
        <w:ind w:firstLine="681" w:firstLineChars="213"/>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3.2019年11月27日县融创公司与广西防城港盛华建设工程有限公司签订了施工合同书，合同金额2,927,594.87元。</w:t>
      </w:r>
    </w:p>
    <w:p>
      <w:pPr>
        <w:pStyle w:val="3"/>
        <w:spacing w:before="0" w:beforeAutospacing="0" w:after="0" w:afterAutospacing="0" w:line="600" w:lineRule="exact"/>
        <w:ind w:firstLine="681" w:firstLineChars="213"/>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融水县小荣大岭公益生态公墓进场道路项目：</w:t>
      </w:r>
    </w:p>
    <w:p>
      <w:pPr>
        <w:pStyle w:val="3"/>
        <w:spacing w:before="0" w:beforeAutospacing="0" w:after="0" w:afterAutospacing="0" w:line="600" w:lineRule="exact"/>
        <w:ind w:firstLine="681" w:firstLineChars="213"/>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 2019年9月12日县融创公司与广西远恒工程设计有限公司签订了建设工程设计合同，合同金额24,531元。</w:t>
      </w:r>
    </w:p>
    <w:p>
      <w:pPr>
        <w:pStyle w:val="3"/>
        <w:spacing w:before="0" w:beforeAutospacing="0" w:after="0" w:afterAutospacing="0" w:line="600" w:lineRule="exact"/>
        <w:ind w:firstLine="681" w:firstLineChars="213"/>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xml:space="preserve">2. 2019年9月21日县融创公司与南宁天朗项目管理咨询有限责任公司签订了建设工程委托监理合同，合同金额19.577元。 </w:t>
      </w:r>
    </w:p>
    <w:p>
      <w:pPr>
        <w:pStyle w:val="3"/>
        <w:spacing w:before="0" w:beforeAutospacing="0" w:after="0" w:afterAutospacing="0" w:line="600" w:lineRule="exact"/>
        <w:ind w:firstLine="681" w:firstLineChars="213"/>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3.2019年11月3日县融创公司与广西大工建设有限公司融水分公司签订了施工合同书，合同金额799,936元。</w:t>
      </w:r>
    </w:p>
    <w:p>
      <w:pPr>
        <w:pStyle w:val="3"/>
        <w:spacing w:before="0" w:beforeAutospacing="0" w:after="0" w:afterAutospacing="0" w:line="600" w:lineRule="exact"/>
        <w:ind w:firstLine="681" w:firstLineChars="213"/>
        <w:rPr>
          <w:rFonts w:ascii="仿宋_GB2312" w:hAnsi="Times New Roman" w:eastAsia="仿宋_GB2312" w:cs="Times New Roman"/>
          <w:kern w:val="2"/>
          <w:sz w:val="32"/>
          <w:szCs w:val="32"/>
        </w:rPr>
      </w:pPr>
      <w:r>
        <w:rPr>
          <w:rFonts w:hint="eastAsia" w:ascii="黑体" w:eastAsia="黑体"/>
          <w:kern w:val="2"/>
          <w:sz w:val="32"/>
          <w:szCs w:val="32"/>
        </w:rPr>
        <w:t>（四）工程合同履行及结算情况</w:t>
      </w:r>
    </w:p>
    <w:p>
      <w:pPr>
        <w:pStyle w:val="3"/>
        <w:spacing w:before="0" w:beforeAutospacing="0" w:after="0" w:afterAutospacing="0" w:line="580" w:lineRule="exact"/>
        <w:ind w:firstLine="681" w:firstLineChars="213"/>
        <w:jc w:val="both"/>
        <w:rPr>
          <w:rFonts w:ascii="仿宋_GB2312" w:hAnsi="仿宋" w:eastAsia="仿宋_GB2312" w:cs="Times New Roman"/>
          <w:color w:val="000000"/>
          <w:kern w:val="2"/>
          <w:sz w:val="32"/>
          <w:szCs w:val="32"/>
        </w:rPr>
      </w:pPr>
      <w:r>
        <w:rPr>
          <w:rFonts w:hint="eastAsia" w:ascii="仿宋_GB2312" w:hAnsi="仿宋" w:eastAsia="仿宋_GB2312" w:cs="Times New Roman"/>
          <w:color w:val="000000"/>
          <w:kern w:val="2"/>
          <w:sz w:val="32"/>
          <w:szCs w:val="32"/>
        </w:rPr>
        <w:t>公墓一期工程施工合同约定工期为2019年11月28日至2020年1月26日，60天。公墓进场道路工程施工合同约定工期为2019年11月5日至2019年12月5日，30天。</w:t>
      </w:r>
    </w:p>
    <w:p>
      <w:pPr>
        <w:pStyle w:val="3"/>
        <w:spacing w:before="0" w:beforeAutospacing="0" w:after="0" w:afterAutospacing="0" w:line="580" w:lineRule="exact"/>
        <w:ind w:firstLine="681" w:firstLineChars="213"/>
        <w:jc w:val="both"/>
        <w:rPr>
          <w:rFonts w:ascii="仿宋_GB2312" w:hAnsi="仿宋" w:eastAsia="仿宋_GB2312" w:cs="Times New Roman"/>
          <w:color w:val="000000"/>
          <w:kern w:val="2"/>
          <w:sz w:val="32"/>
          <w:szCs w:val="32"/>
        </w:rPr>
      </w:pPr>
      <w:r>
        <w:rPr>
          <w:rFonts w:hint="eastAsia" w:ascii="仿宋_GB2312" w:hAnsi="仿宋" w:eastAsia="仿宋_GB2312" w:cs="Times New Roman"/>
          <w:color w:val="000000"/>
          <w:kern w:val="2"/>
          <w:sz w:val="32"/>
          <w:szCs w:val="32"/>
        </w:rPr>
        <w:t>工程结算审计由县融创公司委托县财政投资工程项目评审中心对该工程竣工结算进行审核。审计组直接采用县财政投资工程项目评审中心提供的审核结果作为审计证据。</w:t>
      </w:r>
    </w:p>
    <w:p>
      <w:pPr>
        <w:pStyle w:val="3"/>
        <w:spacing w:before="0" w:beforeAutospacing="0" w:after="0" w:afterAutospacing="0" w:line="580" w:lineRule="exact"/>
        <w:ind w:firstLine="681" w:firstLineChars="213"/>
        <w:jc w:val="both"/>
        <w:rPr>
          <w:rFonts w:ascii="仿宋_GB2312" w:hAnsi="仿宋" w:eastAsia="仿宋_GB2312" w:cs="Times New Roman"/>
          <w:color w:val="000000"/>
          <w:kern w:val="2"/>
          <w:sz w:val="32"/>
          <w:szCs w:val="32"/>
        </w:rPr>
      </w:pPr>
      <w:r>
        <w:rPr>
          <w:rFonts w:hint="eastAsia" w:ascii="仿宋_GB2312" w:hAnsi="仿宋" w:eastAsia="仿宋_GB2312" w:cs="Times New Roman"/>
          <w:color w:val="000000"/>
          <w:kern w:val="2"/>
          <w:sz w:val="32"/>
          <w:szCs w:val="32"/>
        </w:rPr>
        <w:t>该公墓一期工程送审结算金额2,909,871.33元，审定金额2,770,610.00元。公墓进场道路工程送审结算金额819,836.73元，审定金额783,101.15元。</w:t>
      </w:r>
    </w:p>
    <w:p>
      <w:pPr>
        <w:adjustRightInd w:val="0"/>
        <w:snapToGrid w:val="0"/>
        <w:spacing w:line="600" w:lineRule="exact"/>
        <w:ind w:firstLine="640" w:firstLineChars="200"/>
        <w:rPr>
          <w:rFonts w:ascii="黑体" w:hAnsi="宋体" w:eastAsia="黑体" w:cs="宋体"/>
          <w:bCs/>
          <w:sz w:val="32"/>
          <w:szCs w:val="32"/>
        </w:rPr>
      </w:pPr>
      <w:r>
        <w:rPr>
          <w:rFonts w:hint="eastAsia" w:ascii="黑体" w:hAnsi="宋体" w:eastAsia="黑体" w:cs="宋体"/>
          <w:bCs/>
          <w:sz w:val="32"/>
          <w:szCs w:val="32"/>
        </w:rPr>
        <w:t>二、审计评价意见</w:t>
      </w:r>
    </w:p>
    <w:p>
      <w:pPr>
        <w:tabs>
          <w:tab w:val="left" w:pos="5940"/>
        </w:tabs>
        <w:adjustRightInd w:val="0"/>
        <w:snapToGrid w:val="0"/>
        <w:spacing w:line="58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经审计，</w:t>
      </w:r>
      <w:r>
        <w:rPr>
          <w:rFonts w:hint="eastAsia" w:ascii="仿宋_GB2312" w:hAnsi="宋体" w:eastAsia="仿宋_GB2312" w:cs="宋体"/>
          <w:sz w:val="32"/>
          <w:szCs w:val="32"/>
          <w:lang w:eastAsia="zh-CN"/>
        </w:rPr>
        <w:t>融水县融创产业投资发展有限责任公司</w:t>
      </w:r>
      <w:r>
        <w:rPr>
          <w:rFonts w:hint="eastAsia" w:ascii="仿宋_GB2312" w:hAnsi="宋体" w:eastAsia="仿宋_GB2312" w:cs="宋体"/>
          <w:sz w:val="32"/>
          <w:szCs w:val="32"/>
        </w:rPr>
        <w:t>提供的项目决算资料，符合《中华人民共和国会计法》等法律法规规定和</w:t>
      </w:r>
      <w:r>
        <w:rPr>
          <w:rFonts w:hint="eastAsia" w:ascii="仿宋_GB2312" w:hAnsi="仿宋" w:eastAsia="仿宋_GB2312"/>
          <w:sz w:val="32"/>
          <w:szCs w:val="32"/>
          <w:lang w:eastAsia="zh-CN"/>
        </w:rPr>
        <w:t>融水县小荣大岭公益生态公墓一期及进场道路项目</w:t>
      </w:r>
      <w:r>
        <w:rPr>
          <w:rFonts w:hint="eastAsia" w:ascii="仿宋_GB2312" w:hAnsi="宋体" w:eastAsia="仿宋_GB2312" w:cs="宋体"/>
          <w:sz w:val="32"/>
          <w:szCs w:val="32"/>
        </w:rPr>
        <w:t>的实际情况。建设单位在项目勘察测绘、设计及预算编制、工程施工、工程监理等环节，均按照《中华人民共和国合同法》等法律法规规定与相关单位签订合同，基本按合同规定的内容实施。</w:t>
      </w:r>
    </w:p>
    <w:p>
      <w:pPr>
        <w:spacing w:line="560" w:lineRule="exact"/>
        <w:ind w:firstLine="640" w:firstLineChars="200"/>
        <w:rPr>
          <w:rFonts w:ascii="仿宋_GB2312" w:hAnsi="宋体" w:eastAsia="仿宋_GB2312"/>
          <w:color w:val="0C0C0C"/>
          <w:sz w:val="32"/>
          <w:szCs w:val="32"/>
        </w:rPr>
      </w:pPr>
      <w:r>
        <w:rPr>
          <w:rFonts w:hint="eastAsia" w:ascii="仿宋_GB2312" w:hAnsi="宋体" w:eastAsia="仿宋_GB2312"/>
          <w:color w:val="0C0C0C"/>
          <w:sz w:val="32"/>
          <w:szCs w:val="32"/>
        </w:rPr>
        <w:t>如果对本报告有异议，可以在本报告送达之日起60日内，提请融水苗族自治县人民政府裁决，裁决期间本报告照常执行。</w:t>
      </w:r>
    </w:p>
    <w:p>
      <w:pPr>
        <w:spacing w:line="560" w:lineRule="exact"/>
        <w:ind w:firstLine="640" w:firstLineChars="200"/>
        <w:rPr>
          <w:rFonts w:ascii="仿宋_GB2312" w:hAnsi="宋体" w:eastAsia="仿宋_GB2312" w:cs="宋体"/>
          <w:color w:val="0C0C0C"/>
          <w:sz w:val="32"/>
          <w:szCs w:val="32"/>
        </w:rPr>
      </w:pPr>
      <w:r>
        <w:rPr>
          <w:rFonts w:hint="eastAsia" w:ascii="仿宋_GB2312" w:eastAsia="仿宋_GB2312"/>
          <w:color w:val="0C0C0C"/>
          <w:sz w:val="32"/>
          <w:szCs w:val="32"/>
        </w:rPr>
        <w:t>本报告及有关整改情况随后将以适当方式公告。</w:t>
      </w:r>
    </w:p>
    <w:p>
      <w:pPr>
        <w:tabs>
          <w:tab w:val="left" w:pos="5940"/>
        </w:tabs>
        <w:wordWrap w:val="0"/>
        <w:adjustRightInd w:val="0"/>
        <w:snapToGrid w:val="0"/>
        <w:spacing w:line="600" w:lineRule="exact"/>
        <w:ind w:firstLine="4480" w:firstLineChars="1400"/>
        <w:jc w:val="right"/>
        <w:rPr>
          <w:rFonts w:hint="eastAsia" w:ascii="仿宋_GB2312" w:eastAsia="仿宋_GB2312"/>
          <w:sz w:val="32"/>
          <w:szCs w:val="32"/>
        </w:rPr>
      </w:pPr>
    </w:p>
    <w:p>
      <w:pPr>
        <w:tabs>
          <w:tab w:val="left" w:pos="5940"/>
        </w:tabs>
        <w:wordWrap w:val="0"/>
        <w:adjustRightInd w:val="0"/>
        <w:snapToGrid w:val="0"/>
        <w:spacing w:line="600" w:lineRule="exact"/>
        <w:ind w:firstLine="4480" w:firstLineChars="1400"/>
        <w:jc w:val="right"/>
        <w:rPr>
          <w:rFonts w:hint="eastAsia" w:ascii="仿宋_GB2312" w:eastAsia="仿宋_GB2312"/>
          <w:sz w:val="32"/>
          <w:szCs w:val="32"/>
        </w:rPr>
      </w:pPr>
    </w:p>
    <w:p>
      <w:pPr>
        <w:tabs>
          <w:tab w:val="left" w:pos="5940"/>
        </w:tabs>
        <w:wordWrap w:val="0"/>
        <w:adjustRightInd w:val="0"/>
        <w:snapToGrid w:val="0"/>
        <w:spacing w:line="600" w:lineRule="exact"/>
        <w:ind w:firstLine="4480" w:firstLineChars="1400"/>
        <w:jc w:val="right"/>
        <w:rPr>
          <w:rFonts w:hint="eastAsia" w:ascii="仿宋_GB2312" w:eastAsia="仿宋_GB2312"/>
          <w:sz w:val="32"/>
          <w:szCs w:val="32"/>
        </w:rPr>
      </w:pPr>
    </w:p>
    <w:p>
      <w:pPr>
        <w:tabs>
          <w:tab w:val="left" w:pos="5940"/>
        </w:tabs>
        <w:wordWrap w:val="0"/>
        <w:adjustRightInd w:val="0"/>
        <w:snapToGrid w:val="0"/>
        <w:spacing w:line="600" w:lineRule="exact"/>
        <w:ind w:firstLine="4480" w:firstLineChars="1400"/>
        <w:jc w:val="right"/>
        <w:rPr>
          <w:rFonts w:hint="eastAsia" w:ascii="仿宋_GB2312" w:eastAsia="仿宋_GB2312"/>
          <w:sz w:val="32"/>
          <w:szCs w:val="32"/>
        </w:rPr>
      </w:pPr>
    </w:p>
    <w:p>
      <w:pPr>
        <w:tabs>
          <w:tab w:val="left" w:pos="5940"/>
        </w:tabs>
        <w:wordWrap w:val="0"/>
        <w:adjustRightInd w:val="0"/>
        <w:snapToGrid w:val="0"/>
        <w:spacing w:line="600" w:lineRule="exact"/>
        <w:ind w:firstLine="4480" w:firstLineChars="1400"/>
        <w:jc w:val="right"/>
        <w:rPr>
          <w:rFonts w:hint="eastAsia" w:ascii="仿宋_GB2312" w:eastAsia="仿宋_GB2312"/>
          <w:sz w:val="32"/>
          <w:szCs w:val="32"/>
        </w:rPr>
      </w:pPr>
    </w:p>
    <w:p>
      <w:pPr>
        <w:tabs>
          <w:tab w:val="left" w:pos="5940"/>
        </w:tabs>
        <w:wordWrap w:val="0"/>
        <w:adjustRightInd w:val="0"/>
        <w:snapToGrid w:val="0"/>
        <w:spacing w:line="600" w:lineRule="exact"/>
        <w:ind w:firstLine="4480" w:firstLineChars="1400"/>
        <w:jc w:val="right"/>
      </w:pP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lang w:val="en-US" w:eastAsia="zh-CN"/>
        </w:rPr>
        <w:t>2</w:t>
      </w:r>
      <w:r>
        <w:rPr>
          <w:rFonts w:hint="eastAsia" w:ascii="仿宋_GB2312" w:eastAsia="仿宋_GB2312"/>
          <w:sz w:val="32"/>
          <w:szCs w:val="32"/>
        </w:rPr>
        <w:t>月</w:t>
      </w:r>
      <w:r>
        <w:rPr>
          <w:rFonts w:hint="eastAsia" w:ascii="仿宋_GB2312" w:eastAsia="仿宋_GB2312"/>
          <w:sz w:val="32"/>
          <w:szCs w:val="32"/>
          <w:lang w:val="en-US" w:eastAsia="zh-CN"/>
        </w:rPr>
        <w:t>24</w:t>
      </w:r>
      <w:r>
        <w:rPr>
          <w:rFonts w:hint="eastAsia" w:ascii="仿宋_GB2312" w:eastAsia="仿宋_GB2312"/>
          <w:sz w:val="32"/>
          <w:szCs w:val="32"/>
        </w:rPr>
        <w:t xml:space="preserve">日   </w:t>
      </w:r>
    </w:p>
    <w:p/>
    <w:p>
      <w:pPr>
        <w:pStyle w:val="2"/>
      </w:pPr>
    </w:p>
    <w:p>
      <w:pPr>
        <w:tabs>
          <w:tab w:val="left" w:pos="3706"/>
        </w:tabs>
        <w:bidi w:val="0"/>
        <w:jc w:val="left"/>
        <w:rPr>
          <w:rFonts w:hint="eastAsia" w:eastAsia="宋体"/>
          <w:lang w:val="en-US" w:eastAsia="zh-CN"/>
        </w:rPr>
        <w:sectPr>
          <w:pgSz w:w="11900" w:h="16820"/>
          <w:pgMar w:top="1984" w:right="1417" w:bottom="1587" w:left="1701" w:header="720" w:footer="720" w:gutter="0"/>
          <w:pgNumType w:start="1"/>
          <w:cols w:space="720" w:num="1"/>
          <w:docGrid w:linePitch="1" w:charSpace="0"/>
        </w:sectPr>
      </w:pPr>
    </w:p>
    <w:p>
      <w:pPr>
        <w:spacing w:line="0" w:lineRule="atLeast"/>
        <w:rPr>
          <w:rFonts w:ascii="Arial" w:hAnsiTheme="minorHAnsi" w:eastAsiaTheme="minorEastAsia" w:cstheme="minorBidi"/>
          <w:color w:val="FF0000"/>
          <w:sz w:val="2"/>
          <w:szCs w:val="22"/>
          <w:lang w:val="en-US" w:eastAsia="en-US" w:bidi="ar-SA"/>
        </w:rPr>
      </w:pPr>
      <w:bookmarkStart w:id="2" w:name="br1_3"/>
      <w:bookmarkEnd w:id="2"/>
      <w:r>
        <w:rPr>
          <w:rFonts w:ascii="Arial" w:hAnsiTheme="minorHAnsi" w:eastAsiaTheme="minorEastAsia" w:cstheme="minorBidi"/>
          <w:color w:val="FF0000"/>
          <w:sz w:val="2"/>
          <w:szCs w:val="22"/>
          <w:lang w:val="en-US" w:eastAsia="en-US" w:bidi="ar-SA"/>
        </w:rPr>
        <w:t xml:space="preserve"> </w:t>
      </w:r>
    </w:p>
    <w:p>
      <w:pPr>
        <w:framePr w:w="6981" w:wrap="auto" w:vAnchor="margin" w:hAnchor="text" w:x="1267" w:y="12467"/>
        <w:widowControl w:val="0"/>
        <w:autoSpaceDE w:val="0"/>
        <w:autoSpaceDN w:val="0"/>
        <w:spacing w:line="319" w:lineRule="exact"/>
        <w:rPr>
          <w:rFonts w:hint="eastAsia" w:hAnsiTheme="minorHAnsi" w:eastAsiaTheme="minorEastAsia" w:cstheme="minorBidi"/>
          <w:color w:val="000000"/>
          <w:sz w:val="32"/>
          <w:szCs w:val="22"/>
          <w:lang w:val="en-US" w:eastAsia="zh-CN" w:bidi="ar-SA"/>
        </w:rPr>
      </w:pPr>
      <w:r>
        <w:rPr>
          <w:rFonts w:ascii="宋体" w:hAnsi="宋体" w:cs="宋体" w:eastAsiaTheme="minorEastAsia"/>
          <w:color w:val="000000"/>
          <w:spacing w:val="1"/>
          <w:sz w:val="32"/>
          <w:szCs w:val="22"/>
          <w:lang w:val="en-US" w:eastAsia="en-US" w:bidi="ar-SA"/>
        </w:rPr>
        <w:t>主办单位：</w:t>
      </w:r>
      <w:r>
        <w:rPr>
          <w:rFonts w:hint="eastAsia" w:ascii="宋体" w:hAnsi="宋体" w:cs="宋体" w:eastAsiaTheme="minorEastAsia"/>
          <w:color w:val="000000"/>
          <w:spacing w:val="1"/>
          <w:sz w:val="32"/>
          <w:szCs w:val="22"/>
          <w:lang w:val="en-US" w:eastAsia="zh-CN" w:bidi="ar-SA"/>
        </w:rPr>
        <w:t>融水苗族自治县审计局</w:t>
      </w:r>
    </w:p>
    <w:p>
      <w:pPr>
        <w:framePr w:w="6981" w:wrap="auto" w:vAnchor="margin" w:hAnchor="text" w:x="1267" w:y="12467"/>
        <w:widowControl w:val="0"/>
        <w:autoSpaceDE w:val="0"/>
        <w:autoSpaceDN w:val="0"/>
        <w:spacing w:before="305" w:line="319" w:lineRule="exact"/>
        <w:rPr>
          <w:rFonts w:hAnsiTheme="minorHAnsi" w:eastAsiaTheme="minorEastAsia" w:cstheme="minorBidi"/>
          <w:color w:val="000000"/>
          <w:sz w:val="32"/>
          <w:szCs w:val="22"/>
          <w:lang w:val="en-US" w:eastAsia="en-US" w:bidi="ar-SA"/>
        </w:rPr>
      </w:pPr>
      <w:r>
        <w:rPr>
          <w:rFonts w:ascii="宋体" w:hAnsi="宋体" w:cs="宋体" w:eastAsiaTheme="minorEastAsia"/>
          <w:color w:val="000000"/>
          <w:sz w:val="32"/>
          <w:szCs w:val="22"/>
          <w:lang w:val="en-US" w:eastAsia="en-US" w:bidi="ar-SA"/>
        </w:rPr>
        <w:t>编</w:t>
      </w:r>
      <w:r>
        <w:rPr>
          <w:rFonts w:hAnsiTheme="minorHAnsi" w:eastAsiaTheme="minorEastAsia" w:cstheme="minorBidi"/>
          <w:color w:val="000000"/>
          <w:spacing w:val="560"/>
          <w:sz w:val="32"/>
          <w:szCs w:val="22"/>
          <w:lang w:val="en-US" w:eastAsia="en-US" w:bidi="ar-SA"/>
        </w:rPr>
        <w:t xml:space="preserve"> </w:t>
      </w:r>
      <w:r>
        <w:rPr>
          <w:rFonts w:ascii="宋体" w:hAnsi="宋体" w:cs="宋体" w:eastAsiaTheme="minorEastAsia"/>
          <w:color w:val="000000"/>
          <w:spacing w:val="1"/>
          <w:sz w:val="32"/>
          <w:szCs w:val="22"/>
          <w:lang w:val="en-US" w:eastAsia="en-US" w:bidi="ar-SA"/>
        </w:rPr>
        <w:t>制：</w:t>
      </w:r>
      <w:r>
        <w:rPr>
          <w:rFonts w:hint="eastAsia" w:ascii="宋体" w:hAnsi="宋体" w:cs="宋体" w:eastAsiaTheme="minorEastAsia"/>
          <w:color w:val="000000"/>
          <w:spacing w:val="1"/>
          <w:sz w:val="32"/>
          <w:szCs w:val="22"/>
          <w:lang w:val="en-US" w:eastAsia="zh-CN" w:bidi="ar-SA"/>
        </w:rPr>
        <w:t>融水苗族自治县</w:t>
      </w:r>
      <w:r>
        <w:rPr>
          <w:rFonts w:ascii="宋体" w:hAnsi="宋体" w:cs="宋体" w:eastAsiaTheme="minorEastAsia"/>
          <w:color w:val="000000"/>
          <w:spacing w:val="1"/>
          <w:sz w:val="32"/>
          <w:szCs w:val="22"/>
          <w:lang w:val="en-US" w:eastAsia="en-US" w:bidi="ar-SA"/>
        </w:rPr>
        <w:t>审计局办公室</w:t>
      </w:r>
    </w:p>
    <w:p>
      <w:pPr>
        <w:spacing w:line="0" w:lineRule="atLeast"/>
        <w:rPr>
          <w:rFonts w:ascii="Arial" w:hAnsiTheme="minorHAnsi" w:eastAsiaTheme="minorEastAsia" w:cstheme="minorBidi"/>
          <w:color w:val="FF0000"/>
          <w:sz w:val="2"/>
          <w:szCs w:val="22"/>
          <w:lang w:val="en-US" w:eastAsia="en-US" w:bidi="ar-SA"/>
        </w:rPr>
      </w:pPr>
      <w:r>
        <w:drawing>
          <wp:anchor distT="0" distB="0" distL="114300" distR="114300" simplePos="0" relativeHeight="251664384" behindDoc="1" locked="0" layoutInCell="1" allowOverlap="1">
            <wp:simplePos x="0" y="0"/>
            <wp:positionH relativeFrom="page">
              <wp:posOffset>-11430</wp:posOffset>
            </wp:positionH>
            <wp:positionV relativeFrom="page">
              <wp:posOffset>7760335</wp:posOffset>
            </wp:positionV>
            <wp:extent cx="7581900" cy="909320"/>
            <wp:effectExtent l="0" t="0" r="0" b="508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8"/>
                    <a:stretch>
                      <a:fillRect/>
                    </a:stretch>
                  </pic:blipFill>
                  <pic:spPr>
                    <a:xfrm>
                      <a:off x="0" y="0"/>
                      <a:ext cx="7581900" cy="909320"/>
                    </a:xfrm>
                    <a:prstGeom prst="rect">
                      <a:avLst/>
                    </a:prstGeom>
                    <a:noFill/>
                    <a:ln>
                      <a:noFill/>
                    </a:ln>
                  </pic:spPr>
                </pic:pic>
              </a:graphicData>
            </a:graphic>
          </wp:anchor>
        </w:drawing>
      </w:r>
      <w:r>
        <w:drawing>
          <wp:anchor distT="0" distB="0" distL="114300" distR="114300" simplePos="0" relativeHeight="251662336" behindDoc="1" locked="0" layoutInCell="1" allowOverlap="1">
            <wp:simplePos x="0" y="0"/>
            <wp:positionH relativeFrom="page">
              <wp:posOffset>-12700</wp:posOffset>
            </wp:positionH>
            <wp:positionV relativeFrom="page">
              <wp:posOffset>3046730</wp:posOffset>
            </wp:positionV>
            <wp:extent cx="7581900" cy="1785620"/>
            <wp:effectExtent l="0" t="0" r="0" b="5080"/>
            <wp:wrapNone/>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pic:cNvPicPr>
                      <a:picLocks noChangeAspect="1"/>
                    </pic:cNvPicPr>
                  </pic:nvPicPr>
                  <pic:blipFill>
                    <a:blip r:embed="rId9"/>
                    <a:stretch>
                      <a:fillRect/>
                    </a:stretch>
                  </pic:blipFill>
                  <pic:spPr>
                    <a:xfrm>
                      <a:off x="0" y="0"/>
                      <a:ext cx="7581900" cy="1785620"/>
                    </a:xfrm>
                    <a:prstGeom prst="rect">
                      <a:avLst/>
                    </a:prstGeom>
                    <a:noFill/>
                    <a:ln>
                      <a:noFill/>
                    </a:ln>
                  </pic:spPr>
                </pic:pic>
              </a:graphicData>
            </a:graphic>
          </wp:anchor>
        </w:drawing>
      </w:r>
      <w:r>
        <w:drawing>
          <wp:anchor distT="0" distB="0" distL="114300" distR="114300" simplePos="0" relativeHeight="251660288" behindDoc="1" locked="0" layoutInCell="1" allowOverlap="1">
            <wp:simplePos x="0" y="0"/>
            <wp:positionH relativeFrom="page">
              <wp:posOffset>781050</wp:posOffset>
            </wp:positionH>
            <wp:positionV relativeFrom="page">
              <wp:posOffset>9761220</wp:posOffset>
            </wp:positionV>
            <wp:extent cx="1076325" cy="257175"/>
            <wp:effectExtent l="0" t="0" r="9525" b="9525"/>
            <wp:wrapNone/>
            <wp:docPr id="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pic:cNvPicPr>
                      <a:picLocks noChangeAspect="1"/>
                    </pic:cNvPicPr>
                  </pic:nvPicPr>
                  <pic:blipFill>
                    <a:blip r:embed="rId10"/>
                    <a:stretch>
                      <a:fillRect/>
                    </a:stretch>
                  </pic:blipFill>
                  <pic:spPr>
                    <a:xfrm>
                      <a:off x="0" y="0"/>
                      <a:ext cx="1076325" cy="257175"/>
                    </a:xfrm>
                    <a:prstGeom prst="rect">
                      <a:avLst/>
                    </a:prstGeom>
                    <a:noFill/>
                    <a:ln>
                      <a:noFill/>
                    </a:ln>
                  </pic:spPr>
                </pic:pic>
              </a:graphicData>
            </a:graphic>
          </wp:anchor>
        </w:drawing>
      </w:r>
    </w:p>
    <w:sectPr>
      <w:pgSz w:w="11900" w:h="16820"/>
      <w:pgMar w:top="0" w:right="0" w:bottom="0" w:left="0" w:header="720" w:footer="720" w:gutter="0"/>
      <w:pgNumType w:start="1"/>
      <w:cols w:space="720" w:num="1"/>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19F3D8"/>
    <w:multiLevelType w:val="singleLevel"/>
    <w:tmpl w:val="7219F3D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A77B3E"/>
    <w:rsid w:val="00CA2A55"/>
    <w:rsid w:val="26601A6B"/>
    <w:rsid w:val="62A64414"/>
    <w:rsid w:val="7D4B30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imes New Roman"/>
      <w:sz w:val="24"/>
      <w:szCs w:val="24"/>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99"/>
    <w:pPr>
      <w:snapToGrid w:val="0"/>
      <w:jc w:val="left"/>
    </w:pPr>
    <w:rPr>
      <w:rFonts w:ascii="Times New Roman" w:hAnsi="Times New Roman"/>
      <w:sz w:val="18"/>
      <w:szCs w:val="18"/>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Hyperlink"/>
    <w:basedOn w:val="5"/>
    <w:unhideWhenUsed/>
    <w:qFormat/>
    <w:uiPriority w:val="99"/>
    <w:rPr>
      <w:color w:val="0000FF"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1</Pages>
  <Words>0</Words>
  <Characters>0</Characters>
  <Lines>1</Lines>
  <Paragraphs>1</Paragraphs>
  <TotalTime>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2022-12-12T02:03:00Z</dcterms:created>
  <dc:creator>Administrator</dc:creator>
  <cp:lastModifiedBy>珍</cp:lastModifiedBy>
  <dcterms:modified xsi:type="dcterms:W3CDTF">2023-05-18T07:43:00Z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9C18B90CBCD944328C4182527D86620D</vt:lpwstr>
  </property>
</Properties>
</file>