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2"/>
        </w:numPr>
        <w:spacing w:line="640" w:lineRule="exact"/>
        <w:jc w:val="center"/>
        <w:outlineLvl w:val="0"/>
        <w:rPr>
          <w:rFonts w:hint="eastAsia" w:ascii="方正小标宋简体" w:hAnsi="方正小标宋简体" w:eastAsia="方正小标宋简体" w:cs="方正小标宋简体"/>
          <w:color w:val="auto"/>
          <w:sz w:val="44"/>
          <w:szCs w:val="44"/>
        </w:rPr>
      </w:pPr>
      <w:bookmarkStart w:id="0" w:name="DYNAMIC—DWXX—tAj_dwmc"/>
      <w:r>
        <w:rPr>
          <w:rFonts w:hint="default" w:ascii="方正小标宋简体" w:hAnsi="方正小标宋简体" w:eastAsia="方正小标宋简体" w:cs="方正小标宋简体"/>
          <w:color w:val="000000"/>
          <w:sz w:val="44"/>
          <w:u w:val="none"/>
        </w:rPr>
        <w:t>融水苗族自治县市场监督管理局</w:t>
      </w:r>
      <w:bookmarkEnd w:id="0"/>
    </w:p>
    <w:p>
      <w:pPr>
        <w:pStyle w:val="3"/>
        <w:keepNext w:val="0"/>
        <w:numPr>
          <w:ilvl w:val="0"/>
          <w:numId w:val="2"/>
        </w:numPr>
        <w:spacing w:before="0" w:after="0" w:line="640" w:lineRule="exact"/>
        <w:jc w:val="center"/>
        <w:rPr>
          <w:rFonts w:hint="eastAsia" w:eastAsia="方正小标宋简体" w:cs="方正小标宋简体"/>
          <w:color w:val="auto"/>
          <w:sz w:val="44"/>
          <w:szCs w:val="44"/>
        </w:rPr>
      </w:pPr>
      <w:bookmarkStart w:id="1" w:name="_Toc76683344"/>
      <w:r>
        <w:rPr>
          <w:rFonts w:hint="eastAsia" w:hAnsi="方正小标宋简体" w:eastAsia="方正小标宋简体" w:cs="方正小标宋简体"/>
          <w:color w:val="000000"/>
          <w:sz w:val="44"/>
          <w:szCs w:val="44"/>
          <w:u w:val="none"/>
          <w:lang w:val="en-US"/>
        </w:rPr>
        <w:t>行政处罚</w:t>
      </w:r>
      <w:r>
        <w:rPr>
          <w:rFonts w:hint="eastAsia" w:hAnsi="方正小标宋简体" w:eastAsia="方正小标宋简体" w:cs="方正小标宋简体"/>
          <w:color w:val="000000"/>
          <w:sz w:val="44"/>
          <w:szCs w:val="44"/>
          <w:u w:val="none"/>
          <w:lang w:val="en-US" w:eastAsia="zh-Hans"/>
        </w:rPr>
        <w:t>决定</w:t>
      </w:r>
      <w:r>
        <w:rPr>
          <w:rFonts w:hint="eastAsia" w:hAnsi="方正小标宋简体" w:eastAsia="方正小标宋简体" w:cs="方正小标宋简体"/>
          <w:color w:val="000000"/>
          <w:sz w:val="44"/>
          <w:szCs w:val="44"/>
          <w:u w:val="none"/>
          <w:lang w:val="en-US"/>
        </w:rPr>
        <w:t>书</w:t>
      </w:r>
      <w:bookmarkEnd w:id="1"/>
    </w:p>
    <w:p>
      <w:pPr>
        <w:widowControl/>
        <w:snapToGrid w:val="0"/>
        <w:spacing w:line="560" w:lineRule="exact"/>
        <w:ind w:right="55"/>
        <w:jc w:val="center"/>
        <w:outlineLvl w:val="1"/>
        <w:rPr>
          <w:rFonts w:hint="eastAsia" w:ascii="Times New Roman" w:hAnsi="仿宋_GB2312" w:eastAsia="仿宋_GB2312" w:cs="仿宋_GB2312"/>
          <w:bCs/>
          <w:color w:val="auto"/>
          <w:sz w:val="32"/>
          <w:szCs w:val="32"/>
        </w:rPr>
      </w:pPr>
      <w:bookmarkStart w:id="2" w:name="tAj_wh"/>
      <w:r>
        <w:rPr>
          <w:rFonts w:hint="eastAsia" w:ascii="Times New Roman" w:hAnsi="Times New Roman" w:eastAsia="仿宋_GB2312" w:cs="Mongolian Baiti"/>
          <w:color w:val="000000"/>
          <w:sz w:val="32"/>
          <w:u w:val="none"/>
        </w:rPr>
        <w:t>融水市监处罚〔2024〕27号</w:t>
      </w:r>
      <w:bookmarkEnd w:id="2"/>
    </w:p>
    <w:p>
      <w:pPr>
        <w:spacing w:before="315" w:beforeLines="100" w:line="540" w:lineRule="exact"/>
        <w:ind w:left="142" w:hanging="142"/>
        <w:rPr>
          <w:rFonts w:hint="eastAsia" w:ascii="Times New Roman" w:hAnsi="Times New Roman" w:eastAsia="仿宋_GB2312" w:cs="Mongolian Baiti"/>
          <w:b w:val="0"/>
          <w:bCs/>
          <w:color w:val="auto"/>
          <w:sz w:val="32"/>
          <w:szCs w:val="32"/>
          <w:u w:val="none"/>
          <w:lang w:val="en-US" w:eastAsia="zh-CN"/>
        </w:rPr>
      </w:pPr>
      <w:r>
        <w:rPr>
          <w:rFonts w:hint="eastAsia" w:ascii="Times New Roman" w:hAnsi="Times New Roman" w:eastAsia="仿宋_GB2312" w:cs="Mongolian Baiti"/>
          <w:b w:val="0"/>
          <w:bCs/>
          <w:color w:val="000000"/>
          <w:kern w:val="1"/>
          <w:sz w:val="32"/>
          <w:szCs w:val="32"/>
          <w:u w:val="none"/>
        </w:rPr>
        <w:t>当事人：</w:t>
      </w:r>
      <w:bookmarkStart w:id="3" w:name="CALCULATE—DSR—tAjDsrs_cMc"/>
      <w:r>
        <w:rPr>
          <w:rFonts w:hint="eastAsia" w:ascii="Times New Roman" w:hAnsi="Times New Roman" w:eastAsia="仿宋_GB2312" w:cs="Mongolian Baiti"/>
          <w:b w:val="0"/>
          <w:color w:val="000000"/>
          <w:sz w:val="32"/>
          <w:u w:val="none"/>
        </w:rPr>
        <w:t>融水县四荣乡连英食品店</w:t>
      </w:r>
      <w:bookmarkEnd w:id="3"/>
      <w:r>
        <w:rPr>
          <w:rFonts w:hint="default" w:ascii="Times New Roman" w:hAnsi="Times New Roman" w:eastAsia="仿宋_GB2312" w:cs="Mongolian Baiti"/>
          <w:b w:val="0"/>
          <w:bCs/>
          <w:color w:val="000000"/>
          <w:kern w:val="1"/>
          <w:sz w:val="32"/>
          <w:szCs w:val="32"/>
          <w:u w:val="none"/>
        </w:rPr>
        <w:t xml:space="preserve">  </w:t>
      </w:r>
      <w:r>
        <w:rPr>
          <w:rFonts w:hint="eastAsia" w:ascii="Times New Roman" w:hAnsi="Times New Roman" w:eastAsia="仿宋_GB2312" w:cs="Mongolian Baiti"/>
          <w:b w:val="0"/>
          <w:bCs/>
          <w:color w:val="000000"/>
          <w:kern w:val="1"/>
          <w:sz w:val="32"/>
          <w:szCs w:val="32"/>
          <w:u w:val="none"/>
        </w:rPr>
        <w:t xml:space="preserve">   </w:t>
      </w:r>
      <w:r>
        <w:rPr>
          <w:rFonts w:hint="default" w:ascii="Times New Roman" w:hAnsi="Times New Roman" w:eastAsia="仿宋_GB2312" w:cs="Mongolian Baiti"/>
          <w:b w:val="0"/>
          <w:bCs/>
          <w:color w:val="000000"/>
          <w:kern w:val="1"/>
          <w:sz w:val="32"/>
          <w:szCs w:val="32"/>
          <w:u w:val="none"/>
        </w:rPr>
        <w:t xml:space="preserve"> </w:t>
      </w:r>
      <w:r>
        <w:rPr>
          <w:rFonts w:hint="eastAsia" w:ascii="Times New Roman" w:hAnsi="Times New Roman" w:eastAsia="仿宋_GB2312" w:cs="Mongolian Baiti"/>
          <w:b w:val="0"/>
          <w:bCs/>
          <w:color w:val="000000"/>
          <w:kern w:val="1"/>
          <w:sz w:val="32"/>
          <w:szCs w:val="32"/>
          <w:u w:val="none"/>
        </w:rPr>
        <w:t xml:space="preserve">                                      </w:t>
      </w:r>
    </w:p>
    <w:p>
      <w:pPr>
        <w:spacing w:line="540" w:lineRule="exact"/>
        <w:ind w:left="140" w:hanging="140"/>
        <w:rPr>
          <w:rFonts w:hint="eastAsia" w:ascii="Times New Roman" w:hAnsi="Times New Roman" w:eastAsia="仿宋_GB2312" w:cs="Mongolian Baiti"/>
          <w:b w:val="0"/>
          <w:bCs/>
          <w:color w:val="auto"/>
          <w:kern w:val="1"/>
          <w:sz w:val="32"/>
          <w:szCs w:val="32"/>
          <w:u w:val="none"/>
        </w:rPr>
      </w:pPr>
      <w:r>
        <w:rPr>
          <w:rFonts w:hint="eastAsia" w:ascii="Times New Roman" w:hAnsi="Times New Roman" w:eastAsia="仿宋_GB2312" w:cs="微软雅黑"/>
          <w:b w:val="0"/>
          <w:bCs/>
          <w:color w:val="000000"/>
          <w:kern w:val="1"/>
          <w:sz w:val="32"/>
          <w:szCs w:val="32"/>
          <w:u w:val="none"/>
        </w:rPr>
        <w:t>主体资格证照</w:t>
      </w:r>
      <w:r>
        <w:rPr>
          <w:rFonts w:hint="eastAsia" w:ascii="Times New Roman" w:hAnsi="Times New Roman" w:eastAsia="仿宋_GB2312" w:cs="Mongolian Baiti"/>
          <w:b w:val="0"/>
          <w:bCs/>
          <w:color w:val="000000"/>
          <w:kern w:val="1"/>
          <w:sz w:val="32"/>
          <w:szCs w:val="32"/>
          <w:u w:val="none"/>
        </w:rPr>
        <w:t>名称：</w:t>
      </w:r>
      <w:bookmarkStart w:id="4" w:name="CALCULATE—DSR—tAjDsrs_cZtzgzzmc"/>
      <w:r>
        <w:rPr>
          <w:rFonts w:hint="eastAsia" w:ascii="Times New Roman" w:hAnsi="Times New Roman" w:eastAsia="仿宋_GB2312" w:cs="Mongolian Baiti"/>
          <w:b w:val="0"/>
          <w:color w:val="000000"/>
          <w:sz w:val="32"/>
          <w:u w:val="none"/>
        </w:rPr>
        <w:t>营业执照</w:t>
      </w:r>
      <w:bookmarkEnd w:id="4"/>
      <w:r>
        <w:rPr>
          <w:rFonts w:hint="eastAsia" w:ascii="Times New Roman" w:hAnsi="Times New Roman" w:eastAsia="仿宋_GB2312" w:cs="Mongolian Baiti"/>
          <w:b w:val="0"/>
          <w:bCs/>
          <w:color w:val="000000"/>
          <w:kern w:val="1"/>
          <w:sz w:val="32"/>
          <w:szCs w:val="32"/>
          <w:u w:val="none"/>
        </w:rPr>
        <w:t xml:space="preserve">                                  </w:t>
      </w:r>
    </w:p>
    <w:p>
      <w:pPr>
        <w:spacing w:line="540" w:lineRule="exact"/>
        <w:ind w:left="140" w:hanging="140"/>
        <w:rPr>
          <w:rFonts w:hint="default" w:ascii="Times New Roman" w:hAnsi="Times New Roman" w:eastAsia="仿宋_GB2312" w:cs="Mongolian Baiti"/>
          <w:b w:val="0"/>
          <w:bCs/>
          <w:color w:val="auto"/>
          <w:kern w:val="1"/>
          <w:sz w:val="32"/>
          <w:szCs w:val="32"/>
          <w:u w:val="none"/>
          <w:lang w:val="en-US" w:eastAsia="zh-CN"/>
        </w:rPr>
      </w:pPr>
      <w:r>
        <w:rPr>
          <w:rFonts w:hint="eastAsia" w:ascii="Times New Roman" w:hAnsi="Times New Roman" w:eastAsia="仿宋_GB2312" w:cs="Mongolian Baiti"/>
          <w:b w:val="0"/>
          <w:bCs/>
          <w:color w:val="000000"/>
          <w:kern w:val="1"/>
          <w:sz w:val="32"/>
          <w:szCs w:val="32"/>
          <w:u w:val="none"/>
        </w:rPr>
        <w:t>统一社会信用代码：</w:t>
      </w:r>
      <w:bookmarkStart w:id="5" w:name="CALCULATE—DSR—tAjDsrs_cTzshxydm"/>
      <w:r>
        <w:rPr>
          <w:rFonts w:hint="eastAsia" w:ascii="Times New Roman" w:hAnsi="Times New Roman" w:eastAsia="仿宋_GB2312" w:cs="Mongolian Baiti"/>
          <w:b w:val="0"/>
          <w:color w:val="000000"/>
          <w:sz w:val="32"/>
          <w:u w:val="none"/>
        </w:rPr>
        <w:t>450225600228949</w:t>
      </w:r>
      <w:bookmarkEnd w:id="5"/>
      <w:r>
        <w:rPr>
          <w:rFonts w:hint="eastAsia" w:ascii="Times New Roman" w:hAnsi="Times New Roman" w:eastAsia="仿宋_GB2312" w:cs="Mongolian Baiti"/>
          <w:b w:val="0"/>
          <w:bCs/>
          <w:color w:val="000000"/>
          <w:kern w:val="1"/>
          <w:sz w:val="32"/>
          <w:szCs w:val="32"/>
          <w:u w:val="none"/>
        </w:rPr>
        <w:t xml:space="preserve">                                  </w:t>
      </w:r>
    </w:p>
    <w:p>
      <w:pPr>
        <w:spacing w:line="540" w:lineRule="exact"/>
        <w:ind w:left="140" w:hanging="140"/>
        <w:rPr>
          <w:rFonts w:hint="default" w:ascii="Times New Roman" w:hAnsi="Times New Roman" w:eastAsia="仿宋_GB2312" w:cs="Mongolian Baiti"/>
          <w:b w:val="0"/>
          <w:bCs/>
          <w:color w:val="auto"/>
          <w:kern w:val="1"/>
          <w:sz w:val="32"/>
          <w:szCs w:val="32"/>
          <w:u w:val="none"/>
          <w:lang w:val="en-US" w:eastAsia="zh-CN"/>
        </w:rPr>
      </w:pPr>
      <w:r>
        <w:rPr>
          <w:rFonts w:hint="eastAsia" w:ascii="Times New Roman" w:hAnsi="Times New Roman" w:eastAsia="仿宋_GB2312" w:cs="Mongolian Baiti"/>
          <w:b w:val="0"/>
          <w:bCs/>
          <w:color w:val="000000"/>
          <w:kern w:val="1"/>
          <w:sz w:val="32"/>
          <w:szCs w:val="32"/>
          <w:u w:val="none"/>
        </w:rPr>
        <w:t>住所（住址）：</w:t>
      </w:r>
      <w:bookmarkStart w:id="6" w:name="CALCULATE—DSR—tAjDsrs_cLxdzSheng"/>
      <w:r>
        <w:rPr>
          <w:rFonts w:hint="eastAsia" w:ascii="Times New Roman" w:hAnsi="Times New Roman" w:eastAsia="仿宋_GB2312" w:cs="Mongolian Baiti"/>
          <w:b w:val="0"/>
          <w:color w:val="000000"/>
          <w:sz w:val="32"/>
          <w:u w:val="none"/>
        </w:rPr>
        <w:t>广西壮族自治区柳州市四荣乡荣塘村</w:t>
      </w:r>
      <w:bookmarkEnd w:id="6"/>
      <w:r>
        <w:rPr>
          <w:rFonts w:hint="eastAsia" w:ascii="Times New Roman" w:hAnsi="Times New Roman" w:eastAsia="仿宋_GB2312" w:cs="Mongolian Baiti"/>
          <w:b w:val="0"/>
          <w:color w:val="000000"/>
          <w:sz w:val="32"/>
          <w:u w:val="none"/>
          <w:lang w:val="en-US" w:eastAsia="zh-CN"/>
        </w:rPr>
        <w:t>******</w:t>
      </w:r>
      <w:r>
        <w:rPr>
          <w:rFonts w:hint="eastAsia" w:ascii="Times New Roman" w:hAnsi="Times New Roman" w:eastAsia="仿宋_GB2312" w:cs="Mongolian Baiti"/>
          <w:b w:val="0"/>
          <w:bCs/>
          <w:color w:val="000000"/>
          <w:kern w:val="1"/>
          <w:sz w:val="32"/>
          <w:szCs w:val="32"/>
          <w:u w:val="none"/>
        </w:rPr>
        <w:t xml:space="preserve">                                    </w:t>
      </w:r>
      <w:r>
        <w:rPr>
          <w:rFonts w:hint="eastAsia" w:ascii="Times New Roman" w:hAnsi="Times New Roman" w:eastAsia="仿宋_GB2312" w:cs="Mongolian Baiti"/>
          <w:b w:val="0"/>
          <w:bCs/>
          <w:color w:val="000000"/>
          <w:kern w:val="1"/>
          <w:sz w:val="32"/>
          <w:szCs w:val="32"/>
          <w:u w:val="none"/>
          <w:lang w:val="en-US" w:eastAsia="zh-CN"/>
        </w:rPr>
        <w:t xml:space="preserve"> </w:t>
      </w:r>
    </w:p>
    <w:p>
      <w:pPr>
        <w:spacing w:line="540" w:lineRule="exact"/>
        <w:rPr>
          <w:rFonts w:hint="default" w:ascii="Times New Roman" w:hAnsi="Times New Roman" w:eastAsia="仿宋_GB2312" w:cs="Mongolian Baiti"/>
          <w:b w:val="0"/>
          <w:bCs/>
          <w:color w:val="auto"/>
          <w:kern w:val="1"/>
          <w:sz w:val="32"/>
          <w:szCs w:val="32"/>
          <w:u w:val="none"/>
          <w:lang w:val="en-US" w:eastAsia="zh-CN"/>
        </w:rPr>
      </w:pPr>
      <w:r>
        <w:rPr>
          <w:rFonts w:hint="eastAsia" w:ascii="Times New Roman" w:hAnsi="Times New Roman" w:eastAsia="仿宋_GB2312" w:cs="Mongolian Baiti"/>
          <w:b w:val="0"/>
          <w:bCs/>
          <w:color w:val="000000"/>
          <w:kern w:val="1"/>
          <w:sz w:val="32"/>
          <w:szCs w:val="32"/>
          <w:u w:val="none"/>
          <w:lang w:eastAsia="zh-CN"/>
        </w:rPr>
        <w:t>经营者</w:t>
      </w:r>
      <w:r>
        <w:rPr>
          <w:rFonts w:hint="eastAsia" w:ascii="Times New Roman" w:hAnsi="Times New Roman" w:eastAsia="仿宋_GB2312" w:cs="Mongolian Baiti"/>
          <w:b w:val="0"/>
          <w:bCs/>
          <w:color w:val="000000"/>
          <w:kern w:val="1"/>
          <w:sz w:val="32"/>
          <w:szCs w:val="32"/>
          <w:u w:val="none"/>
        </w:rPr>
        <w:t>：</w:t>
      </w:r>
      <w:bookmarkStart w:id="7" w:name="CALCULATE—DSR—tAjDsrs_cFddbr"/>
      <w:r>
        <w:rPr>
          <w:rFonts w:hint="eastAsia" w:ascii="Times New Roman" w:hAnsi="Times New Roman" w:eastAsia="仿宋_GB2312" w:cs="Mongolian Baiti"/>
          <w:b w:val="0"/>
          <w:color w:val="000000"/>
          <w:sz w:val="32"/>
          <w:u w:val="none"/>
        </w:rPr>
        <w:t>潘连英</w:t>
      </w:r>
      <w:bookmarkEnd w:id="7"/>
      <w:r>
        <w:rPr>
          <w:rFonts w:hint="eastAsia" w:ascii="Times New Roman" w:hAnsi="Times New Roman" w:eastAsia="仿宋_GB2312" w:cs="Mongolian Baiti"/>
          <w:b w:val="0"/>
          <w:bCs/>
          <w:color w:val="000000"/>
          <w:kern w:val="1"/>
          <w:sz w:val="32"/>
          <w:szCs w:val="32"/>
          <w:u w:val="none"/>
        </w:rPr>
        <w:t xml:space="preserve">                       </w:t>
      </w:r>
    </w:p>
    <w:p>
      <w:pPr>
        <w:spacing w:line="540" w:lineRule="exact"/>
        <w:ind w:left="140" w:hanging="140"/>
        <w:rPr>
          <w:rFonts w:hint="default" w:ascii="Times New Roman" w:hAnsi="Times New Roman" w:eastAsia="仿宋_GB2312" w:cs="Mongolian Baiti"/>
          <w:b w:val="0"/>
          <w:bCs/>
          <w:color w:val="auto"/>
          <w:kern w:val="1"/>
          <w:sz w:val="32"/>
          <w:szCs w:val="32"/>
          <w:u w:val="single"/>
          <w:lang w:val="en-US" w:eastAsia="zh-CN"/>
        </w:rPr>
      </w:pPr>
      <w:r>
        <w:rPr>
          <w:rFonts w:hint="eastAsia" w:ascii="Times New Roman" w:hAnsi="Times New Roman" w:eastAsia="仿宋_GB2312" w:cs="Mongolian Baiti"/>
          <w:b w:val="0"/>
          <w:bCs/>
          <w:color w:val="000000"/>
          <w:kern w:val="1"/>
          <w:sz w:val="32"/>
          <w:szCs w:val="32"/>
          <w:u w:val="none"/>
        </w:rPr>
        <w:t>身份证件号码：</w:t>
      </w:r>
      <w:bookmarkStart w:id="8" w:name="CALCULATE—DSR—tAjDsrs_cZjhm"/>
      <w:r>
        <w:rPr>
          <w:rFonts w:hint="eastAsia" w:ascii="Times New Roman" w:hAnsi="Times New Roman" w:eastAsia="仿宋_GB2312" w:cs="Mongolian Baiti"/>
          <w:b w:val="0"/>
          <w:color w:val="000000"/>
          <w:sz w:val="32"/>
          <w:u w:val="none"/>
        </w:rPr>
        <w:t>452229196206</w:t>
      </w:r>
      <w:bookmarkEnd w:id="8"/>
      <w:r>
        <w:rPr>
          <w:rFonts w:hint="eastAsia" w:ascii="Times New Roman" w:hAnsi="Times New Roman" w:eastAsia="仿宋_GB2312" w:cs="Mongolian Baiti"/>
          <w:b w:val="0"/>
          <w:color w:val="000000"/>
          <w:sz w:val="32"/>
          <w:u w:val="none"/>
          <w:lang w:val="en-US" w:eastAsia="zh-CN"/>
        </w:rPr>
        <w:t>******</w:t>
      </w:r>
      <w:r>
        <w:rPr>
          <w:rFonts w:hint="eastAsia" w:ascii="Times New Roman" w:hAnsi="Times New Roman" w:eastAsia="仿宋_GB2312" w:cs="Mongolian Baiti"/>
          <w:b w:val="0"/>
          <w:bCs/>
          <w:color w:val="000000"/>
          <w:kern w:val="1"/>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0" w:firstLineChars="200"/>
        <w:jc w:val="both"/>
        <w:textAlignment w:val="auto"/>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szCs w:val="32"/>
          <w:u w:val="none"/>
        </w:rPr>
        <w:t>2024年3月12日，我局和融水县烟草专卖局执法人员到融水县四荣乡荣塘村</w:t>
      </w:r>
      <w:r>
        <w:rPr>
          <w:rFonts w:hint="eastAsia" w:ascii="仿宋_GB2312" w:hAnsi="仿宋_GB2312" w:eastAsia="仿宋_GB2312" w:cs="仿宋_GB2312"/>
          <w:color w:val="000000"/>
          <w:sz w:val="32"/>
          <w:szCs w:val="32"/>
          <w:u w:val="none"/>
          <w:lang w:val="en-US" w:eastAsia="zh-CN"/>
        </w:rPr>
        <w:t>******</w:t>
      </w:r>
      <w:r>
        <w:rPr>
          <w:rFonts w:hint="eastAsia" w:ascii="仿宋_GB2312" w:hAnsi="仿宋_GB2312" w:eastAsia="仿宋_GB2312" w:cs="仿宋_GB2312"/>
          <w:color w:val="000000"/>
          <w:sz w:val="32"/>
          <w:szCs w:val="32"/>
          <w:u w:val="none"/>
        </w:rPr>
        <w:t>依法对潘连英的经营场所进行监督检查，潘连英现场陪同，执法人员在潘连英经营场所内检查发现有“红河（硬）”、“玉溪（软）”等19个品种的烟草制品共27.7条，当事人现场未能提供《烟草专卖零售许可证》，我局执法人员对现场检查发现的烟草制品采取先行登记保存措施，下达《先行登记保存证据通知书》（融水市监先登〔2024〕10号），潘连英在相关文书上签字确认签收。</w:t>
      </w:r>
      <w:r>
        <w:rPr>
          <w:rFonts w:hint="eastAsia" w:ascii="仿宋_GB2312" w:hAnsi="仿宋_GB2312" w:eastAsia="仿宋_GB2312" w:cs="仿宋_GB2312"/>
          <w:color w:val="000000"/>
          <w:sz w:val="32"/>
          <w:szCs w:val="32"/>
          <w:u w:val="none"/>
          <w:lang w:eastAsia="zh-CN"/>
        </w:rPr>
        <w:t>当日，经我局领导审批同意对当事人涉嫌</w:t>
      </w:r>
      <w:r>
        <w:rPr>
          <w:rFonts w:hint="eastAsia" w:ascii="仿宋_GB2312" w:hAnsi="仿宋_GB2312" w:eastAsia="仿宋_GB2312" w:cs="仿宋_GB2312"/>
          <w:color w:val="000000"/>
          <w:sz w:val="32"/>
          <w:szCs w:val="32"/>
          <w:u w:val="none"/>
        </w:rPr>
        <w:t>未取得烟草专卖零售许可证从事烟草制品零售业务</w:t>
      </w:r>
      <w:r>
        <w:rPr>
          <w:rFonts w:hint="eastAsia" w:ascii="仿宋_GB2312" w:hAnsi="仿宋_GB2312" w:eastAsia="仿宋_GB2312" w:cs="仿宋_GB2312"/>
          <w:color w:val="000000"/>
          <w:sz w:val="32"/>
          <w:szCs w:val="32"/>
          <w:u w:val="none"/>
          <w:lang w:eastAsia="zh-CN"/>
        </w:rPr>
        <w:t>的行为立案调查。次日，当事人接受我局执法人员的询问调查，提供了相关证据材料</w:t>
      </w:r>
      <w:r>
        <w:rPr>
          <w:rFonts w:hint="eastAsia" w:ascii="仿宋_GB2312" w:hAnsi="仿宋_GB2312" w:eastAsia="仿宋_GB2312" w:cs="仿宋_GB2312"/>
          <w:color w:val="000000"/>
          <w:sz w:val="32"/>
          <w:szCs w:val="32"/>
          <w:u w:val="none" w:color="auto"/>
          <w:lang w:eastAsia="zh-CN"/>
        </w:rPr>
        <w:t>，</w:t>
      </w:r>
      <w:r>
        <w:rPr>
          <w:rFonts w:hint="eastAsia" w:ascii="仿宋_GB2312" w:hAnsi="仿宋_GB2312" w:eastAsia="仿宋_GB2312" w:cs="仿宋_GB2312"/>
          <w:color w:val="000000"/>
          <w:sz w:val="32"/>
          <w:szCs w:val="32"/>
          <w:u w:val="none" w:color="auto"/>
          <w:lang w:val="en-US" w:eastAsia="zh-CN"/>
        </w:rPr>
        <w:t>并在相关证据材料上签字确认，同时，其对融水县烟草专卖局出具的《涉案烟草专卖品核价表》所列烟草制品的品种、数量予以认可。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color w:val="000000"/>
          <w:sz w:val="32"/>
          <w:szCs w:val="32"/>
          <w:u w:val="none"/>
        </w:rPr>
        <w:t>经查，当事人于2014年12月18日取得《营业执照》在融水县四荣乡荣塘村</w:t>
      </w:r>
      <w:r>
        <w:rPr>
          <w:rFonts w:hint="eastAsia" w:ascii="仿宋_GB2312" w:hAnsi="仿宋_GB2312" w:eastAsia="仿宋_GB2312" w:cs="仿宋_GB2312"/>
          <w:color w:val="000000"/>
          <w:sz w:val="32"/>
          <w:szCs w:val="32"/>
          <w:u w:val="none"/>
          <w:lang w:val="en-US" w:eastAsia="zh-CN"/>
        </w:rPr>
        <w:t>******</w:t>
      </w:r>
      <w:r>
        <w:rPr>
          <w:rFonts w:hint="eastAsia" w:ascii="仿宋_GB2312" w:hAnsi="仿宋_GB2312" w:eastAsia="仿宋_GB2312" w:cs="仿宋_GB2312"/>
          <w:color w:val="000000"/>
          <w:sz w:val="32"/>
          <w:szCs w:val="32"/>
          <w:u w:val="none"/>
        </w:rPr>
        <w:t>从事经营活动，经营范围：预包装食品、乳制品、卷烟、雪茄烟、罚没烟草制品、日用百货、日用杂品零售。当事人于2023年10月将部分食品搬至新经营地址经营，同时将旧经营地址《烟草专卖零售许可证》从烟草专卖局购进的烟草制品拿到未取得《营业执照》和《烟草专卖零售许可证》的新经营地址零售。2024年3月12日被我局和融水县烟草专卖局执法人员在其新经营场所内查获用于零售的烟草制品共19个品种27.7条，货值3404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color w:val="000000"/>
          <w:sz w:val="32"/>
          <w:szCs w:val="32"/>
          <w:u w:val="none"/>
        </w:rPr>
        <w:t>经核实，当事人在其新经营场所用于零售的烟草制品是用旧经营地址《烟草专卖零售许可证》从烟草专卖局购进，由于当事人未建立有购销登记台账，无法核实当事人自2023年10月至案发在新经营场所销售烟草制品的具体数量，以现场检查发现的烟草制品的零售单价的总和认定为该案涉案货值金额，即3404元，违法所得无法计算，该案无违法所得。</w:t>
      </w:r>
    </w:p>
    <w:p>
      <w:pPr>
        <w:pStyle w:val="4"/>
        <w:keepNext w:val="0"/>
        <w:keepLines w:val="0"/>
        <w:pageBreakBefore w:val="0"/>
        <w:widowControl w:val="0"/>
        <w:tabs>
          <w:tab w:val="left" w:pos="9060"/>
        </w:tabs>
        <w:kinsoku/>
        <w:overflowPunct/>
        <w:topLinePunct w:val="0"/>
        <w:bidi w:val="0"/>
        <w:snapToGrid/>
        <w:spacing w:line="560" w:lineRule="exact"/>
        <w:ind w:firstLine="640" w:firstLineChars="200"/>
        <w:jc w:val="both"/>
        <w:rPr>
          <w:rFonts w:hint="eastAsia" w:ascii="仿宋_GB2312" w:hAnsi="仿宋_GB2312" w:eastAsia="仿宋_GB2312" w:cs="仿宋_GB2312"/>
          <w:b w:val="0"/>
          <w:bCs/>
          <w:color w:val="auto"/>
          <w:kern w:val="1"/>
          <w:sz w:val="32"/>
          <w:szCs w:val="32"/>
        </w:rPr>
      </w:pPr>
      <w:r>
        <w:rPr>
          <w:rFonts w:hint="eastAsia" w:ascii="仿宋_GB2312" w:hAnsi="仿宋_GB2312" w:eastAsia="仿宋_GB2312" w:cs="仿宋_GB2312"/>
          <w:b w:val="0"/>
          <w:bCs/>
          <w:color w:val="000000"/>
          <w:kern w:val="1"/>
          <w:sz w:val="32"/>
          <w:szCs w:val="32"/>
          <w:u w:val="none"/>
        </w:rPr>
        <w:t>上述事实，主要有以下证据证明：</w:t>
      </w:r>
    </w:p>
    <w:p>
      <w:pPr>
        <w:pStyle w:val="4"/>
        <w:keepNext w:val="0"/>
        <w:keepLines w:val="0"/>
        <w:pageBreakBefore w:val="0"/>
        <w:widowControl w:val="0"/>
        <w:tabs>
          <w:tab w:val="left" w:pos="9060"/>
        </w:tabs>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color w:val="auto"/>
          <w:sz w:val="32"/>
          <w:szCs w:val="32"/>
          <w:u w:val="single"/>
        </w:rPr>
      </w:pPr>
      <w:r>
        <w:rPr>
          <w:rFonts w:hint="eastAsia" w:ascii="仿宋_GB2312" w:hAnsi="仿宋_GB2312" w:eastAsia="仿宋_GB2312" w:cs="仿宋_GB2312"/>
          <w:color w:val="000000"/>
          <w:sz w:val="32"/>
          <w:szCs w:val="32"/>
          <w:u w:val="none"/>
        </w:rPr>
        <w:t>1.现场笔录，证明执法人员的现场检查情况及当事人的违法事实</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br w:type="textWrapping"/>
      </w:r>
      <w:r>
        <w:rPr>
          <w:rFonts w:hint="eastAsia" w:ascii="仿宋_GB2312" w:hAnsi="仿宋_GB2312" w:eastAsia="仿宋_GB2312" w:cs="仿宋_GB2312"/>
          <w:color w:val="000000"/>
          <w:sz w:val="32"/>
          <w:szCs w:val="32"/>
          <w:u w:val="none"/>
        </w:rPr>
        <w:t>　　2.证据提取单（当事人营业执照、经营者潘连英居民身份证复印件），证明当事人的经营主体资质和经营范围、经营者个人合法身份信息</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br w:type="textWrapping"/>
      </w:r>
      <w:r>
        <w:rPr>
          <w:rFonts w:hint="eastAsia" w:ascii="仿宋_GB2312" w:hAnsi="仿宋_GB2312" w:eastAsia="仿宋_GB2312" w:cs="仿宋_GB2312"/>
          <w:color w:val="000000"/>
          <w:sz w:val="32"/>
          <w:szCs w:val="32"/>
          <w:u w:val="none"/>
        </w:rPr>
        <w:t>　　3.证据提取单（现场检查图片），证明执法人员依法开展执法检查及当事人无证销售烟草制品的情况</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br w:type="textWrapping"/>
      </w:r>
      <w:r>
        <w:rPr>
          <w:rFonts w:hint="eastAsia" w:ascii="仿宋_GB2312" w:hAnsi="仿宋_GB2312" w:eastAsia="仿宋_GB2312" w:cs="仿宋_GB2312"/>
          <w:color w:val="000000"/>
          <w:sz w:val="32"/>
          <w:szCs w:val="32"/>
          <w:u w:val="none"/>
        </w:rPr>
        <w:t>　　4.涉案烟草专卖品核价表，证明我局先行登记保存的涉案烟草制品的数量及市场销售单价</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br w:type="textWrapping"/>
      </w:r>
      <w:r>
        <w:rPr>
          <w:rFonts w:hint="eastAsia" w:ascii="仿宋_GB2312" w:hAnsi="仿宋_GB2312" w:eastAsia="仿宋_GB2312" w:cs="仿宋_GB2312"/>
          <w:color w:val="000000"/>
          <w:sz w:val="32"/>
          <w:szCs w:val="32"/>
          <w:u w:val="none"/>
        </w:rPr>
        <w:t>　　5.送达地址确认书，证明确认案件文书送达地址及方式</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br w:type="textWrapping"/>
      </w:r>
      <w:r>
        <w:rPr>
          <w:rFonts w:hint="eastAsia" w:ascii="仿宋_GB2312" w:hAnsi="仿宋_GB2312" w:eastAsia="仿宋_GB2312" w:cs="仿宋_GB2312"/>
          <w:color w:val="000000"/>
          <w:sz w:val="32"/>
          <w:szCs w:val="32"/>
          <w:u w:val="none"/>
        </w:rPr>
        <w:t>　　6.询问笔录，证明当事人的违法事实及涉案货值。</w:t>
      </w:r>
    </w:p>
    <w:p>
      <w:pPr>
        <w:keepNext w:val="0"/>
        <w:keepLines w:val="0"/>
        <w:pageBreakBefore w:val="0"/>
        <w:widowControl w:val="0"/>
        <w:numPr>
          <w:ilvl w:val="0"/>
          <w:numId w:val="0"/>
        </w:numPr>
        <w:kinsoku/>
        <w:wordWrap/>
        <w:overflowPunct/>
        <w:topLinePunct w:val="0"/>
        <w:autoSpaceDE/>
        <w:autoSpaceDN/>
        <w:bidi w:val="0"/>
        <w:adjustRightInd w:val="0"/>
        <w:snapToGrid/>
        <w:spacing w:after="0" w:line="560" w:lineRule="exact"/>
        <w:ind w:leftChars="0" w:right="0" w:rightChars="0" w:firstLine="640" w:firstLineChars="200"/>
        <w:jc w:val="both"/>
        <w:textAlignment w:val="baseline"/>
        <w:outlineLvl w:val="9"/>
        <w:rPr>
          <w:rFonts w:hint="eastAsia" w:ascii="仿宋_GB2312" w:hAnsi="仿宋_GB2312" w:eastAsia="仿宋_GB2312" w:cs="仿宋_GB2312"/>
          <w:sz w:val="32"/>
          <w:szCs w:val="32"/>
          <w:u w:val="none" w:color="auto"/>
          <w:lang w:val="en-US" w:eastAsia="zh-CN"/>
        </w:rPr>
      </w:pPr>
      <w:r>
        <w:rPr>
          <w:rFonts w:hint="eastAsia" w:ascii="仿宋_GB2312" w:hAnsi="仿宋_GB2312" w:eastAsia="仿宋_GB2312" w:cs="仿宋_GB2312"/>
          <w:color w:val="000000"/>
          <w:sz w:val="32"/>
          <w:szCs w:val="32"/>
          <w:u w:val="none" w:color="auto"/>
          <w:lang w:val="en-US" w:eastAsia="zh-CN"/>
        </w:rPr>
        <w:t>2024年3月22日，我局向当事人送达《行政处罚告知书》（融水市监罚告〔2024〕23号），其在规定期限内没有提出陈述、申辩，视为放弃此权利。</w:t>
      </w:r>
    </w:p>
    <w:p>
      <w:pPr>
        <w:pStyle w:val="4"/>
        <w:keepNext w:val="0"/>
        <w:keepLines w:val="0"/>
        <w:pageBreakBefore w:val="0"/>
        <w:widowControl w:val="0"/>
        <w:tabs>
          <w:tab w:val="left" w:pos="8405"/>
        </w:tabs>
        <w:kinsoku/>
        <w:overflowPunct/>
        <w:topLinePunct w:val="0"/>
        <w:bidi w:val="0"/>
        <w:snapToGrid/>
        <w:spacing w:line="560" w:lineRule="exact"/>
        <w:ind w:firstLine="640" w:firstLineChars="200"/>
        <w:jc w:val="both"/>
        <w:rPr>
          <w:rFonts w:hint="eastAsia" w:ascii="仿宋_GB2312" w:hAnsi="仿宋_GB2312" w:eastAsia="仿宋_GB2312" w:cs="仿宋_GB2312"/>
          <w:b w:val="0"/>
          <w:bCs/>
          <w:color w:val="auto"/>
          <w:sz w:val="32"/>
          <w:szCs w:val="32"/>
          <w:u w:val="single"/>
        </w:rPr>
      </w:pPr>
      <w:r>
        <w:rPr>
          <w:rFonts w:hint="eastAsia" w:ascii="仿宋_GB2312" w:hAnsi="仿宋_GB2312" w:eastAsia="仿宋_GB2312" w:cs="仿宋_GB2312"/>
          <w:b w:val="0"/>
          <w:bCs/>
          <w:color w:val="000000"/>
          <w:kern w:val="1"/>
          <w:sz w:val="32"/>
          <w:szCs w:val="32"/>
          <w:u w:val="none"/>
        </w:rPr>
        <w:t>本局认为，</w:t>
      </w:r>
      <w:r>
        <w:rPr>
          <w:rFonts w:hint="eastAsia" w:ascii="仿宋_GB2312" w:hAnsi="仿宋_GB2312" w:eastAsia="仿宋_GB2312" w:cs="仿宋_GB2312"/>
          <w:color w:val="000000"/>
          <w:sz w:val="32"/>
          <w:szCs w:val="32"/>
          <w:u w:val="none"/>
          <w:lang w:eastAsia="zh-CN"/>
        </w:rPr>
        <w:t>当事人新经营场所</w:t>
      </w:r>
      <w:r>
        <w:rPr>
          <w:rFonts w:hint="eastAsia" w:ascii="仿宋_GB2312" w:hAnsi="仿宋_GB2312" w:eastAsia="仿宋_GB2312" w:cs="仿宋_GB2312"/>
          <w:color w:val="000000"/>
          <w:sz w:val="32"/>
          <w:szCs w:val="32"/>
          <w:u w:val="none"/>
        </w:rPr>
        <w:t>未取得《营业执照》和《烟草专卖零售许可证》</w:t>
      </w:r>
      <w:r>
        <w:rPr>
          <w:rFonts w:hint="eastAsia" w:ascii="仿宋_GB2312" w:hAnsi="仿宋_GB2312" w:eastAsia="仿宋_GB2312" w:cs="仿宋_GB2312"/>
          <w:color w:val="000000"/>
          <w:sz w:val="32"/>
          <w:szCs w:val="32"/>
          <w:u w:val="none"/>
          <w:lang w:eastAsia="zh-CN"/>
        </w:rPr>
        <w:t>从事烟草制品零售业务</w:t>
      </w:r>
      <w:r>
        <w:rPr>
          <w:rFonts w:hint="eastAsia" w:ascii="仿宋_GB2312" w:hAnsi="仿宋_GB2312" w:eastAsia="仿宋_GB2312" w:cs="仿宋_GB2312"/>
          <w:color w:val="000000"/>
          <w:sz w:val="32"/>
          <w:szCs w:val="32"/>
          <w:u w:val="none" w:color="auto"/>
          <w:lang w:val="en-US" w:eastAsia="zh-CN"/>
        </w:rPr>
        <w:t>等经营活动</w:t>
      </w:r>
      <w:r>
        <w:rPr>
          <w:rFonts w:hint="eastAsia" w:ascii="仿宋_GB2312" w:hAnsi="仿宋_GB2312" w:eastAsia="仿宋_GB2312" w:cs="仿宋_GB2312"/>
          <w:color w:val="000000"/>
          <w:sz w:val="32"/>
          <w:szCs w:val="32"/>
          <w:u w:val="none"/>
          <w:lang w:eastAsia="zh-CN"/>
        </w:rPr>
        <w:t>的行为，违反了</w:t>
      </w:r>
      <w:r>
        <w:rPr>
          <w:rFonts w:hint="eastAsia" w:ascii="仿宋_GB2312" w:hAnsi="仿宋_GB2312" w:eastAsia="仿宋_GB2312" w:cs="仿宋_GB2312"/>
          <w:color w:val="000000"/>
          <w:sz w:val="32"/>
          <w:szCs w:val="32"/>
          <w:u w:val="none"/>
        </w:rPr>
        <w:t>《中华人民共和国烟草专卖法(2015修正)》第三条</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国家对烟草专卖品的生产、销售、进出口依法实行专卖管理，并实行烟草专卖许可证制度。</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《中华人民共和国烟草专卖法实施条例（2023修订）》第六条第一款</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从事烟草专卖品的生产、批发、零售业务，以及经营烟草专卖品进出口业务和经营外国烟草制品购销业务的，必须依照《烟草专卖法》和本条例的规定，申请领取烟草专卖许可证。</w:t>
      </w:r>
      <w:r>
        <w:rPr>
          <w:rFonts w:hint="eastAsia" w:ascii="仿宋_GB2312" w:hAnsi="仿宋_GB2312" w:eastAsia="仿宋_GB2312" w:cs="仿宋_GB2312"/>
          <w:color w:val="000000"/>
          <w:sz w:val="32"/>
          <w:szCs w:val="32"/>
          <w:u w:val="none"/>
          <w:lang w:eastAsia="zh-CN"/>
        </w:rPr>
        <w:t>”和</w:t>
      </w:r>
      <w:r>
        <w:rPr>
          <w:rFonts w:hint="eastAsia" w:ascii="仿宋_GB2312" w:hAnsi="仿宋_GB2312" w:eastAsia="仿宋_GB2312" w:cs="仿宋_GB2312"/>
          <w:color w:val="000000"/>
          <w:sz w:val="32"/>
          <w:szCs w:val="32"/>
          <w:u w:val="none"/>
        </w:rPr>
        <w:t>《中华人民共和国市场主体登记管理条例》第三条第一款</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市场主体应当依照本条例办理登记。未经登记，不得以市场主体名义从事经营活动。法律、行政法规规定无需办理登记的除外。</w:t>
      </w:r>
      <w:r>
        <w:rPr>
          <w:rFonts w:hint="eastAsia" w:ascii="仿宋_GB2312" w:hAnsi="仿宋_GB2312" w:eastAsia="仿宋_GB2312" w:cs="仿宋_GB2312"/>
          <w:color w:val="000000"/>
          <w:sz w:val="32"/>
          <w:szCs w:val="32"/>
          <w:u w:val="none"/>
          <w:lang w:eastAsia="zh-CN"/>
        </w:rPr>
        <w:t>”的规定，构成了无照经营和无</w:t>
      </w:r>
      <w:r>
        <w:rPr>
          <w:rFonts w:hint="eastAsia" w:ascii="仿宋_GB2312" w:hAnsi="仿宋_GB2312" w:eastAsia="仿宋_GB2312" w:cs="仿宋_GB2312"/>
          <w:color w:val="000000"/>
          <w:sz w:val="32"/>
          <w:szCs w:val="32"/>
          <w:u w:val="none"/>
        </w:rPr>
        <w:t>烟草专卖零售许可证经营烟草制品零售业务</w:t>
      </w:r>
      <w:r>
        <w:rPr>
          <w:rFonts w:hint="eastAsia" w:ascii="仿宋_GB2312" w:hAnsi="仿宋_GB2312" w:eastAsia="仿宋_GB2312" w:cs="仿宋_GB2312"/>
          <w:color w:val="000000"/>
          <w:sz w:val="32"/>
          <w:szCs w:val="32"/>
          <w:u w:val="none"/>
          <w:lang w:eastAsia="zh-CN"/>
        </w:rPr>
        <w:t>的违法行为。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u w:val="none" w:color="auto"/>
          <w:lang w:eastAsia="zh-CN"/>
        </w:rPr>
      </w:pPr>
      <w:r>
        <w:rPr>
          <w:rFonts w:hint="eastAsia" w:ascii="仿宋_GB2312" w:hAnsi="仿宋_GB2312" w:eastAsia="仿宋_GB2312" w:cs="仿宋_GB2312"/>
          <w:b w:val="0"/>
          <w:bCs/>
          <w:color w:val="000000"/>
          <w:kern w:val="1"/>
          <w:sz w:val="32"/>
          <w:szCs w:val="32"/>
          <w:u w:val="none"/>
        </w:rPr>
        <w:t>综上，</w:t>
      </w:r>
      <w:r>
        <w:rPr>
          <w:rFonts w:hint="eastAsia" w:ascii="仿宋_GB2312" w:hAnsi="仿宋_GB2312" w:eastAsia="仿宋_GB2312" w:cs="仿宋_GB2312"/>
          <w:color w:val="000000"/>
          <w:sz w:val="32"/>
          <w:szCs w:val="32"/>
          <w:u w:val="none" w:color="auto"/>
          <w:lang w:val="en-US" w:eastAsia="zh-CN"/>
        </w:rPr>
        <w:t>当事人未取得《烟草专卖零售许可证》从事烟草制品零售业务的行为，违反了《中华人民共和国烟草专卖法》第三条和《中华人民共和国烟草专卖法实施条例》第六条的规定，应依据</w:t>
      </w:r>
      <w:r>
        <w:rPr>
          <w:rFonts w:hint="eastAsia" w:ascii="仿宋_GB2312" w:hAnsi="仿宋_GB2312" w:eastAsia="仿宋_GB2312" w:cs="仿宋_GB2312"/>
          <w:b w:val="0"/>
          <w:bCs/>
          <w:color w:val="000000"/>
          <w:sz w:val="32"/>
          <w:szCs w:val="32"/>
          <w:u w:val="none" w:color="auto"/>
          <w:lang w:val="en-US" w:eastAsia="zh-CN"/>
        </w:rPr>
        <w:t>《中华人民共和国烟草专卖法》第三十二条“ 无烟草专卖零售许可证经营烟草制品零售业务的，由工商行政管理部门责令停止经营烟草制品零售业务，没收违法所得，并处罚款”、</w:t>
      </w:r>
      <w:r>
        <w:rPr>
          <w:rFonts w:hint="eastAsia" w:ascii="仿宋_GB2312" w:hAnsi="仿宋_GB2312" w:eastAsia="仿宋_GB2312" w:cs="仿宋_GB2312"/>
          <w:color w:val="000000"/>
          <w:sz w:val="32"/>
          <w:szCs w:val="32"/>
          <w:u w:val="none" w:color="auto"/>
          <w:lang w:val="en-US" w:eastAsia="zh-CN"/>
        </w:rPr>
        <w:t>《中华人民共和国烟草专卖法实施条例》第五十七条“无烟草专卖零售许可证经营烟草制品零售业务的，由工商行政管理部门或者由工商行政管理部门根据烟草专卖行政主管部门的意见，责令停止经营烟草制品零售业务，没收违法所得，处以违法经营总额20%以上50%以下的罚款。”的规定</w:t>
      </w:r>
      <w:r>
        <w:rPr>
          <w:rFonts w:hint="eastAsia" w:ascii="仿宋_GB2312" w:hAnsi="仿宋_GB2312" w:eastAsia="仿宋_GB2312" w:cs="仿宋_GB2312"/>
          <w:color w:val="000000"/>
          <w:sz w:val="32"/>
          <w:szCs w:val="32"/>
          <w:u w:val="none"/>
          <w:lang w:eastAsia="zh-CN"/>
        </w:rPr>
        <w:t>予以行政处罚</w:t>
      </w:r>
      <w:r>
        <w:rPr>
          <w:rFonts w:hint="eastAsia" w:ascii="仿宋_GB2312" w:hAnsi="仿宋_GB2312" w:eastAsia="仿宋_GB2312" w:cs="仿宋_GB2312"/>
          <w:color w:val="000000"/>
          <w:sz w:val="32"/>
          <w:szCs w:val="32"/>
          <w:u w:val="none" w:color="auto"/>
          <w:lang w:val="en-US" w:eastAsia="zh-CN"/>
        </w:rPr>
        <w:t>；当事人</w:t>
      </w:r>
      <w:r>
        <w:rPr>
          <w:rFonts w:hint="eastAsia" w:ascii="仿宋_GB2312" w:hAnsi="仿宋_GB2312" w:eastAsia="仿宋_GB2312" w:cs="仿宋_GB2312"/>
          <w:color w:val="000000"/>
          <w:sz w:val="32"/>
          <w:szCs w:val="32"/>
          <w:u w:val="none"/>
          <w:lang w:eastAsia="zh-CN"/>
        </w:rPr>
        <w:t>无照经营的行为，违反了</w:t>
      </w:r>
      <w:r>
        <w:rPr>
          <w:rFonts w:hint="eastAsia" w:ascii="仿宋_GB2312" w:hAnsi="仿宋_GB2312" w:eastAsia="仿宋_GB2312" w:cs="仿宋_GB2312"/>
          <w:color w:val="000000"/>
          <w:sz w:val="32"/>
          <w:szCs w:val="32"/>
          <w:u w:val="none"/>
        </w:rPr>
        <w:t>《中华人民共和国市场主体登记管理条例》第三条第一款</w:t>
      </w:r>
      <w:r>
        <w:rPr>
          <w:rFonts w:hint="eastAsia" w:ascii="仿宋_GB2312" w:hAnsi="仿宋_GB2312" w:eastAsia="仿宋_GB2312" w:cs="仿宋_GB2312"/>
          <w:color w:val="000000"/>
          <w:sz w:val="32"/>
          <w:szCs w:val="32"/>
          <w:u w:val="none" w:color="auto"/>
          <w:lang w:val="en-US" w:eastAsia="zh-CN"/>
        </w:rPr>
        <w:t>的规定，应依据</w:t>
      </w:r>
      <w:r>
        <w:rPr>
          <w:rFonts w:hint="eastAsia" w:ascii="仿宋_GB2312" w:hAnsi="仿宋_GB2312" w:eastAsia="仿宋_GB2312" w:cs="仿宋_GB2312"/>
          <w:color w:val="000000"/>
          <w:sz w:val="32"/>
          <w:szCs w:val="32"/>
          <w:u w:val="none"/>
        </w:rPr>
        <w:t>《中华人民共和国市场主体登记管理条例》第四十三条</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rPr>
        <w:t>未经设立登记从事经营活动的，由登记机关责令改正，没收违法所得；拒不改正的，处1万元以上10万元以下的罚款；情节严重的，依法责令关闭停业，并处10万元以上50万元以下的罚款。</w:t>
      </w:r>
      <w:r>
        <w:rPr>
          <w:rFonts w:hint="eastAsia" w:ascii="仿宋_GB2312" w:hAnsi="仿宋_GB2312" w:eastAsia="仿宋_GB2312" w:cs="仿宋_GB2312"/>
          <w:color w:val="000000"/>
          <w:sz w:val="32"/>
          <w:szCs w:val="32"/>
          <w:u w:val="none"/>
          <w:lang w:eastAsia="zh-CN"/>
        </w:rPr>
        <w:t>”的规定予以行政处罚，根据</w:t>
      </w:r>
      <w:r>
        <w:rPr>
          <w:rFonts w:hint="eastAsia" w:ascii="仿宋_GB2312" w:hAnsi="仿宋_GB2312" w:eastAsia="仿宋_GB2312" w:cs="仿宋_GB2312"/>
          <w:color w:val="000000"/>
          <w:sz w:val="32"/>
          <w:szCs w:val="32"/>
          <w:u w:val="none" w:color="auto"/>
          <w:lang w:val="en-US" w:eastAsia="zh-CN"/>
        </w:rPr>
        <w:t>《中华人民共和国行政处罚法》第五条第二款“设定和实施行政处罚必须以事实为依据，与违法行为的事实、性质、情节以及社会危害程度相当。”的规定，</w:t>
      </w:r>
      <w:r>
        <w:rPr>
          <w:rFonts w:hint="eastAsia" w:ascii="仿宋_GB2312" w:hAnsi="仿宋_GB2312" w:eastAsia="仿宋_GB2312" w:cs="仿宋_GB2312"/>
          <w:color w:val="000000"/>
          <w:sz w:val="32"/>
          <w:szCs w:val="32"/>
          <w:u w:val="none"/>
          <w:lang w:eastAsia="zh-CN"/>
        </w:rPr>
        <w:t>鉴于</w:t>
      </w:r>
      <w:r>
        <w:rPr>
          <w:rFonts w:hint="eastAsia" w:ascii="仿宋_GB2312" w:hAnsi="仿宋_GB2312" w:eastAsia="仿宋_GB2312" w:cs="仿宋_GB2312"/>
          <w:color w:val="000000"/>
          <w:sz w:val="32"/>
          <w:szCs w:val="32"/>
          <w:u w:val="none"/>
        </w:rPr>
        <w:t>本案中</w:t>
      </w:r>
      <w:r>
        <w:rPr>
          <w:rFonts w:hint="eastAsia" w:ascii="仿宋_GB2312" w:hAnsi="仿宋_GB2312" w:eastAsia="仿宋_GB2312" w:cs="仿宋_GB2312"/>
          <w:color w:val="000000"/>
          <w:sz w:val="32"/>
          <w:szCs w:val="32"/>
          <w:u w:val="none"/>
          <w:lang w:eastAsia="zh-CN"/>
        </w:rPr>
        <w:t>当事人</w:t>
      </w:r>
      <w:r>
        <w:rPr>
          <w:rFonts w:hint="eastAsia" w:ascii="仿宋_GB2312" w:hAnsi="仿宋_GB2312" w:eastAsia="仿宋_GB2312" w:cs="仿宋_GB2312"/>
          <w:color w:val="000000"/>
          <w:sz w:val="32"/>
          <w:szCs w:val="32"/>
          <w:u w:val="none"/>
        </w:rPr>
        <w:t>未取得烟草专卖零售许可证从事烟草制品零售业务的违法经营额为3404元，符合《广西壮族自治区市场监督管理行政处罚裁量基准（2023版）》一百四十五、《烟草专卖法实施条例》行政处罚裁量基准“序号1”的“适用情形”中“从轻（违法经营额1万元以下的。）” 的</w:t>
      </w:r>
      <w:r>
        <w:rPr>
          <w:rFonts w:hint="eastAsia" w:ascii="仿宋_GB2312" w:hAnsi="仿宋_GB2312" w:eastAsia="仿宋_GB2312" w:cs="仿宋_GB2312"/>
          <w:color w:val="000000"/>
          <w:sz w:val="32"/>
          <w:szCs w:val="32"/>
          <w:u w:val="none"/>
          <w:lang w:eastAsia="zh-CN"/>
        </w:rPr>
        <w:t>从轻</w:t>
      </w:r>
      <w:r>
        <w:rPr>
          <w:rFonts w:hint="eastAsia" w:ascii="仿宋_GB2312" w:hAnsi="仿宋_GB2312" w:eastAsia="仿宋_GB2312" w:cs="仿宋_GB2312"/>
          <w:color w:val="000000"/>
          <w:sz w:val="32"/>
          <w:szCs w:val="32"/>
          <w:u w:val="none"/>
        </w:rPr>
        <w:t>处罚情形</w:t>
      </w:r>
      <w:r>
        <w:rPr>
          <w:rFonts w:hint="eastAsia" w:ascii="仿宋_GB2312" w:hAnsi="仿宋_GB2312" w:eastAsia="仿宋_GB2312" w:cs="仿宋_GB2312"/>
          <w:color w:val="000000"/>
          <w:sz w:val="32"/>
          <w:szCs w:val="32"/>
          <w:u w:val="none"/>
          <w:lang w:eastAsia="zh-CN"/>
        </w:rPr>
        <w:t>，参照</w:t>
      </w:r>
      <w:r>
        <w:rPr>
          <w:rFonts w:hint="eastAsia" w:ascii="仿宋_GB2312" w:hAnsi="仿宋_GB2312" w:eastAsia="仿宋_GB2312" w:cs="仿宋_GB2312"/>
          <w:color w:val="000000"/>
          <w:sz w:val="32"/>
          <w:szCs w:val="32"/>
          <w:u w:val="none"/>
        </w:rPr>
        <w:t>《广西壮族自治区市场监督管理行政处罚裁量基准（2023版）》一百四十五、《烟草专卖法实施条例》行政处罚裁量基准“序号1”的“适用情形”中“从轻”的</w:t>
      </w:r>
      <w:r>
        <w:rPr>
          <w:rFonts w:hint="eastAsia" w:ascii="仿宋_GB2312" w:hAnsi="仿宋_GB2312" w:eastAsia="仿宋_GB2312" w:cs="仿宋_GB2312"/>
          <w:color w:val="000000"/>
          <w:sz w:val="32"/>
          <w:szCs w:val="32"/>
          <w:u w:val="none"/>
          <w:lang w:eastAsia="zh-CN"/>
        </w:rPr>
        <w:t>“裁量标准（</w:t>
      </w:r>
      <w:r>
        <w:rPr>
          <w:rFonts w:hint="eastAsia" w:ascii="仿宋_GB2312" w:hAnsi="仿宋_GB2312" w:eastAsia="仿宋_GB2312" w:cs="仿宋_GB2312"/>
          <w:color w:val="000000"/>
          <w:sz w:val="32"/>
          <w:szCs w:val="32"/>
          <w:u w:val="none"/>
        </w:rPr>
        <w:t>责令停止经营烟草制品零售业务，没收违法所得，处以违法经营总额20%以上29%以下的罚款。</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u w:val="none" w:color="auto"/>
          <w:lang w:val="en-US" w:eastAsia="zh-CN"/>
        </w:rPr>
        <w:t>我局决定责令当事人</w:t>
      </w:r>
      <w:r>
        <w:rPr>
          <w:rFonts w:hint="eastAsia" w:ascii="仿宋_GB2312" w:hAnsi="仿宋_GB2312" w:eastAsia="仿宋_GB2312" w:cs="仿宋_GB2312"/>
          <w:color w:val="000000"/>
          <w:sz w:val="32"/>
          <w:szCs w:val="32"/>
          <w:u w:val="none" w:color="auto"/>
        </w:rPr>
        <w:t>立即停止</w:t>
      </w:r>
      <w:r>
        <w:rPr>
          <w:rFonts w:hint="eastAsia" w:ascii="仿宋_GB2312" w:hAnsi="仿宋_GB2312" w:eastAsia="仿宋_GB2312" w:cs="仿宋_GB2312"/>
          <w:color w:val="000000"/>
          <w:sz w:val="32"/>
          <w:szCs w:val="32"/>
          <w:u w:val="none" w:color="auto"/>
          <w:lang w:val="en-US" w:eastAsia="zh-CN"/>
        </w:rPr>
        <w:t>从事</w:t>
      </w:r>
      <w:r>
        <w:rPr>
          <w:rFonts w:hint="eastAsia" w:ascii="仿宋_GB2312" w:hAnsi="仿宋_GB2312" w:eastAsia="仿宋_GB2312" w:cs="仿宋_GB2312"/>
          <w:color w:val="000000"/>
          <w:sz w:val="32"/>
          <w:szCs w:val="32"/>
          <w:u w:val="none" w:color="auto"/>
        </w:rPr>
        <w:t>烟草制品零售业务活动</w:t>
      </w:r>
      <w:r>
        <w:rPr>
          <w:rFonts w:hint="eastAsia" w:ascii="仿宋_GB2312" w:hAnsi="仿宋_GB2312" w:eastAsia="仿宋_GB2312" w:cs="仿宋_GB2312"/>
          <w:color w:val="000000"/>
          <w:sz w:val="32"/>
          <w:szCs w:val="32"/>
          <w:u w:val="none" w:color="auto"/>
          <w:lang w:eastAsia="zh-CN"/>
        </w:rPr>
        <w:t>和无照</w:t>
      </w:r>
      <w:r>
        <w:rPr>
          <w:rFonts w:hint="eastAsia" w:ascii="仿宋_GB2312" w:hAnsi="仿宋_GB2312" w:eastAsia="仿宋_GB2312" w:cs="仿宋_GB2312"/>
          <w:color w:val="000000"/>
          <w:sz w:val="32"/>
          <w:szCs w:val="32"/>
          <w:u w:val="none"/>
        </w:rPr>
        <w:t>从事经营活动</w:t>
      </w:r>
      <w:r>
        <w:rPr>
          <w:rFonts w:hint="eastAsia" w:ascii="仿宋_GB2312" w:hAnsi="仿宋_GB2312" w:eastAsia="仿宋_GB2312" w:cs="仿宋_GB2312"/>
          <w:color w:val="000000"/>
          <w:sz w:val="32"/>
          <w:szCs w:val="32"/>
          <w:u w:val="none"/>
          <w:lang w:eastAsia="zh-CN"/>
        </w:rPr>
        <w:t>的行为</w:t>
      </w:r>
      <w:r>
        <w:rPr>
          <w:rFonts w:hint="eastAsia" w:ascii="仿宋_GB2312" w:hAnsi="仿宋_GB2312" w:eastAsia="仿宋_GB2312" w:cs="仿宋_GB2312"/>
          <w:color w:val="000000"/>
          <w:sz w:val="32"/>
          <w:szCs w:val="32"/>
          <w:u w:val="none" w:color="auto"/>
        </w:rPr>
        <w:t>，</w:t>
      </w:r>
      <w:r>
        <w:rPr>
          <w:rFonts w:hint="eastAsia" w:ascii="仿宋_GB2312" w:hAnsi="仿宋_GB2312" w:eastAsia="仿宋_GB2312" w:cs="仿宋_GB2312"/>
          <w:color w:val="000000"/>
          <w:sz w:val="32"/>
          <w:szCs w:val="32"/>
          <w:u w:val="none" w:color="auto"/>
          <w:lang w:val="en-US" w:eastAsia="zh-CN"/>
        </w:rPr>
        <w:t>并对当事人</w:t>
      </w:r>
      <w:r>
        <w:rPr>
          <w:rFonts w:hint="eastAsia" w:ascii="仿宋_GB2312" w:hAnsi="仿宋_GB2312" w:eastAsia="仿宋_GB2312" w:cs="仿宋_GB2312"/>
          <w:color w:val="000000"/>
          <w:sz w:val="32"/>
          <w:szCs w:val="32"/>
          <w:u w:val="none"/>
        </w:rPr>
        <w:t>处违法经营总额25%的罚款，</w:t>
      </w:r>
      <w:bookmarkStart w:id="9" w:name="CALCULATE—AJCF—tAjCfes_cXzcfnr"/>
      <w:r>
        <w:rPr>
          <w:rFonts w:hint="eastAsia" w:ascii="仿宋_GB2312" w:hAnsi="仿宋_GB2312" w:eastAsia="仿宋_GB2312" w:cs="仿宋_GB2312"/>
          <w:color w:val="000000"/>
          <w:sz w:val="32"/>
          <w:szCs w:val="32"/>
          <w:u w:val="none"/>
        </w:rPr>
        <w:t>即罚款捌佰伍拾壹元（￥851元）。</w:t>
      </w:r>
      <w:bookmarkEnd w:id="9"/>
    </w:p>
    <w:p>
      <w:pPr>
        <w:pStyle w:val="4"/>
        <w:keepNext w:val="0"/>
        <w:keepLines w:val="0"/>
        <w:pageBreakBefore w:val="0"/>
        <w:widowControl w:val="0"/>
        <w:tabs>
          <w:tab w:val="left" w:pos="9060"/>
        </w:tabs>
        <w:kinsoku/>
        <w:overflowPunct/>
        <w:topLinePunct w:val="0"/>
        <w:bidi w:val="0"/>
        <w:snapToGrid/>
        <w:spacing w:line="560" w:lineRule="exact"/>
        <w:ind w:firstLine="640" w:firstLineChars="200"/>
        <w:jc w:val="both"/>
        <w:rPr>
          <w:rFonts w:hint="eastAsia" w:ascii="仿宋_GB2312" w:hAnsi="仿宋_GB2312" w:eastAsia="仿宋_GB2312" w:cs="仿宋_GB2312"/>
          <w:b w:val="0"/>
          <w:bCs/>
          <w:color w:val="auto"/>
          <w:sz w:val="32"/>
          <w:szCs w:val="32"/>
          <w:u w:val="none" w:color="auto"/>
        </w:rPr>
      </w:pPr>
      <w:r>
        <w:rPr>
          <w:rFonts w:hint="eastAsia" w:ascii="仿宋_GB2312" w:hAnsi="仿宋_GB2312" w:eastAsia="仿宋_GB2312" w:cs="仿宋_GB2312"/>
          <w:b w:val="0"/>
          <w:bCs/>
          <w:color w:val="000000"/>
          <w:kern w:val="2"/>
          <w:sz w:val="32"/>
          <w:szCs w:val="32"/>
          <w:u w:val="none" w:color="auto"/>
          <w:lang w:val="en-US" w:eastAsia="zh-CN" w:bidi="ar-SA"/>
        </w:rPr>
        <w:t>当事人应当自收到本行政处罚决定之日起十五日内</w:t>
      </w:r>
      <w:r>
        <w:rPr>
          <w:rFonts w:hint="eastAsia" w:ascii="仿宋_GB2312" w:hAnsi="仿宋_GB2312" w:eastAsia="仿宋_GB2312" w:cs="仿宋_GB2312"/>
          <w:b w:val="0"/>
          <w:bCs/>
          <w:color w:val="000000"/>
          <w:kern w:val="1"/>
          <w:sz w:val="32"/>
          <w:szCs w:val="32"/>
          <w:u w:val="none" w:color="auto"/>
        </w:rPr>
        <w:t>到融水苗族自治县市场监督管理局财务股开具《非税收入一般缴款书》，持此缴款书到广西融水农村商业银行股份有限公司（收款人全称：融水苗族自治县财政局，帐号：234612010102</w:t>
      </w:r>
      <w:r>
        <w:rPr>
          <w:rFonts w:hint="eastAsia" w:ascii="仿宋_GB2312" w:hAnsi="仿宋_GB2312" w:eastAsia="仿宋_GB2312" w:cs="仿宋_GB2312"/>
          <w:b w:val="0"/>
          <w:bCs/>
          <w:color w:val="000000"/>
          <w:kern w:val="1"/>
          <w:sz w:val="32"/>
          <w:szCs w:val="32"/>
          <w:u w:val="none" w:color="auto"/>
          <w:lang w:val="en-US" w:eastAsia="zh-CN"/>
        </w:rPr>
        <w:t>******</w:t>
      </w:r>
      <w:bookmarkStart w:id="12" w:name="_GoBack"/>
      <w:bookmarkEnd w:id="12"/>
      <w:r>
        <w:rPr>
          <w:rFonts w:hint="eastAsia" w:ascii="仿宋_GB2312" w:hAnsi="仿宋_GB2312" w:eastAsia="仿宋_GB2312" w:cs="仿宋_GB2312"/>
          <w:b w:val="0"/>
          <w:bCs/>
          <w:color w:val="000000"/>
          <w:kern w:val="1"/>
          <w:sz w:val="32"/>
          <w:szCs w:val="32"/>
          <w:u w:val="none" w:color="auto"/>
        </w:rPr>
        <w:t>）缴纳罚没款，并将缴款后银行盖章的《非税收入一般缴款书》交到我局财务室。</w:t>
      </w:r>
      <w:r>
        <w:rPr>
          <w:rFonts w:hint="eastAsia" w:ascii="仿宋_GB2312" w:hAnsi="仿宋_GB2312" w:eastAsia="仿宋_GB2312" w:cs="仿宋_GB2312"/>
          <w:b w:val="0"/>
          <w:bCs/>
          <w:color w:val="000000"/>
          <w:kern w:val="2"/>
          <w:sz w:val="32"/>
          <w:szCs w:val="32"/>
          <w:u w:val="none" w:color="auto"/>
          <w:lang w:val="en-US" w:eastAsia="zh-CN" w:bidi="ar-SA"/>
        </w:rPr>
        <w:t>到期不缴纳罚款的，依据《中华人民共和国行政处罚法》第</w:t>
      </w:r>
      <w:r>
        <w:rPr>
          <w:rFonts w:hint="eastAsia" w:ascii="仿宋_GB2312" w:hAnsi="仿宋_GB2312" w:eastAsia="仿宋_GB2312" w:cs="仿宋_GB2312"/>
          <w:b w:val="0"/>
          <w:bCs/>
          <w:color w:val="000000"/>
          <w:kern w:val="2"/>
          <w:sz w:val="32"/>
          <w:szCs w:val="32"/>
          <w:u w:val="none" w:color="auto"/>
          <w:lang w:val="en-US" w:eastAsia="zh-Hans" w:bidi="ar-SA"/>
        </w:rPr>
        <w:t>七十二</w:t>
      </w:r>
      <w:r>
        <w:rPr>
          <w:rFonts w:hint="eastAsia" w:ascii="仿宋_GB2312" w:hAnsi="仿宋_GB2312" w:eastAsia="仿宋_GB2312" w:cs="仿宋_GB2312"/>
          <w:b w:val="0"/>
          <w:bCs/>
          <w:color w:val="000000"/>
          <w:kern w:val="2"/>
          <w:sz w:val="32"/>
          <w:szCs w:val="32"/>
          <w:u w:val="none" w:color="auto"/>
          <w:lang w:val="en-US" w:eastAsia="zh-CN" w:bidi="ar-SA"/>
        </w:rPr>
        <w:t xml:space="preserve">条的规定，本局将每日按罚款数额的百分之三加处罚款，并依法申请人民法院强制执行。 </w:t>
      </w:r>
    </w:p>
    <w:p>
      <w:pPr>
        <w:pStyle w:val="4"/>
        <w:keepNext w:val="0"/>
        <w:keepLines w:val="0"/>
        <w:pageBreakBefore w:val="0"/>
        <w:widowControl w:val="0"/>
        <w:tabs>
          <w:tab w:val="left" w:pos="8395"/>
        </w:tabs>
        <w:kinsoku/>
        <w:wordWrap w:val="0"/>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color w:val="auto"/>
          <w:kern w:val="2"/>
          <w:sz w:val="32"/>
          <w:szCs w:val="32"/>
          <w:u w:val="none" w:color="auto"/>
          <w:lang w:val="en-US" w:eastAsia="zh-CN" w:bidi="ar-SA"/>
        </w:rPr>
      </w:pPr>
      <w:r>
        <w:rPr>
          <w:rFonts w:hint="eastAsia" w:ascii="仿宋_GB2312" w:hAnsi="仿宋_GB2312" w:eastAsia="仿宋_GB2312" w:cs="仿宋_GB2312"/>
          <w:b w:val="0"/>
          <w:bCs/>
          <w:color w:val="000000"/>
          <w:kern w:val="2"/>
          <w:sz w:val="32"/>
          <w:szCs w:val="32"/>
          <w:u w:val="none" w:color="auto"/>
          <w:lang w:val="en-US" w:eastAsia="zh-CN" w:bidi="ar-SA"/>
        </w:rPr>
        <w:t>当事人如不服本行政处罚决定，可以在收到本行政处罚决定书之日起六十日内向</w:t>
      </w:r>
      <w:r>
        <w:rPr>
          <w:rFonts w:hint="eastAsia" w:ascii="仿宋_GB2312" w:hAnsi="仿宋_GB2312" w:eastAsia="仿宋_GB2312" w:cs="仿宋_GB2312"/>
          <w:b w:val="0"/>
          <w:bCs/>
          <w:color w:val="000000"/>
          <w:kern w:val="1"/>
          <w:sz w:val="32"/>
          <w:szCs w:val="32"/>
          <w:u w:val="none" w:color="auto"/>
        </w:rPr>
        <w:t>融水苗族自治县人民政府</w:t>
      </w:r>
      <w:r>
        <w:rPr>
          <w:rFonts w:hint="eastAsia" w:ascii="仿宋_GB2312" w:hAnsi="仿宋_GB2312" w:eastAsia="仿宋_GB2312" w:cs="仿宋_GB2312"/>
          <w:b w:val="0"/>
          <w:bCs/>
          <w:color w:val="000000"/>
          <w:kern w:val="2"/>
          <w:sz w:val="32"/>
          <w:szCs w:val="32"/>
          <w:u w:val="none" w:color="auto"/>
          <w:lang w:val="en-US" w:eastAsia="zh-CN" w:bidi="ar-SA"/>
        </w:rPr>
        <w:t>申请行政复议；也可以在六个月内依法向</w:t>
      </w:r>
      <w:r>
        <w:rPr>
          <w:rFonts w:hint="eastAsia" w:ascii="仿宋_GB2312" w:hAnsi="仿宋_GB2312" w:eastAsia="仿宋_GB2312" w:cs="仿宋_GB2312"/>
          <w:b w:val="0"/>
          <w:bCs/>
          <w:color w:val="000000"/>
          <w:kern w:val="1"/>
          <w:sz w:val="32"/>
          <w:szCs w:val="32"/>
          <w:u w:val="none" w:color="auto"/>
        </w:rPr>
        <w:t>柳州市柳北区</w:t>
      </w:r>
      <w:r>
        <w:rPr>
          <w:rFonts w:hint="eastAsia" w:ascii="仿宋_GB2312" w:hAnsi="仿宋_GB2312" w:eastAsia="仿宋_GB2312" w:cs="仿宋_GB2312"/>
          <w:b w:val="0"/>
          <w:bCs/>
          <w:color w:val="000000"/>
          <w:kern w:val="2"/>
          <w:sz w:val="32"/>
          <w:szCs w:val="32"/>
          <w:u w:val="none" w:color="auto"/>
          <w:lang w:val="en-US" w:eastAsia="zh-CN" w:bidi="ar-SA"/>
        </w:rPr>
        <w:t>人民法院提起行政诉讼。申请行政复议或者提起行政诉讼期间，行政处罚不停止执行。</w:t>
      </w:r>
    </w:p>
    <w:p>
      <w:pPr>
        <w:pStyle w:val="4"/>
        <w:keepNext w:val="0"/>
        <w:keepLines w:val="0"/>
        <w:pageBreakBefore w:val="0"/>
        <w:widowControl w:val="0"/>
        <w:tabs>
          <w:tab w:val="left" w:pos="8395"/>
        </w:tabs>
        <w:kinsoku/>
        <w:wordWrap w:val="0"/>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color w:val="auto"/>
          <w:kern w:val="2"/>
          <w:sz w:val="32"/>
          <w:szCs w:val="32"/>
          <w:u w:val="none" w:color="auto"/>
          <w:lang w:val="en-US" w:eastAsia="zh-CN" w:bidi="ar-SA"/>
        </w:rPr>
      </w:pPr>
    </w:p>
    <w:p>
      <w:pPr>
        <w:pStyle w:val="4"/>
        <w:keepNext w:val="0"/>
        <w:keepLines w:val="0"/>
        <w:pageBreakBefore w:val="0"/>
        <w:widowControl w:val="0"/>
        <w:tabs>
          <w:tab w:val="left" w:pos="8395"/>
        </w:tabs>
        <w:kinsoku/>
        <w:wordWrap w:val="0"/>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color w:val="auto"/>
          <w:kern w:val="2"/>
          <w:sz w:val="32"/>
          <w:szCs w:val="32"/>
          <w:u w:val="none" w:color="auto"/>
          <w:lang w:val="en-US" w:eastAsia="zh-Hans" w:bidi="ar-SA"/>
        </w:rPr>
      </w:pPr>
    </w:p>
    <w:p>
      <w:pPr>
        <w:spacing w:line="560" w:lineRule="exact"/>
        <w:ind w:right="640" w:firstLine="601"/>
        <w:jc w:val="right"/>
        <w:rPr>
          <w:rFonts w:hint="eastAsia" w:ascii="仿宋_GB2312" w:hAnsi="仿宋_GB2312" w:eastAsia="仿宋_GB2312" w:cs="仿宋_GB2312"/>
          <w:color w:val="auto"/>
          <w:sz w:val="32"/>
          <w:szCs w:val="32"/>
        </w:rPr>
      </w:pPr>
      <w:bookmarkStart w:id="10" w:name="DYNAMIC—DWXX—tAj_dwmc—2"/>
      <w:r>
        <w:rPr>
          <w:rFonts w:hint="eastAsia" w:ascii="仿宋_GB2312" w:hAnsi="仿宋_GB2312" w:eastAsia="仿宋_GB2312" w:cs="仿宋_GB2312"/>
          <w:color w:val="000000"/>
          <w:sz w:val="32"/>
          <w:szCs w:val="32"/>
          <w:u w:val="none"/>
        </w:rPr>
        <w:t>融水苗族自治县市场监督管理局</w:t>
      </w:r>
      <w:bookmarkEnd w:id="10"/>
      <w:r>
        <w:rPr>
          <w:rFonts w:hint="eastAsia" w:ascii="仿宋_GB2312" w:hAnsi="仿宋_GB2312" w:eastAsia="仿宋_GB2312" w:cs="仿宋_GB2312"/>
          <w:color w:val="000000"/>
          <w:sz w:val="32"/>
          <w:szCs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630" w:rightChars="300" w:firstLine="600" w:firstLineChars="0"/>
        <w:jc w:val="center"/>
        <w:textAlignment w:val="auto"/>
        <w:outlineLvl w:val="9"/>
        <w:rPr>
          <w:rFonts w:ascii="Times New Roman" w:hAnsi="Times New Roman" w:eastAsia="仿宋_GB2312" w:cs="Mongolian Baiti"/>
          <w:color w:val="auto"/>
          <w:sz w:val="32"/>
          <w:szCs w:val="32"/>
        </w:rPr>
      </w:pPr>
      <w:bookmarkStart w:id="11" w:name="CALCULATE—TIME—NOW"/>
      <w:r>
        <w:rPr>
          <w:rFonts w:ascii="仿宋_GB2312" w:hAnsi="仿宋_GB2312" w:eastAsia="仿宋_GB2312" w:cs="仿宋_GB2312"/>
          <w:sz w:val="32"/>
        </w:rPr>
        <w:t>2024年04月02日</w:t>
      </w:r>
      <w:bookmarkEnd w:id="11"/>
      <w:r>
        <w:rPr>
          <w:rFonts w:hint="eastAsia" w:ascii="仿宋_GB2312" w:hAnsi="仿宋_GB2312" w:eastAsia="仿宋_GB2312" w:cs="仿宋_GB2312"/>
          <w:color w:val="000000"/>
          <w:sz w:val="32"/>
          <w:szCs w:val="32"/>
          <w:u w:val="none"/>
        </w:rPr>
        <w:t xml:space="preserve">  </w:t>
      </w:r>
    </w:p>
    <w:p>
      <w:pPr>
        <w:pStyle w:val="4"/>
        <w:spacing w:before="1"/>
        <w:ind w:left="163"/>
        <w:rPr>
          <w:rFonts w:ascii="Times New Roman" w:hAnsi="Times New Roman" w:eastAsia="仿宋_GB2312" w:cs="仿宋"/>
          <w:bCs/>
          <w:color w:val="auto"/>
          <w:sz w:val="44"/>
          <w:szCs w:val="44"/>
        </w:rPr>
      </w:pPr>
      <w:r>
        <w:rPr>
          <w:rFonts w:ascii="Times New Roman" w:hAnsi="Times New Roman" w:eastAsia="仿宋_GB2312"/>
          <w:color w:val="000000"/>
          <w:sz w:val="32"/>
          <w:u w:val="none"/>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396875</wp:posOffset>
                </wp:positionV>
                <wp:extent cx="5550535" cy="63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5pt;margin-top:31.25pt;height:0.05pt;width:437.05pt;z-index:251661312;mso-width-relative:page;mso-height-relative:page;" filled="f" stroked="t" coordsize="21600,21600" o:gfxdata="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d&#10;1F2Z1gAAAAcBAAAPAAAAAAAAAAEAIAAAACIAAABkcnMvZG93bnJldi54bWxQSwECFAAUAAAACACH&#10;TuJAlk3HAe0BAADdAwAADgAAAAAAAAABACAAAAAlAQAAZHJzL2Uyb0RvYy54bWxQSwUGAAAAAAYA&#10;BgBZAQAAhAUAAAAA&#10;">
                <v:fill on="f" focussize="0,0"/>
                <v:stroke weight="1.25pt" color="#000000" joinstyle="round"/>
                <v:imagedata o:title=""/>
                <o:lock v:ext="edit" aspectratio="f"/>
              </v:line>
            </w:pict>
          </mc:Fallback>
        </mc:AlternateContent>
      </w:r>
      <w:r>
        <w:rPr>
          <w:rFonts w:hint="eastAsia" w:ascii="黑体" w:hAnsi="黑体" w:eastAsia="黑体"/>
          <w:color w:val="000000"/>
          <w:spacing w:val="-16"/>
          <w:u w:val="none"/>
        </w:rPr>
        <w:t>（市场监督管理部门将依法向社会公开行政处罚决定信息）</w:t>
      </w:r>
    </w:p>
    <w:p>
      <w:pPr>
        <w:spacing w:line="500" w:lineRule="exact"/>
        <w:rPr>
          <w:color w:val="auto"/>
          <w:u w:val="none"/>
        </w:rPr>
      </w:pPr>
      <w:r>
        <w:rPr>
          <w:rFonts w:ascii="Times New Roman" w:hAnsi="Times New Roman" w:eastAsia="仿宋_GB2312" w:cs="仿宋"/>
          <w:bCs/>
          <w:color w:val="000000"/>
          <w:sz w:val="32"/>
          <w:szCs w:val="32"/>
          <w:u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vv85HXAAAACgEAAA8AAAAAAAAAAQAgAAAAIgAAAGRycy9kb3ducmV2LnhtbFBLAQIUABQA&#10;AAAIAIdO4kAJ1svO8QEAANsDAAAOAAAAAAAAAAEAIAAAACYBAABkcnMvZTJvRG9jLnhtbFBLBQYA&#10;AAAABgAGAFkBAACJ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u w:val="none"/>
        </w:rPr>
        <w:t>本文书一式</w:t>
      </w:r>
      <w:r>
        <w:rPr>
          <w:rFonts w:hint="eastAsia" w:ascii="Times New Roman" w:hAnsi="Times New Roman" w:eastAsia="仿宋_GB2312" w:cs="仿宋"/>
          <w:color w:val="000000"/>
          <w:sz w:val="32"/>
          <w:szCs w:val="32"/>
          <w:u w:val="none"/>
          <w:lang w:eastAsia="zh-CN"/>
        </w:rPr>
        <w:t>二</w:t>
      </w:r>
      <w:r>
        <w:rPr>
          <w:rFonts w:hint="eastAsia" w:ascii="Times New Roman" w:hAnsi="Times New Roman" w:eastAsia="仿宋_GB2312" w:cs="仿宋"/>
          <w:color w:val="000000"/>
          <w:sz w:val="32"/>
          <w:szCs w:val="32"/>
          <w:u w:val="none"/>
        </w:rPr>
        <w:t>份，</w:t>
      </w:r>
      <w:r>
        <w:rPr>
          <w:rFonts w:hint="eastAsia" w:ascii="Times New Roman" w:hAnsi="Times New Roman" w:eastAsia="仿宋_GB2312" w:cs="仿宋"/>
          <w:color w:val="000000"/>
          <w:sz w:val="32"/>
          <w:szCs w:val="32"/>
          <w:u w:val="none"/>
          <w:lang w:eastAsia="zh-CN"/>
        </w:rPr>
        <w:t>一</w:t>
      </w:r>
      <w:r>
        <w:rPr>
          <w:rFonts w:hint="eastAsia" w:ascii="Times New Roman" w:hAnsi="Times New Roman" w:eastAsia="仿宋_GB2312" w:cs="仿宋"/>
          <w:color w:val="000000"/>
          <w:sz w:val="32"/>
          <w:szCs w:val="32"/>
          <w:u w:val="none"/>
        </w:rPr>
        <w:t>份送达，一份归档。</w:t>
      </w:r>
    </w:p>
    <w:sectPr>
      <w:footerReference r:id="rId3" w:type="default"/>
      <w:pgSz w:w="11906" w:h="16838"/>
      <w:pgMar w:top="2007" w:right="1463" w:bottom="1837" w:left="157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0"/>
    <w:family w:val="roman"/>
    <w:pitch w:val="default"/>
    <w:sig w:usb0="00008003"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页 共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NUMPAGES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页 共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NUMPAGES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00000A"/>
    <w:multiLevelType w:val="multilevel"/>
    <w:tmpl w:val="0000000A"/>
    <w:lvl w:ilvl="0" w:tentative="0">
      <w:start w:val="1"/>
      <w:numFmt w:val="none"/>
      <w:pStyle w:val="3"/>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4OTY2ZmY5NTBlMjI3YTVlYTUwZjk0NjcyOWY4ZjIifQ=="/>
  </w:docVars>
  <w:rsids>
    <w:rsidRoot w:val="5BA419F7"/>
    <w:rsid w:val="00193C35"/>
    <w:rsid w:val="0032134F"/>
    <w:rsid w:val="029119C5"/>
    <w:rsid w:val="02B83402"/>
    <w:rsid w:val="04CD463F"/>
    <w:rsid w:val="04FA4431"/>
    <w:rsid w:val="06BAE61F"/>
    <w:rsid w:val="071C7669"/>
    <w:rsid w:val="0776795A"/>
    <w:rsid w:val="08365B64"/>
    <w:rsid w:val="08F23066"/>
    <w:rsid w:val="0AA44133"/>
    <w:rsid w:val="0B22091D"/>
    <w:rsid w:val="0CF71776"/>
    <w:rsid w:val="0FFFE86C"/>
    <w:rsid w:val="103E22C5"/>
    <w:rsid w:val="1350279A"/>
    <w:rsid w:val="13E23345"/>
    <w:rsid w:val="14203063"/>
    <w:rsid w:val="143E1E38"/>
    <w:rsid w:val="152E563E"/>
    <w:rsid w:val="15B93156"/>
    <w:rsid w:val="17B865FB"/>
    <w:rsid w:val="18325353"/>
    <w:rsid w:val="18B229B2"/>
    <w:rsid w:val="19FE4517"/>
    <w:rsid w:val="1C045905"/>
    <w:rsid w:val="1E2525B5"/>
    <w:rsid w:val="1F2B5D07"/>
    <w:rsid w:val="1FBE07C2"/>
    <w:rsid w:val="1FD31F15"/>
    <w:rsid w:val="22937748"/>
    <w:rsid w:val="23474C6D"/>
    <w:rsid w:val="24626694"/>
    <w:rsid w:val="24E75A37"/>
    <w:rsid w:val="258D6CE0"/>
    <w:rsid w:val="2A9F8649"/>
    <w:rsid w:val="2B1B3EFC"/>
    <w:rsid w:val="2BBF5E55"/>
    <w:rsid w:val="2CEA3815"/>
    <w:rsid w:val="2DE10173"/>
    <w:rsid w:val="2F2E62F8"/>
    <w:rsid w:val="2F327E79"/>
    <w:rsid w:val="2F7CE1EF"/>
    <w:rsid w:val="2FC07BC7"/>
    <w:rsid w:val="300417D3"/>
    <w:rsid w:val="30DB5683"/>
    <w:rsid w:val="327B56DF"/>
    <w:rsid w:val="333A261A"/>
    <w:rsid w:val="3585615B"/>
    <w:rsid w:val="368E5656"/>
    <w:rsid w:val="377FBB27"/>
    <w:rsid w:val="37F16547"/>
    <w:rsid w:val="38B63DA7"/>
    <w:rsid w:val="399A6E11"/>
    <w:rsid w:val="3A4E178D"/>
    <w:rsid w:val="3BF511EF"/>
    <w:rsid w:val="3BF97ECA"/>
    <w:rsid w:val="3C2965F0"/>
    <w:rsid w:val="3D3B3A85"/>
    <w:rsid w:val="3D781943"/>
    <w:rsid w:val="3EAA1996"/>
    <w:rsid w:val="3F2604DF"/>
    <w:rsid w:val="3F6783E4"/>
    <w:rsid w:val="3FFF82D4"/>
    <w:rsid w:val="402E7C06"/>
    <w:rsid w:val="40667434"/>
    <w:rsid w:val="40FE5F8F"/>
    <w:rsid w:val="4196067F"/>
    <w:rsid w:val="425049CE"/>
    <w:rsid w:val="443D4582"/>
    <w:rsid w:val="478F6EF7"/>
    <w:rsid w:val="48C10000"/>
    <w:rsid w:val="49506EA2"/>
    <w:rsid w:val="4AE96ACE"/>
    <w:rsid w:val="4B0A02C2"/>
    <w:rsid w:val="4BBE3774"/>
    <w:rsid w:val="4C02380F"/>
    <w:rsid w:val="4CC8271B"/>
    <w:rsid w:val="4DB76A0C"/>
    <w:rsid w:val="552A59CF"/>
    <w:rsid w:val="565079AB"/>
    <w:rsid w:val="57503162"/>
    <w:rsid w:val="58025EF8"/>
    <w:rsid w:val="58044A73"/>
    <w:rsid w:val="58702637"/>
    <w:rsid w:val="591F0542"/>
    <w:rsid w:val="5A4D6F36"/>
    <w:rsid w:val="5BA419F7"/>
    <w:rsid w:val="5BF91583"/>
    <w:rsid w:val="5BFB2E57"/>
    <w:rsid w:val="5CB21C23"/>
    <w:rsid w:val="5DD7483B"/>
    <w:rsid w:val="5E4B06C0"/>
    <w:rsid w:val="5E5FAB03"/>
    <w:rsid w:val="5F9FEDD5"/>
    <w:rsid w:val="5FBEF003"/>
    <w:rsid w:val="5FE252DE"/>
    <w:rsid w:val="5FE33914"/>
    <w:rsid w:val="5FFA4D85"/>
    <w:rsid w:val="602422E6"/>
    <w:rsid w:val="612E7E8C"/>
    <w:rsid w:val="64B21544"/>
    <w:rsid w:val="64E43803"/>
    <w:rsid w:val="661D1895"/>
    <w:rsid w:val="667D7330"/>
    <w:rsid w:val="6AD7030F"/>
    <w:rsid w:val="6BCC1BB9"/>
    <w:rsid w:val="6D923254"/>
    <w:rsid w:val="6DD72E46"/>
    <w:rsid w:val="6E04767D"/>
    <w:rsid w:val="6E6950E9"/>
    <w:rsid w:val="6F732ABB"/>
    <w:rsid w:val="6FF58B64"/>
    <w:rsid w:val="6FF8F863"/>
    <w:rsid w:val="70CF02CA"/>
    <w:rsid w:val="71013020"/>
    <w:rsid w:val="72632F3A"/>
    <w:rsid w:val="73030FC6"/>
    <w:rsid w:val="7376089F"/>
    <w:rsid w:val="75B2DA43"/>
    <w:rsid w:val="75BD90DB"/>
    <w:rsid w:val="77DF8BD4"/>
    <w:rsid w:val="77EFD5CC"/>
    <w:rsid w:val="77FFADAC"/>
    <w:rsid w:val="78543BF9"/>
    <w:rsid w:val="7874060E"/>
    <w:rsid w:val="7BFD6076"/>
    <w:rsid w:val="7C8E2FEA"/>
    <w:rsid w:val="7C8E43D6"/>
    <w:rsid w:val="7DA813EB"/>
    <w:rsid w:val="7DFF108F"/>
    <w:rsid w:val="7E6C6CF7"/>
    <w:rsid w:val="7EED8AE6"/>
    <w:rsid w:val="7FEA4908"/>
    <w:rsid w:val="91BF8AB9"/>
    <w:rsid w:val="9FF1B21D"/>
    <w:rsid w:val="B7BFD803"/>
    <w:rsid w:val="BD5EB179"/>
    <w:rsid w:val="BD7F788E"/>
    <w:rsid w:val="DEFF1EB3"/>
    <w:rsid w:val="DF3F4C88"/>
    <w:rsid w:val="DF7A9960"/>
    <w:rsid w:val="DFBF15D5"/>
    <w:rsid w:val="DFD70EC8"/>
    <w:rsid w:val="DFFE6C63"/>
    <w:rsid w:val="E53DE605"/>
    <w:rsid w:val="ECC7B000"/>
    <w:rsid w:val="F0ED2927"/>
    <w:rsid w:val="F3EF5848"/>
    <w:rsid w:val="F5A28C7E"/>
    <w:rsid w:val="F9BF6AE4"/>
    <w:rsid w:val="FB57F652"/>
    <w:rsid w:val="FBBF88F6"/>
    <w:rsid w:val="FBFEBC90"/>
    <w:rsid w:val="FD7BEF22"/>
    <w:rsid w:val="FD8BB826"/>
    <w:rsid w:val="FD9199D6"/>
    <w:rsid w:val="FDAC17BA"/>
    <w:rsid w:val="FDDF4064"/>
    <w:rsid w:val="FDF46C9E"/>
    <w:rsid w:val="FEDEBCAC"/>
    <w:rsid w:val="FF7F62AA"/>
    <w:rsid w:val="FFDBA3A8"/>
    <w:rsid w:val="FFFE0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numPr>
        <w:ilvl w:val="0"/>
        <w:numId w:val="1"/>
      </w:numPr>
      <w:spacing w:before="240" w:after="120"/>
      <w:jc w:val="left"/>
      <w:outlineLvl w:val="0"/>
    </w:pPr>
    <w:rPr>
      <w:rFonts w:ascii="Times New Roman" w:hAnsi="Times New Roman" w:cs="Mangal"/>
      <w:color w:val="00000A"/>
      <w:sz w:val="24"/>
      <w:lang w:val="zh-CN" w:bidi="hi-I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4">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5">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480</Words>
  <Characters>480</Characters>
  <Lines>0</Lines>
  <Paragraphs>0</Paragraphs>
  <TotalTime>5</TotalTime>
  <ScaleCrop>false</ScaleCrop>
  <LinksUpToDate>false</LinksUpToDate>
  <CharactersWithSpaces>1740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2021-08-01T18:04:00Z</dcterms:created>
  <dc:creator>胖林宝宝噜啦噜～</dc:creator>
  <cp:lastModifiedBy>Administrator</cp:lastModifiedBy>
  <cp:lastPrinted>2024-04-02T02:24:00Z</cp:lastPrinted>
  <dcterms:modified xsi:type="dcterms:W3CDTF">2024-04-09T01:31:38Z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526F4C53292B48849053E71A59849707</vt:lpwstr>
  </property>
</Properties>
</file>