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仿宋_GB2312"/>
        </w:rPr>
      </w:pPr>
      <w:r>
        <w:rPr>
          <w:rFonts w:ascii="仿宋_GB2312"/>
        </w:rPr>
        <mc:AlternateContent>
          <mc:Choice Requires="wps">
            <w:drawing>
              <wp:anchor distT="0" distB="0" distL="114300" distR="114300" simplePos="0" relativeHeight="251661312" behindDoc="1" locked="0" layoutInCell="1" allowOverlap="1">
                <wp:simplePos x="0" y="0"/>
                <wp:positionH relativeFrom="column">
                  <wp:posOffset>-11430</wp:posOffset>
                </wp:positionH>
                <wp:positionV relativeFrom="page">
                  <wp:posOffset>2513330</wp:posOffset>
                </wp:positionV>
                <wp:extent cx="5623560" cy="829945"/>
                <wp:effectExtent l="0" t="0" r="0" b="0"/>
                <wp:wrapNone/>
                <wp:docPr id="3" name="文本框 4"/>
                <wp:cNvGraphicFramePr/>
                <a:graphic xmlns:a="http://schemas.openxmlformats.org/drawingml/2006/main">
                  <a:graphicData uri="http://schemas.microsoft.com/office/word/2010/wordprocessingShape">
                    <wps:wsp>
                      <wps:cNvSpPr txBox="1"/>
                      <wps:spPr>
                        <a:xfrm>
                          <a:off x="0" y="0"/>
                          <a:ext cx="5623560" cy="829945"/>
                        </a:xfrm>
                        <a:prstGeom prst="rect">
                          <a:avLst/>
                        </a:prstGeom>
                        <a:noFill/>
                        <a:ln w="9525">
                          <a:noFill/>
                        </a:ln>
                      </wps:spPr>
                      <wps:txbx>
                        <w:txbxContent>
                          <w:p>
                            <w:pPr>
                              <w:snapToGrid w:val="0"/>
                              <w:jc w:val="center"/>
                              <w:rPr>
                                <w:rFonts w:ascii="方正小标宋简体" w:eastAsia="方正小标宋简体"/>
                                <w:b/>
                                <w:color w:val="FF0000"/>
                                <w:spacing w:val="100"/>
                                <w:w w:val="80"/>
                                <w:sz w:val="94"/>
                                <w:szCs w:val="94"/>
                              </w:rPr>
                            </w:pPr>
                            <w:r>
                              <w:rPr>
                                <w:rFonts w:hint="eastAsia" w:ascii="方正小标宋简体" w:eastAsia="方正小标宋简体"/>
                                <w:b/>
                                <w:color w:val="FF0000"/>
                                <w:spacing w:val="20"/>
                                <w:w w:val="80"/>
                                <w:sz w:val="80"/>
                                <w:szCs w:val="94"/>
                              </w:rPr>
                              <w:t>融水苗族自治县气象局文</w:t>
                            </w:r>
                            <w:r>
                              <w:rPr>
                                <w:rFonts w:hint="eastAsia" w:ascii="方正小标宋简体" w:eastAsia="方正小标宋简体"/>
                                <w:b/>
                                <w:snapToGrid w:val="0"/>
                                <w:color w:val="FF0000"/>
                                <w:spacing w:val="-20"/>
                                <w:w w:val="1"/>
                                <w:kern w:val="0"/>
                                <w:sz w:val="94"/>
                                <w:szCs w:val="94"/>
                              </w:rPr>
                              <w:t xml:space="preserve"> </w:t>
                            </w:r>
                            <w:r>
                              <w:rPr>
                                <w:rFonts w:hint="eastAsia" w:ascii="方正小标宋简体" w:eastAsia="方正小标宋简体"/>
                                <w:b/>
                                <w:color w:val="FF0000"/>
                                <w:w w:val="80"/>
                                <w:sz w:val="80"/>
                                <w:szCs w:val="94"/>
                              </w:rPr>
                              <w:t>件</w:t>
                            </w:r>
                          </w:p>
                        </w:txbxContent>
                      </wps:txbx>
                      <wps:bodyPr lIns="0" tIns="0" rIns="0" bIns="0" upright="1"/>
                    </wps:wsp>
                  </a:graphicData>
                </a:graphic>
              </wp:anchor>
            </w:drawing>
          </mc:Choice>
          <mc:Fallback>
            <w:pict>
              <v:shape id="文本框 4" o:spid="_x0000_s1026" o:spt="202" type="#_x0000_t202" style="position:absolute;left:0pt;margin-left:-0.9pt;margin-top:197.9pt;height:65.35pt;width:442.8pt;mso-position-vertical-relative:page;z-index:-251655168;mso-width-relative:page;mso-height-relative:page;" filled="f" stroked="f" coordsize="21600,21600" o:gfxdata="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cwmv2QAAAAoBAAAPAAAAAAAAAAEAIAAAACIAAABkcnMvZG93bnJl&#10;di54bWxQSwECFAAUAAAACACHTuJA/pUTy8MBAAB7AwAADgAAAAAAAAABACAAAAAoAQAAZHJzL2Uy&#10;b0RvYy54bWxQSwUGAAAAAAYABgBZAQAAXQUAAAAA&#10;">
                <v:fill on="f" focussize="0,0"/>
                <v:stroke on="f"/>
                <v:imagedata o:title=""/>
                <o:lock v:ext="edit" aspectratio="f"/>
                <v:textbox inset="0mm,0mm,0mm,0mm">
                  <w:txbxContent>
                    <w:p>
                      <w:pPr>
                        <w:snapToGrid w:val="0"/>
                        <w:jc w:val="center"/>
                        <w:rPr>
                          <w:rFonts w:ascii="方正小标宋简体" w:eastAsia="方正小标宋简体"/>
                          <w:b/>
                          <w:color w:val="FF0000"/>
                          <w:spacing w:val="100"/>
                          <w:w w:val="80"/>
                          <w:sz w:val="94"/>
                          <w:szCs w:val="94"/>
                        </w:rPr>
                      </w:pPr>
                      <w:r>
                        <w:rPr>
                          <w:rFonts w:hint="eastAsia" w:ascii="方正小标宋简体" w:eastAsia="方正小标宋简体"/>
                          <w:b/>
                          <w:color w:val="FF0000"/>
                          <w:spacing w:val="20"/>
                          <w:w w:val="80"/>
                          <w:sz w:val="80"/>
                          <w:szCs w:val="94"/>
                        </w:rPr>
                        <w:t>融水苗族自治县气象局文</w:t>
                      </w:r>
                      <w:r>
                        <w:rPr>
                          <w:rFonts w:hint="eastAsia" w:ascii="方正小标宋简体" w:eastAsia="方正小标宋简体"/>
                          <w:b/>
                          <w:snapToGrid w:val="0"/>
                          <w:color w:val="FF0000"/>
                          <w:spacing w:val="-20"/>
                          <w:w w:val="1"/>
                          <w:kern w:val="0"/>
                          <w:sz w:val="94"/>
                          <w:szCs w:val="94"/>
                        </w:rPr>
                        <w:t xml:space="preserve"> </w:t>
                      </w:r>
                      <w:r>
                        <w:rPr>
                          <w:rFonts w:hint="eastAsia" w:ascii="方正小标宋简体" w:eastAsia="方正小标宋简体"/>
                          <w:b/>
                          <w:color w:val="FF0000"/>
                          <w:w w:val="80"/>
                          <w:sz w:val="80"/>
                          <w:szCs w:val="94"/>
                        </w:rPr>
                        <w:t>件</w:t>
                      </w:r>
                    </w:p>
                  </w:txbxContent>
                </v:textbox>
              </v:shape>
            </w:pict>
          </mc:Fallback>
        </mc:AlternateContent>
      </w: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p>
    <w:p>
      <w:pPr>
        <w:snapToGrid w:val="0"/>
        <w:spacing w:line="540" w:lineRule="exact"/>
        <w:jc w:val="center"/>
        <w:rPr>
          <w:rFonts w:ascii="仿宋_GB2312"/>
        </w:rPr>
      </w:pPr>
      <w:r>
        <w:rPr>
          <w:rFonts w:ascii="仿宋_GB2312"/>
        </w:rPr>
        <mc:AlternateContent>
          <mc:Choice Requires="wps">
            <w:drawing>
              <wp:anchor distT="0" distB="0" distL="114300" distR="114300" simplePos="0" relativeHeight="251662336"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4" name="文本框 5"/>
                <wp:cNvGraphicFramePr/>
                <a:graphic xmlns:a="http://schemas.openxmlformats.org/drawingml/2006/main">
                  <a:graphicData uri="http://schemas.microsoft.com/office/word/2010/wordprocessingShape">
                    <wps:wsp>
                      <wps:cNvSpPr txBox="1"/>
                      <wps:spPr>
                        <a:xfrm>
                          <a:off x="0" y="0"/>
                          <a:ext cx="2983865" cy="365760"/>
                        </a:xfrm>
                        <a:prstGeom prst="rect">
                          <a:avLst/>
                        </a:prstGeom>
                        <a:noFill/>
                        <a:ln w="9525">
                          <a:noFill/>
                        </a:ln>
                      </wps:spPr>
                      <wps:txbx>
                        <w:txbxContent>
                          <w:p>
                            <w:pPr>
                              <w:spacing w:line="320" w:lineRule="exact"/>
                              <w:jc w:val="center"/>
                              <w:rPr>
                                <w:rFonts w:ascii="仿宋_GB2312" w:eastAsia="仿宋_GB2312"/>
                                <w:sz w:val="32"/>
                                <w:szCs w:val="32"/>
                              </w:rPr>
                            </w:pPr>
                            <w:r>
                              <w:rPr>
                                <w:rFonts w:hint="eastAsia" w:ascii="仿宋_GB2312" w:eastAsia="仿宋_GB2312"/>
                                <w:sz w:val="32"/>
                                <w:szCs w:val="32"/>
                              </w:rPr>
                              <w:t>融气发〔20</w:t>
                            </w:r>
                            <w:r>
                              <w:rPr>
                                <w:rFonts w:hint="eastAsia" w:ascii="仿宋_GB2312" w:eastAsia="仿宋_GB2312"/>
                                <w:sz w:val="32"/>
                                <w:szCs w:val="32"/>
                                <w:lang w:val="en-US" w:eastAsia="zh-CN"/>
                              </w:rPr>
                              <w:t>21</w:t>
                            </w: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号</w:t>
                            </w:r>
                          </w:p>
                          <w:p>
                            <w:pPr>
                              <w:spacing w:line="320" w:lineRule="exact"/>
                            </w:pPr>
                          </w:p>
                        </w:txbxContent>
                      </wps:txbx>
                      <wps:bodyPr lIns="0" tIns="0" rIns="0" bIns="0" upright="1"/>
                    </wps:wsp>
                  </a:graphicData>
                </a:graphic>
              </wp:anchor>
            </w:drawing>
          </mc:Choice>
          <mc:Fallback>
            <w:pict>
              <v:shape id="文本框 5" o:spid="_x0000_s1026" o:spt="202" type="#_x0000_t202" style="position:absolute;left:0pt;margin-left:104.65pt;margin-top:312.5pt;height:28.8pt;width:234.95pt;mso-position-vertical-relative:page;z-index:-251654144;mso-width-relative:page;mso-height-relative:page;" filled="f" stroked="f" coordsize="21600,21600" o:gfxdata="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n6H2gAAAAsBAAAPAAAAAAAAAAEAIAAAACIAAABkcnMvZG93&#10;bnJldi54bWxQSwECFAAUAAAACACHTuJAT1jQpMUBAAB7AwAADgAAAAAAAAABACAAAAApAQAAZHJz&#10;L2Uyb0RvYy54bWxQSwUGAAAAAAYABgBZAQAAYAUAAAAA&#10;">
                <v:fill on="f" focussize="0,0"/>
                <v:stroke on="f"/>
                <v:imagedata o:title=""/>
                <o:lock v:ext="edit" aspectratio="f"/>
                <v:textbox inset="0mm,0mm,0mm,0mm">
                  <w:txbxContent>
                    <w:p>
                      <w:pPr>
                        <w:spacing w:line="320" w:lineRule="exact"/>
                        <w:jc w:val="center"/>
                        <w:rPr>
                          <w:rFonts w:ascii="仿宋_GB2312" w:eastAsia="仿宋_GB2312"/>
                          <w:sz w:val="32"/>
                          <w:szCs w:val="32"/>
                        </w:rPr>
                      </w:pPr>
                      <w:r>
                        <w:rPr>
                          <w:rFonts w:hint="eastAsia" w:ascii="仿宋_GB2312" w:eastAsia="仿宋_GB2312"/>
                          <w:sz w:val="32"/>
                          <w:szCs w:val="32"/>
                        </w:rPr>
                        <w:t>融气发〔20</w:t>
                      </w:r>
                      <w:r>
                        <w:rPr>
                          <w:rFonts w:hint="eastAsia" w:ascii="仿宋_GB2312" w:eastAsia="仿宋_GB2312"/>
                          <w:sz w:val="32"/>
                          <w:szCs w:val="32"/>
                          <w:lang w:val="en-US" w:eastAsia="zh-CN"/>
                        </w:rPr>
                        <w:t>21</w:t>
                      </w: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号</w:t>
                      </w:r>
                    </w:p>
                    <w:p>
                      <w:pPr>
                        <w:spacing w:line="320" w:lineRule="exact"/>
                      </w:pPr>
                    </w:p>
                  </w:txbxContent>
                </v:textbox>
              </v:shape>
            </w:pict>
          </mc:Fallback>
        </mc:AlternateContent>
      </w:r>
    </w:p>
    <w:p>
      <w:pPr>
        <w:snapToGrid w:val="0"/>
        <w:spacing w:line="540" w:lineRule="exact"/>
        <w:jc w:val="center"/>
        <w:rPr>
          <w:rFonts w:ascii="仿宋_GB2312"/>
        </w:rPr>
      </w:pPr>
      <w: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ge">
                  <wp:posOffset>4309745</wp:posOffset>
                </wp:positionV>
                <wp:extent cx="5615940" cy="0"/>
                <wp:effectExtent l="0" t="9525" r="3810" b="9525"/>
                <wp:wrapNone/>
                <wp:docPr id="5" name="直线 6"/>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1pt;margin-top:339.35pt;height:0pt;width:442.2pt;mso-position-vertical-relative:page;z-index:-251653120;mso-width-relative:page;mso-height-relative:page;" filled="f" stroked="t" coordsize="21600,21600" o:gfxdata="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uUq&#10;hNcAAAAIAQAADwAAAAAAAAABACAAAAAiAAAAZHJzL2Rvd25yZXYueG1sUEsBAhQAFAAAAAgAh07i&#10;QERCk37qAQAA3AMAAA4AAAAAAAAAAQAgAAAAJgEAAGRycy9lMm9Eb2MueG1sUEsFBgAAAAAGAAYA&#10;WQEAAIIFAAAAAA==&#10;">
                <v:fill on="f" focussize="0,0"/>
                <v:stroke weight="1.5pt" color="#FF0000" joinstyle="round"/>
                <v:imagedata o:title=""/>
                <o:lock v:ext="edit" aspectratio="f"/>
              </v:line>
            </w:pict>
          </mc:Fallback>
        </mc:AlternateContent>
      </w:r>
    </w:p>
    <w:p>
      <w:pPr>
        <w:snapToGrid w:val="0"/>
        <w:spacing w:line="400" w:lineRule="exact"/>
        <w:jc w:val="center"/>
        <w:rPr>
          <w:rFonts w:ascii="仿宋_GB2312"/>
        </w:rPr>
      </w:pPr>
    </w:p>
    <w:p>
      <w:pPr>
        <w:spacing w:line="560" w:lineRule="exact"/>
        <w:rPr>
          <w:rFonts w:hint="eastAsia" w:ascii="仿宋_GB2312" w:eastAsia="仿宋_GB2312"/>
          <w:sz w:val="32"/>
          <w:szCs w:val="32"/>
        </w:rPr>
      </w:pP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关于印发《融水苗族自治县</w:t>
      </w:r>
      <w:r>
        <w:rPr>
          <w:rFonts w:hint="eastAsia" w:ascii="方正小标宋简体" w:eastAsia="方正小标宋简体"/>
          <w:sz w:val="44"/>
          <w:szCs w:val="44"/>
          <w:lang w:eastAsia="zh-CN"/>
        </w:rPr>
        <w:t>气象局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年“安全生产月”活动方案》的通知</w:t>
      </w:r>
    </w:p>
    <w:p>
      <w:pPr>
        <w:spacing w:line="560" w:lineRule="exact"/>
        <w:jc w:val="center"/>
        <w:rPr>
          <w:rFonts w:ascii="仿宋_GB2312" w:eastAsia="仿宋_GB2312"/>
          <w:sz w:val="32"/>
          <w:szCs w:val="32"/>
        </w:rPr>
      </w:pPr>
      <w:bookmarkStart w:id="0" w:name="_GoBack"/>
      <w:bookmarkEnd w:id="0"/>
    </w:p>
    <w:p>
      <w:pPr>
        <w:spacing w:line="560" w:lineRule="exact"/>
        <w:jc w:val="left"/>
        <w:rPr>
          <w:rFonts w:hint="eastAsia" w:ascii="仿宋_GB2312" w:eastAsia="仿宋_GB2312"/>
          <w:sz w:val="32"/>
          <w:szCs w:val="32"/>
        </w:rPr>
      </w:pPr>
      <w:r>
        <w:rPr>
          <w:rFonts w:hint="eastAsia" w:ascii="仿宋_GB2312" w:eastAsia="仿宋_GB2312"/>
          <w:sz w:val="32"/>
          <w:szCs w:val="32"/>
          <w:lang w:eastAsia="zh-CN"/>
        </w:rPr>
        <w:t>各股室</w:t>
      </w:r>
      <w:r>
        <w:rPr>
          <w:rFonts w:hint="eastAsia" w:ascii="仿宋_GB2312" w:eastAsia="仿宋_GB2312"/>
          <w:sz w:val="32"/>
          <w:szCs w:val="32"/>
        </w:rPr>
        <w:t>：</w:t>
      </w:r>
    </w:p>
    <w:p>
      <w:pPr>
        <w:spacing w:line="560" w:lineRule="exact"/>
        <w:ind w:firstLine="540"/>
        <w:jc w:val="left"/>
        <w:rPr>
          <w:rFonts w:hint="eastAsia" w:ascii="仿宋_GB2312" w:eastAsia="仿宋_GB2312"/>
          <w:sz w:val="32"/>
          <w:szCs w:val="32"/>
        </w:rPr>
      </w:pPr>
      <w:r>
        <w:rPr>
          <w:rFonts w:hint="eastAsia" w:ascii="仿宋_GB2312" w:eastAsia="仿宋_GB2312"/>
          <w:sz w:val="32"/>
          <w:szCs w:val="32"/>
          <w:lang w:eastAsia="zh-CN"/>
        </w:rPr>
        <w:t>现将</w:t>
      </w:r>
      <w:r>
        <w:rPr>
          <w:rFonts w:hint="eastAsia" w:ascii="仿宋_GB2312" w:eastAsia="仿宋_GB2312"/>
          <w:sz w:val="32"/>
          <w:szCs w:val="32"/>
        </w:rPr>
        <w:t>《</w:t>
      </w:r>
      <w:r>
        <w:rPr>
          <w:rFonts w:hint="eastAsia" w:ascii="仿宋_GB2312" w:eastAsia="仿宋_GB2312"/>
          <w:sz w:val="32"/>
          <w:szCs w:val="32"/>
          <w:lang w:eastAsia="zh-CN"/>
        </w:rPr>
        <w:t>融水苗族自治县</w:t>
      </w:r>
      <w:r>
        <w:rPr>
          <w:rFonts w:hint="eastAsia" w:ascii="仿宋_GB2312" w:eastAsia="仿宋_GB2312"/>
          <w:sz w:val="32"/>
          <w:szCs w:val="32"/>
        </w:rPr>
        <w:t>气象局202</w:t>
      </w:r>
      <w:r>
        <w:rPr>
          <w:rFonts w:hint="eastAsia" w:ascii="仿宋_GB2312" w:eastAsia="仿宋_GB2312"/>
          <w:sz w:val="32"/>
          <w:szCs w:val="32"/>
          <w:lang w:val="en-US" w:eastAsia="zh-CN"/>
        </w:rPr>
        <w:t>1</w:t>
      </w:r>
      <w:r>
        <w:rPr>
          <w:rFonts w:hint="eastAsia" w:ascii="仿宋_GB2312" w:eastAsia="仿宋_GB2312"/>
          <w:sz w:val="32"/>
          <w:szCs w:val="32"/>
        </w:rPr>
        <w:t>年“安全生产月”活动方案》印发给你们，请各</w:t>
      </w:r>
      <w:r>
        <w:rPr>
          <w:rFonts w:hint="eastAsia" w:ascii="仿宋_GB2312" w:eastAsia="仿宋_GB2312"/>
          <w:sz w:val="32"/>
          <w:szCs w:val="32"/>
          <w:lang w:eastAsia="zh-CN"/>
        </w:rPr>
        <w:t>股室</w:t>
      </w:r>
      <w:r>
        <w:rPr>
          <w:rFonts w:hint="eastAsia" w:ascii="仿宋_GB2312" w:eastAsia="仿宋_GB2312"/>
          <w:sz w:val="32"/>
          <w:szCs w:val="32"/>
        </w:rPr>
        <w:t>结合实际，认真贯彻落实。</w:t>
      </w:r>
    </w:p>
    <w:p>
      <w:pPr>
        <w:spacing w:line="560" w:lineRule="exact"/>
        <w:jc w:val="left"/>
        <w:rPr>
          <w:rFonts w:hint="eastAsia" w:ascii="仿宋_GB2312" w:eastAsia="仿宋_GB2312"/>
          <w:sz w:val="32"/>
          <w:szCs w:val="32"/>
        </w:rPr>
      </w:pPr>
    </w:p>
    <w:p>
      <w:pPr>
        <w:spacing w:line="560" w:lineRule="exact"/>
        <w:ind w:firstLine="540"/>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融水苗族自治县气象局</w:t>
      </w:r>
    </w:p>
    <w:p>
      <w:pPr>
        <w:spacing w:line="560" w:lineRule="exact"/>
        <w:ind w:firstLine="4640" w:firstLineChars="1450"/>
        <w:rPr>
          <w:rFonts w:hint="eastAsia"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line="560" w:lineRule="exact"/>
        <w:ind w:firstLine="4640" w:firstLineChars="1450"/>
        <w:rPr>
          <w:rFonts w:hint="eastAsia" w:ascii="仿宋_GB2312" w:eastAsia="仿宋_GB2312"/>
          <w:sz w:val="32"/>
          <w:szCs w:val="32"/>
        </w:rPr>
      </w:pPr>
    </w:p>
    <w:p>
      <w:pPr>
        <w:spacing w:line="560" w:lineRule="exact"/>
        <w:ind w:firstLine="4640" w:firstLineChars="1450"/>
        <w:rPr>
          <w:rFonts w:hint="eastAsia" w:ascii="仿宋_GB2312" w:eastAsia="仿宋_GB2312"/>
          <w:sz w:val="32"/>
          <w:szCs w:val="32"/>
        </w:rPr>
      </w:pPr>
    </w:p>
    <w:p>
      <w:pPr>
        <w:spacing w:line="580" w:lineRule="exact"/>
        <w:jc w:val="left"/>
        <w:rPr>
          <w:rFonts w:ascii="黑体" w:hAnsi="黑体" w:eastAsia="黑体"/>
          <w:sz w:val="32"/>
          <w:szCs w:val="32"/>
        </w:rPr>
      </w:pPr>
      <w:r>
        <w:rPr>
          <w:rFonts w:hint="eastAsia" w:ascii="黑体" w:hAnsi="黑体" w:eastAsia="黑体"/>
          <w:sz w:val="32"/>
          <w:szCs w:val="32"/>
        </w:rPr>
        <w:t>公开方式：主动公开</w:t>
      </w:r>
    </w:p>
    <w:p>
      <w:pPr>
        <w:pStyle w:val="4"/>
        <w:tabs>
          <w:tab w:val="left" w:pos="1080"/>
          <w:tab w:val="clear" w:pos="916"/>
          <w:tab w:val="clear" w:pos="1832"/>
        </w:tabs>
        <w:spacing w:line="560" w:lineRule="exact"/>
        <w:jc w:val="both"/>
        <w:rPr>
          <w:rFonts w:ascii="仿宋_GB2312" w:hAnsi="仿宋_GB2312" w:eastAsia="仿宋_GB2312" w:cs="仿宋_GB2312"/>
          <w:sz w:val="32"/>
          <w:szCs w:val="32"/>
        </w:rPr>
      </w:pPr>
      <w:r>
        <w:rPr>
          <w:rFonts w:ascii="黑体" w:eastAsia="黑体"/>
          <w:sz w:val="32"/>
          <w:szCs w:val="32"/>
          <w:u w:val="thic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kUnFNEAAAAEAQAA&#10;DwAAAAAAAAABACAAAAAiAAAAZHJzL2Rvd25yZXYueG1sUEsBAhQAFAAAAAgAh07iQIDrb3PnAQAA&#10;2wMAAA4AAAAAAAAAAQAgAAAAIAEAAGRycy9lMm9Eb2MueG1sUEsFBgAAAAAGAAYAWQEAAHkFAAAA&#10;AA==&#10;">
                <v:fill on="f" focussize="0,0"/>
                <v:stroke color="#000000" joinstyle="round"/>
                <v:imagedata o:title=""/>
                <o:lock v:ext="edit" aspectratio="f"/>
              </v:line>
            </w:pict>
          </mc:Fallback>
        </mc:AlternateContent>
      </w:r>
      <w:r>
        <w:rPr>
          <w:rFonts w:hint="eastAsia" w:ascii="仿宋_GB2312" w:eastAsia="仿宋_GB2312"/>
          <w:sz w:val="32"/>
          <w:szCs w:val="32"/>
          <w:u w:val="thick"/>
        </w:rPr>
        <w:t xml:space="preserve"> 融水苗族自治县气象局办公室        </w:t>
      </w:r>
      <w:r>
        <w:rPr>
          <w:rFonts w:hint="eastAsia" w:ascii="仿宋_GB2312" w:hAnsi="仿宋_GB2312" w:eastAsia="仿宋_GB2312" w:cs="仿宋_GB2312"/>
          <w:sz w:val="32"/>
          <w:szCs w:val="32"/>
          <w:u w:val="thick"/>
        </w:rPr>
        <w:t>20</w:t>
      </w:r>
      <w:r>
        <w:rPr>
          <w:rFonts w:hint="eastAsia" w:ascii="仿宋_GB2312" w:hAnsi="仿宋_GB2312" w:eastAsia="仿宋_GB2312" w:cs="仿宋_GB2312"/>
          <w:sz w:val="32"/>
          <w:szCs w:val="32"/>
          <w:u w:val="thick"/>
          <w:lang w:val="en-US" w:eastAsia="zh-CN"/>
        </w:rPr>
        <w:t>21</w:t>
      </w:r>
      <w:r>
        <w:rPr>
          <w:rFonts w:hint="eastAsia" w:ascii="仿宋_GB2312" w:hAnsi="仿宋_GB2312" w:eastAsia="仿宋_GB2312" w:cs="仿宋_GB2312"/>
          <w:sz w:val="32"/>
          <w:szCs w:val="32"/>
          <w:u w:val="thick"/>
        </w:rPr>
        <w:t>年</w:t>
      </w:r>
      <w:r>
        <w:rPr>
          <w:rFonts w:hint="eastAsia" w:ascii="仿宋_GB2312" w:hAnsi="仿宋_GB2312" w:eastAsia="仿宋_GB2312" w:cs="仿宋_GB2312"/>
          <w:sz w:val="32"/>
          <w:szCs w:val="32"/>
          <w:u w:val="thick"/>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5600700" cy="0"/>
                <wp:effectExtent l="0" t="0" r="0" b="0"/>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5pt;height:0pt;width:441pt;z-index:251660288;mso-width-relative:page;mso-height-relative:page;" filled="f" stroked="t" coordsize="21600,21600" o:gfxdata="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yHkTPSAAAABAEA&#10;AA8AAAAAAAAAAQAgAAAAIgAAAGRycy9kb3ducmV2LnhtbFBLAQIUABQAAAAIAIdO4kBnAobg5wEA&#10;ANsDAAAOAAAAAAAAAAEAIAAAACE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u w:val="thick"/>
          <w:lang w:val="en-US" w:eastAsia="zh-CN"/>
        </w:rPr>
        <w:t>6</w:t>
      </w:r>
      <w:r>
        <w:rPr>
          <w:rFonts w:hint="eastAsia" w:ascii="仿宋_GB2312" w:hAnsi="仿宋_GB2312" w:eastAsia="仿宋_GB2312" w:cs="仿宋_GB2312"/>
          <w:sz w:val="32"/>
          <w:szCs w:val="32"/>
          <w:u w:val="thick"/>
        </w:rPr>
        <w:t>月</w:t>
      </w:r>
      <w:r>
        <w:rPr>
          <w:rFonts w:hint="eastAsia" w:ascii="仿宋_GB2312" w:hAnsi="仿宋_GB2312" w:eastAsia="仿宋_GB2312" w:cs="仿宋_GB2312"/>
          <w:sz w:val="32"/>
          <w:szCs w:val="32"/>
          <w:u w:val="thick"/>
          <w:lang w:val="en-US" w:eastAsia="zh-CN"/>
        </w:rPr>
        <w:t>3</w:t>
      </w:r>
      <w:r>
        <w:rPr>
          <w:rFonts w:hint="eastAsia" w:ascii="仿宋_GB2312" w:hAnsi="仿宋_GB2312" w:eastAsia="仿宋_GB2312" w:cs="仿宋_GB2312"/>
          <w:sz w:val="32"/>
          <w:szCs w:val="32"/>
          <w:u w:val="thick"/>
        </w:rPr>
        <w:t>日印发</w:t>
      </w:r>
      <w:r>
        <w:rPr>
          <w:rFonts w:hint="eastAsia" w:ascii="仿宋_GB2312" w:eastAsia="仿宋_GB2312"/>
          <w:sz w:val="32"/>
          <w:szCs w:val="32"/>
          <w:u w:val="thick"/>
        </w:rPr>
        <w:t xml:space="preserve"> </w:t>
      </w:r>
      <w:r>
        <w:rPr>
          <w:rFonts w:hint="eastAsia" w:ascii="仿宋_GB2312" w:eastAsia="仿宋_GB2312"/>
          <w:sz w:val="32"/>
          <w:szCs w:val="32"/>
          <w:u w:val="thick"/>
          <w:lang w:val="en-US" w:eastAsia="zh-CN"/>
        </w:rPr>
        <w:t xml:space="preserve"> </w:t>
      </w:r>
    </w:p>
    <w:p>
      <w:pPr>
        <w:adjustRightInd w:val="0"/>
        <w:snapToGrid w:val="0"/>
        <w:spacing w:line="560" w:lineRule="exact"/>
        <w:jc w:val="both"/>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lang w:eastAsia="zh-CN"/>
        </w:rPr>
        <w:t>融水县</w:t>
      </w:r>
      <w:r>
        <w:rPr>
          <w:rFonts w:hint="eastAsia" w:ascii="方正小标宋简体" w:hAnsi="方正小标宋简体" w:eastAsia="方正小标宋简体" w:cs="方正小标宋简体"/>
          <w:sz w:val="44"/>
          <w:szCs w:val="44"/>
        </w:rPr>
        <w:t>气象</w:t>
      </w:r>
      <w:r>
        <w:rPr>
          <w:rFonts w:hint="eastAsia" w:ascii="方正小标宋简体" w:hAnsi="方正小标宋简体" w:eastAsia="方正小标宋简体" w:cs="方正小标宋简体"/>
          <w:sz w:val="44"/>
          <w:szCs w:val="44"/>
          <w:lang w:eastAsia="zh-CN"/>
        </w:rPr>
        <w:t>局</w:t>
      </w:r>
      <w:r>
        <w:rPr>
          <w:rFonts w:hint="eastAsia" w:ascii="方正小标宋简体" w:hAnsi="方正小标宋简体" w:eastAsia="方正小标宋简体" w:cs="方正小标宋简体"/>
          <w:sz w:val="44"/>
          <w:szCs w:val="44"/>
        </w:rPr>
        <w:t>2021年“安全生产月”活动方案</w:t>
      </w:r>
    </w:p>
    <w:p>
      <w:pPr>
        <w:pStyle w:val="5"/>
        <w:widowControl/>
        <w:shd w:val="clear" w:color="auto" w:fill="FFFFFF"/>
        <w:adjustRightInd w:val="0"/>
        <w:snapToGrid w:val="0"/>
        <w:spacing w:beforeAutospacing="0" w:afterAutospacing="0" w:line="560" w:lineRule="exact"/>
        <w:jc w:val="both"/>
        <w:rPr>
          <w:rFonts w:ascii="仿宋" w:hAnsi="仿宋" w:eastAsia="仿宋" w:cs="仿宋"/>
          <w:kern w:val="2"/>
          <w:sz w:val="32"/>
          <w:szCs w:val="32"/>
        </w:rPr>
      </w:pPr>
    </w:p>
    <w:p>
      <w:pPr>
        <w:pStyle w:val="5"/>
        <w:widowControl/>
        <w:shd w:val="clear" w:color="auto" w:fill="FFFFFF"/>
        <w:adjustRightInd w:val="0"/>
        <w:snapToGrid w:val="0"/>
        <w:spacing w:beforeAutospacing="0" w:afterAutospacing="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今年6月是第20个全国“安全生产月”，主题是“落实安全责任，推动安全发展”。为深入贯彻落实习近平总书记关于安全生产重要论述以及对气象工作的重要指示精神，扎实推进安全生产专项整治三年行动集中攻坚，组织好今年</w:t>
      </w:r>
      <w:r>
        <w:rPr>
          <w:rFonts w:hint="eastAsia" w:ascii="仿宋_GB2312" w:hAnsi="仿宋" w:eastAsia="仿宋_GB2312" w:cs="仿宋"/>
          <w:kern w:val="2"/>
          <w:sz w:val="32"/>
          <w:szCs w:val="32"/>
          <w:lang w:eastAsia="zh-CN"/>
        </w:rPr>
        <w:t>我局</w:t>
      </w:r>
      <w:r>
        <w:rPr>
          <w:rFonts w:hint="eastAsia" w:ascii="仿宋_GB2312" w:hAnsi="仿宋" w:eastAsia="仿宋_GB2312" w:cs="仿宋"/>
          <w:kern w:val="2"/>
          <w:sz w:val="32"/>
          <w:szCs w:val="32"/>
        </w:rPr>
        <w:t>“安全生产月”各项工作，结合实际，制定本方案。</w:t>
      </w:r>
    </w:p>
    <w:p>
      <w:pPr>
        <w:pStyle w:val="5"/>
        <w:widowControl/>
        <w:numPr>
          <w:ilvl w:val="0"/>
          <w:numId w:val="1"/>
        </w:numPr>
        <w:shd w:val="clear" w:color="auto" w:fill="FFFFFF"/>
        <w:adjustRightInd w:val="0"/>
        <w:snapToGrid w:val="0"/>
        <w:spacing w:beforeAutospacing="0" w:afterAutospacing="0" w:line="560" w:lineRule="exact"/>
        <w:ind w:firstLine="643" w:firstLineChars="200"/>
        <w:jc w:val="both"/>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总体思路</w:t>
      </w:r>
    </w:p>
    <w:p>
      <w:pPr>
        <w:pStyle w:val="5"/>
        <w:widowControl/>
        <w:shd w:val="clear" w:color="auto" w:fill="FFFFFF"/>
        <w:adjustRightInd w:val="0"/>
        <w:snapToGrid w:val="0"/>
        <w:spacing w:beforeAutospacing="0" w:afterAutospacing="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以习近平新时代中国特色社会主义思想为指导，深入学习宣传贯彻党的十九大、十九届二中、三中、四中、五中全会精神，深入学习习近平总书记关于安全生产的重要论述和对气象工作的重要指示精神，牢固树立“人民至上、生命至上”的理念，进一步完善安全生产责任体系、规范安全生产工作程序、整治安全生产问题隐患、丰富安全生产宣传内容，扎实推进安全生产专项整治三年行动集中攻坚，及时防范和化解安全风险，从根本上消除事故隐患，从根本上解决问题，推动气象部门安全生产形势持续向好，为庆祝建党100周年营造良好安全环境。</w:t>
      </w:r>
    </w:p>
    <w:p>
      <w:pPr>
        <w:pStyle w:val="5"/>
        <w:widowControl/>
        <w:numPr>
          <w:ilvl w:val="0"/>
          <w:numId w:val="1"/>
        </w:numPr>
        <w:shd w:val="clear" w:color="auto" w:fill="FFFFFF"/>
        <w:adjustRightInd w:val="0"/>
        <w:snapToGrid w:val="0"/>
        <w:spacing w:beforeAutospacing="0" w:afterAutospacing="0" w:line="560" w:lineRule="exact"/>
        <w:ind w:firstLine="643" w:firstLineChars="200"/>
        <w:jc w:val="both"/>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活动主题</w:t>
      </w:r>
    </w:p>
    <w:p>
      <w:pPr>
        <w:pStyle w:val="5"/>
        <w:widowControl/>
        <w:shd w:val="clear" w:color="auto" w:fill="FFFFFF"/>
        <w:adjustRightInd w:val="0"/>
        <w:snapToGrid w:val="0"/>
        <w:spacing w:beforeAutospacing="0" w:afterAutospacing="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落实安全责任，推动安全发展。</w:t>
      </w:r>
    </w:p>
    <w:p>
      <w:pPr>
        <w:pStyle w:val="5"/>
        <w:widowControl/>
        <w:numPr>
          <w:ilvl w:val="0"/>
          <w:numId w:val="1"/>
        </w:numPr>
        <w:shd w:val="clear" w:color="auto" w:fill="FFFFFF"/>
        <w:adjustRightInd w:val="0"/>
        <w:snapToGrid w:val="0"/>
        <w:spacing w:beforeAutospacing="0" w:afterAutospacing="0" w:line="560" w:lineRule="exact"/>
        <w:ind w:firstLine="643" w:firstLineChars="200"/>
        <w:jc w:val="both"/>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活动时间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2021年6月1日至6月30日。</w:t>
      </w:r>
    </w:p>
    <w:p>
      <w:pPr>
        <w:pStyle w:val="5"/>
        <w:widowControl/>
        <w:numPr>
          <w:ilvl w:val="0"/>
          <w:numId w:val="1"/>
        </w:numPr>
        <w:shd w:val="clear" w:color="auto" w:fill="FFFFFF"/>
        <w:adjustRightInd w:val="0"/>
        <w:snapToGrid w:val="0"/>
        <w:spacing w:beforeAutospacing="0" w:afterAutospacing="0" w:line="560" w:lineRule="exact"/>
        <w:ind w:firstLine="643" w:firstLineChars="200"/>
        <w:jc w:val="both"/>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组织领导</w:t>
      </w:r>
    </w:p>
    <w:p>
      <w:pPr>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成立</w:t>
      </w:r>
      <w:r>
        <w:rPr>
          <w:rFonts w:hint="eastAsia" w:ascii="仿宋_GB2312" w:hAnsi="仿宋" w:eastAsia="仿宋_GB2312" w:cs="仿宋"/>
          <w:sz w:val="32"/>
          <w:szCs w:val="32"/>
          <w:lang w:eastAsia="zh-CN"/>
        </w:rPr>
        <w:t>融水县</w:t>
      </w:r>
      <w:r>
        <w:rPr>
          <w:rFonts w:hint="eastAsia" w:ascii="仿宋_GB2312" w:hAnsi="仿宋" w:eastAsia="仿宋_GB2312" w:cs="仿宋"/>
          <w:sz w:val="32"/>
          <w:szCs w:val="32"/>
        </w:rPr>
        <w:t>气象</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2021年“安全生产月”活动领导小组(以下简称领导小组)，负责“安全生产月”活动的组织、协调和指导工作，及时研究、解决活动中出现的重要问题，确保活动顺利开展。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  长：</w:t>
      </w:r>
      <w:r>
        <w:rPr>
          <w:rFonts w:hint="eastAsia" w:ascii="仿宋_GB2312" w:hAnsi="仿宋" w:eastAsia="仿宋_GB2312" w:cs="仿宋"/>
          <w:sz w:val="32"/>
          <w:szCs w:val="32"/>
          <w:lang w:eastAsia="zh-CN"/>
        </w:rPr>
        <w:t>陈文新</w:t>
      </w:r>
      <w:r>
        <w:rPr>
          <w:rFonts w:hint="eastAsia" w:ascii="仿宋_GB2312" w:hAnsi="仿宋" w:eastAsia="仿宋_GB2312" w:cs="仿宋"/>
          <w:sz w:val="32"/>
          <w:szCs w:val="32"/>
        </w:rPr>
        <w:t xml:space="preserve">  局  长</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副组长：</w:t>
      </w:r>
      <w:r>
        <w:rPr>
          <w:rFonts w:hint="eastAsia" w:ascii="仿宋_GB2312" w:hAnsi="仿宋" w:eastAsia="仿宋_GB2312" w:cs="仿宋"/>
          <w:sz w:val="32"/>
          <w:szCs w:val="32"/>
          <w:lang w:eastAsia="zh-CN"/>
        </w:rPr>
        <w:t>史俊伟</w:t>
      </w:r>
      <w:r>
        <w:rPr>
          <w:rFonts w:hint="eastAsia" w:ascii="仿宋_GB2312" w:hAnsi="仿宋" w:eastAsia="仿宋_GB2312" w:cs="仿宋"/>
          <w:sz w:val="32"/>
          <w:szCs w:val="32"/>
        </w:rPr>
        <w:t xml:space="preserve">  副局长</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lang w:eastAsia="zh-CN"/>
        </w:rPr>
        <w:t>蓝燕丹</w:t>
      </w:r>
      <w:r>
        <w:rPr>
          <w:rFonts w:hint="eastAsia" w:ascii="仿宋_GB2312" w:hAnsi="仿宋" w:eastAsia="仿宋_GB2312" w:cs="仿宋"/>
          <w:sz w:val="32"/>
          <w:szCs w:val="32"/>
        </w:rPr>
        <w:t xml:space="preserve">  副局长</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成  员：</w:t>
      </w:r>
      <w:r>
        <w:rPr>
          <w:rFonts w:hint="eastAsia" w:ascii="仿宋_GB2312" w:hAnsi="仿宋" w:eastAsia="仿宋_GB2312" w:cs="仿宋"/>
          <w:sz w:val="32"/>
          <w:szCs w:val="32"/>
          <w:lang w:eastAsia="zh-CN"/>
        </w:rPr>
        <w:t>各股室负责人</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本次活动由</w:t>
      </w:r>
      <w:r>
        <w:rPr>
          <w:rFonts w:hint="eastAsia" w:ascii="仿宋_GB2312" w:hAnsi="仿宋" w:eastAsia="仿宋_GB2312" w:cs="仿宋"/>
          <w:sz w:val="32"/>
          <w:szCs w:val="32"/>
          <w:lang w:eastAsia="zh-CN"/>
        </w:rPr>
        <w:t>局办公室</w:t>
      </w:r>
      <w:r>
        <w:rPr>
          <w:rFonts w:hint="eastAsia" w:ascii="仿宋_GB2312" w:hAnsi="仿宋" w:eastAsia="仿宋_GB2312" w:cs="仿宋"/>
          <w:sz w:val="32"/>
          <w:szCs w:val="32"/>
        </w:rPr>
        <w:t>组织，负责本次活动具体开展。</w:t>
      </w:r>
    </w:p>
    <w:p>
      <w:pPr>
        <w:pStyle w:val="5"/>
        <w:widowControl/>
        <w:numPr>
          <w:ilvl w:val="0"/>
          <w:numId w:val="1"/>
        </w:numPr>
        <w:shd w:val="clear" w:color="auto" w:fill="FFFFFF"/>
        <w:adjustRightInd w:val="0"/>
        <w:snapToGrid w:val="0"/>
        <w:spacing w:beforeAutospacing="0" w:afterAutospacing="0" w:line="560" w:lineRule="exact"/>
        <w:ind w:firstLine="643" w:firstLineChars="200"/>
        <w:jc w:val="both"/>
        <w:rPr>
          <w:rFonts w:ascii="黑体" w:hAnsi="黑体" w:eastAsia="黑体" w:cs="黑体"/>
          <w:b/>
          <w:bCs/>
          <w:color w:val="000000"/>
          <w:kern w:val="2"/>
          <w:sz w:val="32"/>
          <w:szCs w:val="32"/>
        </w:rPr>
      </w:pPr>
      <w:r>
        <w:rPr>
          <w:rFonts w:hint="eastAsia" w:ascii="黑体" w:hAnsi="黑体" w:eastAsia="黑体" w:cs="黑体"/>
          <w:b/>
          <w:bCs/>
          <w:color w:val="000000"/>
          <w:kern w:val="2"/>
          <w:sz w:val="32"/>
          <w:szCs w:val="32"/>
        </w:rPr>
        <w:t>活动内容</w:t>
      </w:r>
    </w:p>
    <w:p>
      <w:pPr>
        <w:pStyle w:val="5"/>
        <w:widowControl/>
        <w:adjustRightInd w:val="0"/>
        <w:snapToGrid w:val="0"/>
        <w:spacing w:beforeAutospacing="0" w:afterAutospacing="0" w:line="560" w:lineRule="exact"/>
        <w:ind w:firstLine="643" w:firstLineChars="200"/>
        <w:jc w:val="both"/>
        <w:rPr>
          <w:rStyle w:val="8"/>
          <w:rFonts w:ascii="仿宋_GB2312" w:hAnsi="楷体" w:eastAsia="仿宋_GB2312" w:cs="楷体"/>
          <w:bCs/>
          <w:sz w:val="32"/>
          <w:szCs w:val="32"/>
        </w:rPr>
      </w:pPr>
      <w:r>
        <w:rPr>
          <w:rStyle w:val="8"/>
          <w:rFonts w:hint="eastAsia" w:ascii="仿宋_GB2312" w:hAnsi="楷体" w:eastAsia="仿宋_GB2312" w:cs="楷体"/>
          <w:bCs/>
          <w:sz w:val="32"/>
          <w:szCs w:val="32"/>
        </w:rPr>
        <w:t>（一）召开“安全生产月”活动动员会</w:t>
      </w:r>
    </w:p>
    <w:p>
      <w:pPr>
        <w:pStyle w:val="5"/>
        <w:widowControl/>
        <w:shd w:val="clear" w:color="auto" w:fill="FFFFFF"/>
        <w:adjustRightInd w:val="0"/>
        <w:snapToGrid w:val="0"/>
        <w:spacing w:beforeAutospacing="0" w:afterAutospacing="0" w:line="56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适时组织召开2021年“安全生产月”活动动员会，安排部署“安全生产月”活动。</w:t>
      </w:r>
    </w:p>
    <w:p>
      <w:pPr>
        <w:spacing w:line="560" w:lineRule="exact"/>
        <w:rPr>
          <w:rStyle w:val="8"/>
          <w:rFonts w:ascii="仿宋_GB2312" w:hAnsi="楷体" w:eastAsia="仿宋_GB2312" w:cs="楷体"/>
          <w:bCs/>
          <w:kern w:val="0"/>
          <w:sz w:val="32"/>
          <w:szCs w:val="32"/>
        </w:rPr>
      </w:pPr>
      <w:r>
        <w:rPr>
          <w:rStyle w:val="8"/>
          <w:rFonts w:hint="eastAsia" w:ascii="仿宋_GB2312" w:hAnsi="楷体" w:eastAsia="仿宋_GB2312" w:cs="楷体"/>
          <w:bCs/>
          <w:kern w:val="0"/>
          <w:sz w:val="32"/>
          <w:szCs w:val="32"/>
        </w:rPr>
        <w:t>　　（二）持续深入学习习近平总书记关于安全生产重要论述和关于气象工作重要指示精神。</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lang w:eastAsia="zh-CN"/>
        </w:rPr>
        <w:t>全体干部职工</w:t>
      </w:r>
      <w:r>
        <w:rPr>
          <w:rFonts w:hint="eastAsia" w:ascii="仿宋_GB2312" w:hAnsi="仿宋" w:eastAsia="仿宋_GB2312" w:cs="仿宋"/>
          <w:sz w:val="32"/>
          <w:szCs w:val="32"/>
        </w:rPr>
        <w:t>要充分结合党史学习教育，安排理论学习中心组深入学习习近平总书记关于安全生产重要论述，特别是总书记关于气象工作重要指示精神，专题学习《生命重于泰山——学习习近平总书记关于安全生产重要论述》电视专题片，牢固树立“人民至上、生命至上”理念，更好统筹安全和发展，把总书记的重要论述精神与气象安全生产工作实际相结合，把安全责任落实到岗位、到人头，以实际行动做到“两个维护”，不断提高领导干部安全生产工作能力。依托气政通、学习强国等各类平台，面向</w:t>
      </w:r>
      <w:r>
        <w:rPr>
          <w:rFonts w:hint="eastAsia" w:ascii="仿宋_GB2312" w:hAnsi="仿宋" w:eastAsia="仿宋_GB2312" w:cs="仿宋"/>
          <w:sz w:val="32"/>
          <w:szCs w:val="32"/>
          <w:lang w:eastAsia="zh-CN"/>
        </w:rPr>
        <w:t>干部</w:t>
      </w:r>
      <w:r>
        <w:rPr>
          <w:rFonts w:hint="eastAsia" w:ascii="仿宋_GB2312" w:hAnsi="仿宋" w:eastAsia="仿宋_GB2312" w:cs="仿宋"/>
          <w:sz w:val="32"/>
          <w:szCs w:val="32"/>
        </w:rPr>
        <w:t>职工和群众开展安全生产“大讲堂”“公开课”“微课堂”“大家谈”、基层宣讲等活动，广泛宣传习近平总书记关于安全生产重要论述，切实推动干部职工提升安全意识。</w:t>
      </w:r>
    </w:p>
    <w:p>
      <w:pPr>
        <w:spacing w:line="560" w:lineRule="exact"/>
        <w:ind w:firstLine="660"/>
        <w:rPr>
          <w:rStyle w:val="8"/>
          <w:rFonts w:ascii="仿宋_GB2312" w:hAnsi="仿宋" w:eastAsia="仿宋_GB2312" w:cs="仿宋"/>
          <w:b w:val="0"/>
          <w:sz w:val="32"/>
          <w:szCs w:val="32"/>
        </w:rPr>
      </w:pPr>
      <w:r>
        <w:rPr>
          <w:rStyle w:val="8"/>
          <w:rFonts w:hint="eastAsia" w:ascii="仿宋_GB2312" w:hAnsi="楷体" w:eastAsia="仿宋_GB2312" w:cs="楷体"/>
          <w:bCs/>
          <w:kern w:val="0"/>
          <w:sz w:val="32"/>
          <w:szCs w:val="32"/>
        </w:rPr>
        <w:t>(三) 抓好经验总结和系列宣传活动</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一是结合防雷与升放气球安全专项整治三年行动攻坚之年，切实加强组织领导和工作部署，定期研究工作进展和成效，明确任务清单完成时限，形成制度措施清单，提炼和推广经验做法，查摆突出问题。组织开展三年行动宣传报道、刊发新闻稿件，提高影响力。二是广泛发动职工和企业开展“事故隐患大扫除”“争当安全守门员”等活动，聚焦重点领域、重要部位、关键环节进行全面隐患排查，强化关口前移、源头治理。</w:t>
      </w:r>
    </w:p>
    <w:p>
      <w:pPr>
        <w:spacing w:line="560" w:lineRule="exact"/>
        <w:ind w:firstLine="660"/>
        <w:rPr>
          <w:rStyle w:val="8"/>
          <w:rFonts w:ascii="仿宋_GB2312" w:hAnsi="楷体" w:eastAsia="仿宋_GB2312" w:cs="楷体"/>
          <w:bCs/>
          <w:kern w:val="0"/>
          <w:sz w:val="32"/>
          <w:szCs w:val="32"/>
        </w:rPr>
      </w:pPr>
      <w:r>
        <w:rPr>
          <w:rStyle w:val="8"/>
          <w:rFonts w:hint="eastAsia" w:ascii="仿宋_GB2312" w:hAnsi="楷体" w:eastAsia="仿宋_GB2312" w:cs="楷体"/>
          <w:bCs/>
          <w:kern w:val="0"/>
          <w:sz w:val="32"/>
          <w:szCs w:val="32"/>
        </w:rPr>
        <w:t>(四)开展“</w:t>
      </w:r>
      <w:r>
        <w:rPr>
          <w:rFonts w:hint="eastAsia" w:ascii="仿宋_GB2312" w:hAnsi="仿宋" w:eastAsia="仿宋_GB2312" w:cs="仿宋"/>
          <w:b/>
          <w:bCs/>
          <w:sz w:val="32"/>
          <w:szCs w:val="32"/>
        </w:rPr>
        <w:t>安全生产月</w:t>
      </w:r>
      <w:r>
        <w:rPr>
          <w:rStyle w:val="8"/>
          <w:rFonts w:hint="eastAsia" w:ascii="仿宋_GB2312" w:hAnsi="楷体" w:eastAsia="仿宋_GB2312" w:cs="楷体"/>
          <w:bCs/>
          <w:kern w:val="0"/>
          <w:sz w:val="32"/>
          <w:szCs w:val="32"/>
        </w:rPr>
        <w:t>”活动</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lang w:eastAsia="zh-CN"/>
        </w:rPr>
        <w:t>开展</w:t>
      </w:r>
      <w:r>
        <w:rPr>
          <w:rFonts w:hint="eastAsia" w:ascii="仿宋_GB2312" w:hAnsi="仿宋" w:eastAsia="仿宋_GB2312" w:cs="仿宋"/>
          <w:sz w:val="32"/>
          <w:szCs w:val="32"/>
        </w:rPr>
        <w:t>“安全生产月”活动，</w:t>
      </w:r>
      <w:r>
        <w:rPr>
          <w:rFonts w:hint="eastAsia" w:ascii="仿宋_GB2312" w:hAnsi="仿宋" w:eastAsia="仿宋_GB2312" w:cs="仿宋"/>
          <w:sz w:val="32"/>
          <w:szCs w:val="32"/>
          <w:lang w:eastAsia="zh-CN"/>
        </w:rPr>
        <w:t>股室</w:t>
      </w:r>
      <w:r>
        <w:rPr>
          <w:rFonts w:hint="eastAsia" w:ascii="仿宋_GB2312" w:hAnsi="仿宋" w:eastAsia="仿宋_GB2312" w:cs="仿宋"/>
          <w:sz w:val="32"/>
          <w:szCs w:val="32"/>
        </w:rPr>
        <w:t>要借助现有技术手段，研究策划开展气象安全生产，防灾减灾等知识普及专题行、网上行，提高公众对气象保障安全生产和服务国计民生的关注度。要采取以案说法、观看典型事故警示教育片等形式，引导职工和企业深刻吸取事故教训，树牢安全发展理念，增强做好安全生产工作的自觉性、主动性。对2020年隐患排查专项行动中发现的尚未完成整改问题，责任单位按照整改期限督促整改，消除安全隐患。</w:t>
      </w:r>
    </w:p>
    <w:p>
      <w:pPr>
        <w:spacing w:line="560" w:lineRule="exact"/>
        <w:ind w:firstLine="660"/>
        <w:rPr>
          <w:rStyle w:val="8"/>
          <w:rFonts w:ascii="仿宋_GB2312" w:hAnsi="楷体" w:eastAsia="仿宋_GB2312" w:cs="楷体"/>
          <w:bCs/>
          <w:kern w:val="0"/>
          <w:sz w:val="32"/>
          <w:szCs w:val="32"/>
        </w:rPr>
      </w:pPr>
      <w:r>
        <w:rPr>
          <w:rStyle w:val="8"/>
          <w:rFonts w:hint="eastAsia" w:ascii="仿宋_GB2312" w:hAnsi="楷体" w:eastAsia="仿宋_GB2312" w:cs="楷体"/>
          <w:bCs/>
          <w:kern w:val="0"/>
          <w:sz w:val="32"/>
          <w:szCs w:val="32"/>
        </w:rPr>
        <w:t>(五)开展“6.16安全宣传咨询日”活动。</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6月16日为全国安全宣传咨询日。活动期间，根据</w:t>
      </w:r>
      <w:r>
        <w:rPr>
          <w:rFonts w:hint="eastAsia" w:ascii="仿宋_GB2312" w:hAnsi="仿宋" w:eastAsia="仿宋_GB2312" w:cs="仿宋"/>
          <w:sz w:val="32"/>
          <w:szCs w:val="32"/>
          <w:lang w:eastAsia="zh-CN"/>
        </w:rPr>
        <w:t>我</w:t>
      </w:r>
      <w:r>
        <w:rPr>
          <w:rFonts w:hint="eastAsia" w:ascii="仿宋_GB2312" w:hAnsi="仿宋_GB2312" w:eastAsia="仿宋_GB2312" w:cs="仿宋_GB2312"/>
          <w:sz w:val="32"/>
          <w:szCs w:val="32"/>
          <w:lang w:val="en-US" w:eastAsia="zh-CN" w:bidi="en-US"/>
        </w:rPr>
        <w:t>县安全生产委员会办公室和</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疫情防控有关要求，以群众喜闻乐见的形式，线上线下相结合的方式，集中宣传安全生产政策法规、防灾减灾、应急避险和自救互救等知识，提高社会公众安全意识。充分发挥气象部门宣传媒体优势，聚焦防灾减灾、气象保障安全生产等内容，增进社会公众认识和理解。以线上线下同步进行的方式，积极参与“回顾安全生产月20年”网上展览和“测测你的安全力”知识竞赛，积极参与《关于大力宣传普及应急安全常识提高公众应急防护意识和能力的决定》活动，提升公众安全技能。</w:t>
      </w:r>
    </w:p>
    <w:p>
      <w:pPr>
        <w:spacing w:line="560" w:lineRule="exact"/>
        <w:ind w:firstLine="660"/>
        <w:rPr>
          <w:rStyle w:val="8"/>
          <w:rFonts w:ascii="仿宋_GB2312" w:hAnsi="楷体" w:eastAsia="仿宋_GB2312" w:cs="楷体"/>
          <w:bCs/>
          <w:kern w:val="0"/>
          <w:sz w:val="32"/>
          <w:szCs w:val="32"/>
        </w:rPr>
      </w:pPr>
      <w:r>
        <w:rPr>
          <w:rStyle w:val="8"/>
          <w:rFonts w:hint="eastAsia" w:ascii="仿宋_GB2312" w:hAnsi="楷体" w:eastAsia="仿宋_GB2312" w:cs="楷体"/>
          <w:bCs/>
          <w:kern w:val="0"/>
          <w:sz w:val="32"/>
          <w:szCs w:val="32"/>
        </w:rPr>
        <w:t>(六)开展气象安全宣传“五进”活动</w:t>
      </w:r>
    </w:p>
    <w:p>
      <w:pPr>
        <w:spacing w:line="560" w:lineRule="exact"/>
        <w:ind w:firstLine="660"/>
        <w:rPr>
          <w:rFonts w:ascii="仿宋_GB2312" w:hAnsi="仿宋" w:eastAsia="仿宋_GB2312" w:cs="仿宋"/>
          <w:sz w:val="32"/>
          <w:szCs w:val="32"/>
        </w:rPr>
      </w:pPr>
      <w:r>
        <w:rPr>
          <w:rFonts w:hint="eastAsia" w:ascii="仿宋_GB2312" w:hAnsi="仿宋" w:eastAsia="仿宋_GB2312" w:cs="仿宋"/>
          <w:sz w:val="32"/>
          <w:szCs w:val="32"/>
        </w:rPr>
        <w:t>紧密结合党史学习教育，做好“我为群众办实事”活动，组织广大党员干部深入基层，察民情、访民意、办实事，切实推动安全宣传“五进”，结合气象工作特点，制作气象保障安全生产、防灾减灾等各类安全宣传产品，开展灾害避险逃生演练。用好“全国安全宣教和应急科普平台”。充分利用电视、广播、网站、微博、微信、短视频平台等开展多层次、立体式宣传，打造气象安全宣传新格局。</w:t>
      </w:r>
    </w:p>
    <w:p>
      <w:pPr>
        <w:spacing w:line="560" w:lineRule="exact"/>
        <w:ind w:firstLine="660"/>
        <w:rPr>
          <w:rStyle w:val="8"/>
          <w:rFonts w:ascii="仿宋_GB2312" w:hAnsi="楷体" w:eastAsia="仿宋_GB2312" w:cs="楷体"/>
          <w:bCs/>
          <w:kern w:val="0"/>
          <w:sz w:val="32"/>
          <w:szCs w:val="32"/>
        </w:rPr>
      </w:pPr>
      <w:r>
        <w:rPr>
          <w:rStyle w:val="8"/>
          <w:rFonts w:hint="eastAsia" w:ascii="仿宋_GB2312" w:hAnsi="楷体" w:eastAsia="仿宋_GB2312" w:cs="楷体"/>
          <w:bCs/>
          <w:kern w:val="0"/>
          <w:sz w:val="32"/>
          <w:szCs w:val="32"/>
        </w:rPr>
        <w:t>(</w:t>
      </w:r>
      <w:r>
        <w:rPr>
          <w:rStyle w:val="8"/>
          <w:rFonts w:hint="eastAsia" w:ascii="仿宋_GB2312" w:hAnsi="楷体" w:eastAsia="仿宋_GB2312" w:cs="楷体"/>
          <w:bCs/>
          <w:kern w:val="0"/>
          <w:sz w:val="32"/>
          <w:szCs w:val="32"/>
          <w:lang w:eastAsia="zh-CN"/>
        </w:rPr>
        <w:t>七</w:t>
      </w:r>
      <w:r>
        <w:rPr>
          <w:rStyle w:val="8"/>
          <w:rFonts w:hint="eastAsia" w:ascii="仿宋_GB2312" w:hAnsi="楷体" w:eastAsia="仿宋_GB2312" w:cs="楷体"/>
          <w:bCs/>
          <w:kern w:val="0"/>
          <w:sz w:val="32"/>
          <w:szCs w:val="32"/>
        </w:rPr>
        <w:t>)结合安全生产月全力做好汛期安全生产服务保障</w:t>
      </w:r>
    </w:p>
    <w:p>
      <w:pPr>
        <w:spacing w:line="560" w:lineRule="exact"/>
        <w:ind w:firstLine="660"/>
        <w:rPr>
          <w:rFonts w:hint="eastAsia"/>
          <w:lang w:val="en-US" w:eastAsia="zh-CN"/>
        </w:rPr>
      </w:pPr>
      <w:r>
        <w:rPr>
          <w:rFonts w:hint="eastAsia" w:ascii="仿宋_GB2312" w:hAnsi="仿宋" w:eastAsia="仿宋_GB2312" w:cs="仿宋"/>
          <w:sz w:val="32"/>
          <w:szCs w:val="32"/>
        </w:rPr>
        <w:t>结合本次安全生产月活动，全面落实中国气象局庄国泰局长在2021年全国汛期气象服务动员电视电话会议上的讲话精神、自治区气象局钟国平局长在2021年广西汛期气象服务动员视频会议上的讲话精神，充分认识做好今年汛期气象服务的极端重要性，在疫情防控常态化条件下，既要做好安全生产气象保障服务，又要做好防火、防盗、防泄密以及防雷监管、人影作业、交通等安全管理，坚决落实安全责任，加强隐患排查，确保汛期各项气象业务服务正常运行。</w:t>
      </w:r>
    </w:p>
    <w:sectPr>
      <w:pgSz w:w="11906" w:h="16838"/>
      <w:pgMar w:top="1780" w:right="1531" w:bottom="178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9DF3"/>
    <w:multiLevelType w:val="singleLevel"/>
    <w:tmpl w:val="8C819D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B1"/>
    <w:rsid w:val="002577B1"/>
    <w:rsid w:val="00263F45"/>
    <w:rsid w:val="005759B2"/>
    <w:rsid w:val="00BE0BFE"/>
    <w:rsid w:val="00C10C70"/>
    <w:rsid w:val="00D617C0"/>
    <w:rsid w:val="00DD74AD"/>
    <w:rsid w:val="1743558B"/>
    <w:rsid w:val="1AA74B3E"/>
    <w:rsid w:val="283714FC"/>
    <w:rsid w:val="287011D2"/>
    <w:rsid w:val="5CC01AA7"/>
    <w:rsid w:val="6782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444</Words>
  <Characters>2532</Characters>
  <Lines>21</Lines>
  <Paragraphs>5</Paragraphs>
  <TotalTime>7</TotalTime>
  <ScaleCrop>false</ScaleCrop>
  <LinksUpToDate>false</LinksUpToDate>
  <CharactersWithSpaces>2971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2021-05-31T01:53:00Z</dcterms:created>
  <dc:creator>NTKO</dc:creator>
  <cp:lastModifiedBy>柳州融水文秘(文秘)</cp:lastModifiedBy>
  <dcterms:modified xsi:type="dcterms:W3CDTF">2021-12-23T01:45:45Z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393539291F4445B9A1437D655A74072F</vt:lpwstr>
  </property>
</Properties>
</file>