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融水县农业农村局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落实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年度“谁执法 谁普法”责任制工作总结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中共融水苗族自治县委员会全面依法治县委员会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办公室、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县司法局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关于印发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关于进一步落实国家机关普法责任清单制度的意见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融法办通〔202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）要求，</w:t>
      </w: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实际，认真开展“谁执法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谁普法”工作，现将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开展情况总结如下。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抓好内部学法，着力提升普法能力水平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(一)领导干部带头学。</w:t>
      </w:r>
      <w:r>
        <w:rPr>
          <w:rFonts w:hint="eastAsia" w:ascii="仿宋" w:hAnsi="仿宋" w:eastAsia="仿宋" w:cs="仿宋"/>
          <w:sz w:val="32"/>
          <w:szCs w:val="32"/>
        </w:rPr>
        <w:t>始终把局领导干部作为普法对象的重中之重,把学习党的理论政策和法律法规列入党组理论中心组学习计划,深化领导干部带头学法用法工作。形成领导以身作则、以上率下,带头遵法学法守法用法氛围。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(二)加强培训集中学。</w:t>
      </w:r>
      <w:r>
        <w:rPr>
          <w:rFonts w:hint="eastAsia" w:ascii="仿宋" w:hAnsi="仿宋" w:eastAsia="仿宋" w:cs="仿宋"/>
          <w:sz w:val="32"/>
          <w:szCs w:val="32"/>
        </w:rPr>
        <w:t>我局坚持以多种形式开展学法活动。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干部职工</w:t>
      </w:r>
      <w:r>
        <w:rPr>
          <w:rFonts w:hint="eastAsia" w:ascii="仿宋" w:hAnsi="仿宋" w:eastAsia="仿宋" w:cs="仿宋"/>
          <w:sz w:val="32"/>
          <w:szCs w:val="32"/>
        </w:rPr>
        <w:t>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广西普法云平台</w:t>
      </w:r>
      <w:r>
        <w:rPr>
          <w:rFonts w:hint="eastAsia" w:ascii="仿宋" w:hAnsi="仿宋" w:eastAsia="仿宋" w:cs="仿宋"/>
          <w:sz w:val="32"/>
          <w:szCs w:val="32"/>
        </w:rPr>
        <w:t>开展学法用法的学习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要求考试通过率达100%</w:t>
      </w:r>
      <w:r>
        <w:rPr>
          <w:rFonts w:hint="eastAsia" w:ascii="仿宋" w:hAnsi="仿宋" w:eastAsia="仿宋" w:cs="仿宋"/>
          <w:sz w:val="32"/>
          <w:szCs w:val="32"/>
        </w:rPr>
        <w:t>;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公务员、参公人员通过广西干部网络学院加强系统行业法律法规学习；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新招录人员和执法资格即将到期执法人员参加</w:t>
      </w:r>
      <w:r>
        <w:rPr>
          <w:rFonts w:hint="eastAsia" w:ascii="仿宋" w:hAnsi="仿宋" w:eastAsia="仿宋" w:cs="仿宋"/>
          <w:sz w:val="32"/>
          <w:szCs w:val="32"/>
        </w:rPr>
        <w:t>全区行政执法人员资格（续职）考试;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通过学习强国开展学习，特别是执法人员要加强在法律内容方面的学习；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不定期开展</w:t>
      </w:r>
      <w:r>
        <w:rPr>
          <w:rFonts w:hint="eastAsia" w:ascii="仿宋" w:hAnsi="仿宋" w:eastAsia="仿宋" w:cs="仿宋"/>
          <w:sz w:val="32"/>
          <w:szCs w:val="32"/>
        </w:rPr>
        <w:t>普法培训。培训内容包括《中华人民共和国农产品质量安全法》《中华人民共和国渔业法》《行政处罚法》《行政强制法》等。此外,还开展了《宪法》《农机安全生产管理条例》《农机安全法》、《农药管理条例》等法律法规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(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)积极参加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上级组织的</w:t>
      </w:r>
      <w:r>
        <w:rPr>
          <w:rFonts w:hint="eastAsia" w:ascii="楷体" w:hAnsi="楷体" w:eastAsia="楷体" w:cs="楷体"/>
          <w:sz w:val="32"/>
          <w:szCs w:val="32"/>
        </w:rPr>
        <w:t>学习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培训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积极参加法律法规知识竞赛、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法律</w:t>
      </w:r>
      <w:r>
        <w:rPr>
          <w:rFonts w:hint="eastAsia" w:ascii="仿宋" w:hAnsi="仿宋" w:eastAsia="仿宋" w:cs="仿宋"/>
          <w:sz w:val="32"/>
          <w:szCs w:val="32"/>
        </w:rPr>
        <w:t>骨干培训和各类业务培训,认真学习应对日常监管、执法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</w:t>
      </w:r>
      <w:r>
        <w:rPr>
          <w:rFonts w:hint="eastAsia" w:ascii="仿宋" w:hAnsi="仿宋" w:eastAsia="仿宋" w:cs="仿宋"/>
          <w:sz w:val="32"/>
          <w:szCs w:val="32"/>
        </w:rPr>
        <w:t>、行政复议和行政诉讼的经验做法,并对当前农产品质量安全、非法渔业捕捞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动物防疫</w:t>
      </w:r>
      <w:r>
        <w:rPr>
          <w:rFonts w:hint="eastAsia" w:ascii="仿宋" w:hAnsi="仿宋" w:eastAsia="仿宋" w:cs="仿宋"/>
          <w:sz w:val="32"/>
          <w:szCs w:val="32"/>
        </w:rPr>
        <w:t>等行政执法热点难点问题进行交流讨论,不断提高执法队伍依法行政的能力和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积极开展多形式的普法宣传活动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/>
          <w:b/>
          <w:bCs/>
          <w:color w:val="auto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为贯彻落实“谁执法 谁普法”，加强履行法治政府建设职责，我局积极开展多形式的普法宣传活动，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通过政府网站、电视、微信等媒体渠道开展普法宣传活动，积极扩大农业普法覆盖面，公开发布相关信息11余条；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2021年全县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开展的“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食品安全宣传周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和“安全生产宣传日”现场宣传咨询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活动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积极开展</w:t>
      </w:r>
      <w:r>
        <w:rPr>
          <w:rFonts w:hint="eastAsia" w:ascii="仿宋" w:hAnsi="仿宋" w:eastAsia="仿宋" w:cs="仿宋"/>
          <w:sz w:val="32"/>
          <w:szCs w:val="32"/>
        </w:rPr>
        <w:t>《农产品质量安全法》、《农业经营许可管理办法》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、《动物防疫法》、《兽药管理条例》、《农业机械管理条例》、《中华人民共和国渔业法》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等涉农法律法规宣传，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</w:t>
      </w:r>
      <w:r>
        <w:rPr>
          <w:rFonts w:hint="eastAsia" w:ascii="仿宋" w:hAnsi="仿宋" w:eastAsia="仿宋" w:cs="仿宋"/>
          <w:sz w:val="32"/>
          <w:szCs w:val="32"/>
        </w:rPr>
        <w:t>在现场设宣传台，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出动宣传人员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发放相关</w:t>
      </w:r>
      <w:r>
        <w:rPr>
          <w:rFonts w:hint="eastAsia" w:ascii="仿宋" w:hAnsi="仿宋" w:eastAsia="仿宋" w:cs="仿宋"/>
          <w:sz w:val="32"/>
          <w:szCs w:val="32"/>
        </w:rPr>
        <w:t>宣传材料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1200</w:t>
      </w:r>
      <w:r>
        <w:rPr>
          <w:rFonts w:hint="eastAsia" w:ascii="仿宋" w:hAnsi="仿宋" w:eastAsia="仿宋" w:cs="仿宋"/>
          <w:sz w:val="32"/>
          <w:szCs w:val="32"/>
        </w:rPr>
        <w:t>多份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解答群众疑问17条。12月的“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宪法宣传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活动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中，融水县农业农村局开展宪法进机关主题活动1次，参加人员为局领导班子成员、局二层领导负责人共23人，主要对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习近平法治思想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宪法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知识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在局一楼电视宣传屏上滚动播放宪法宣传周主题标语2条；制作宣传展板一块，主要内容为宪法法律知识、新修订的《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中华人民共和国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动物防疫法》、《生猪屠宰管理条例》；在微信单位工作群、涉农工作群发布宪法法律知识3条，广大干部、涉农群众积极点击阅读。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1-6月禁渔期间,执法三中队全方位宣传禁渔期管理制度,共出动宣传车45车次,执法船20艘次,印发宣传资料2000份,安装宣传牌104块，悬挂横幅76条，遍及全县20个乡镇，达到禁渔期家喻户晓的成效，有力维护江河渔业资源可持续发展。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进村入户开展法治宣传活动，结合日常监督检查、技术指导工作开展，对涉农市场主体有针对性的进行</w:t>
      </w:r>
      <w:r>
        <w:rPr>
          <w:rFonts w:hint="eastAsia" w:ascii="仿宋" w:hAnsi="仿宋" w:eastAsia="仿宋" w:cs="仿宋"/>
          <w:sz w:val="32"/>
          <w:szCs w:val="32"/>
        </w:rPr>
        <w:t>《农产品质量安全法》、《农业经营许可管理办法》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、《动物防疫法》、《兽药管理条例》、《农业机械管理条例》、《中华人民共和国渔业法》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等法律法规宣传和政策解读，通过对执法检查案例“以案说法”，提高了涉农市场主体守法意识和生产经营者的自觉意识。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专项宣传活动较少。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虽然我们在平时执法过程中也深入田间地头、船舶、养殖场（户）、村屯进行各项宣传活动，但专项的、规模大的、影响力广的宣传活动较少。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普法宣传的覆盖面还不够宽、氛围不够浓厚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。由于普法对象发展不平衡，文化程度不一，有时在普法效果上还不够理想，还要在形式和手段上注重实效，不断创新宣传方法。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四、2022年工作计划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(一)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研究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普法宣传内容。</w:t>
      </w:r>
      <w:r>
        <w:rPr>
          <w:rFonts w:hint="eastAsia" w:ascii="仿宋" w:hAnsi="仿宋" w:eastAsia="仿宋" w:cs="仿宋"/>
          <w:sz w:val="32"/>
          <w:szCs w:val="32"/>
        </w:rPr>
        <w:t>结合我单位实际情况,明确普法宣传教育内容,针对群众关心的内容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普法宣传教育活动,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sz w:val="32"/>
          <w:szCs w:val="32"/>
        </w:rPr>
        <w:t>落实普法责任制。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(二)创新普法宣传形式。</w:t>
      </w:r>
      <w:r>
        <w:rPr>
          <w:rFonts w:hint="eastAsia" w:ascii="仿宋" w:hAnsi="仿宋" w:eastAsia="仿宋" w:cs="仿宋"/>
          <w:sz w:val="32"/>
          <w:szCs w:val="32"/>
        </w:rPr>
        <w:t>充分运用社会上各类宣传阵地和设施,尤其是要充分利用新的公共场所开展普法工作。例如通过电视、网络媒体、微信等平台大力开展法律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法规的宣传，增强人民群众懂法、学法、守法意识。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融水苗族自治县农业农村局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2021年12月16日</w:t>
      </w:r>
    </w:p>
    <w:sectPr>
      <w:footerReference r:id="rId3" w:type="default"/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E4FA8"/>
    <w:rsid w:val="088D2CEE"/>
    <w:rsid w:val="15DB5156"/>
    <w:rsid w:val="4EAE79A2"/>
    <w:rsid w:val="573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2020-12-08T01:02:00Z</dcterms:created>
  <dc:creator>Administrator</dc:creator>
  <cp:lastModifiedBy>ZZZZSJ</cp:lastModifiedBy>
  <cp:lastPrinted>2020-12-08T07:47:00Z</cp:lastPrinted>
  <dcterms:modified xsi:type="dcterms:W3CDTF">2021-12-16T08:34:15Z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5067AC5B9F2D453BAA5C74110D877A40</vt:lpwstr>
  </property>
</Properties>
</file>