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融水苗族自治县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融水苗族自治县老年人能力评估组织库公开遴选中提交的各种材料（文件、证照、证件）是真实、有效、合法的，复印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件与原件是一致的，申请人隐瞒有关情况和提供任何虚假材料，愿意承担一切法律后果。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企业（组织）名称：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MGUzMGQyYjJhNjU3Mzc3NWZiNmRhYmJjNTgxZDIifQ=="/>
  </w:docVars>
  <w:rsids>
    <w:rsidRoot w:val="34061980"/>
    <w:rsid w:val="063C7D94"/>
    <w:rsid w:val="065A3A30"/>
    <w:rsid w:val="0B8E5780"/>
    <w:rsid w:val="12281E3F"/>
    <w:rsid w:val="165864BD"/>
    <w:rsid w:val="18655584"/>
    <w:rsid w:val="25452535"/>
    <w:rsid w:val="2679043D"/>
    <w:rsid w:val="268E133C"/>
    <w:rsid w:val="36C65F6F"/>
    <w:rsid w:val="373D0508"/>
    <w:rsid w:val="3E0A4EFC"/>
    <w:rsid w:val="3F895894"/>
    <w:rsid w:val="4599319D"/>
    <w:rsid w:val="4F58746B"/>
    <w:rsid w:val="50EF27E2"/>
    <w:rsid w:val="5A24446D"/>
    <w:rsid w:val="5A67568D"/>
    <w:rsid w:val="5AF50382"/>
    <w:rsid w:val="5D5F3BC0"/>
    <w:rsid w:val="610E6015"/>
    <w:rsid w:val="64436AB5"/>
    <w:rsid w:val="73283F7C"/>
    <w:rsid w:val="746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351</Characters>
  <Lines>0</Lines>
  <Paragraphs>0</Paragraphs>
  <TotalTime>8</TotalTime>
  <ScaleCrop>false</ScaleCrop>
  <LinksUpToDate>false</LinksUpToDate>
  <CharactersWithSpaces>382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安灵都那</cp:lastModifiedBy>
  <dcterms:modified xsi:type="dcterms:W3CDTF">2025-11-24T09:00:17Z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FC96C389AF124280B0D5D55D22A67A19_13</vt:lpwstr>
  </property>
  <property fmtid="{D5CDD505-2E9C-101B-9397-08002B2CF9AE}" pid="4" name="KSOTemplateDocerSaveRecord">
    <vt:lpwstr>eyJoZGlkIjoiMjE0MDliNDFhNmE2ZDUwMWIwZmVhYWM2OTY1ZjBjOTMifQ==</vt:lpwstr>
  </property>
</Properties>
</file>