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default" w:ascii="Times New Roman" w:hAnsi="Times New Roman" w:eastAsia="方正小标宋简体" w:cs="Times New Roman"/>
          <w:color w:val="FF0000"/>
          <w:spacing w:val="10"/>
          <w:sz w:val="56"/>
          <w:szCs w:val="56"/>
        </w:rPr>
      </w:pPr>
    </w:p>
    <w:p>
      <w:pPr>
        <w:spacing w:line="960" w:lineRule="exact"/>
        <w:jc w:val="center"/>
        <w:rPr>
          <w:rFonts w:hint="default" w:ascii="Times New Roman" w:hAnsi="Times New Roman" w:eastAsia="方正小标宋简体" w:cs="Times New Roman"/>
          <w:color w:val="FF0000"/>
          <w:spacing w:val="1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color w:val="FF0000"/>
          <w:spacing w:val="10"/>
          <w:sz w:val="56"/>
          <w:szCs w:val="56"/>
        </w:rPr>
        <w:t>融 水 苗 族 自 治 县</w:t>
      </w:r>
    </w:p>
    <w:p>
      <w:pPr>
        <w:spacing w:line="1300" w:lineRule="exact"/>
        <w:ind w:left="0"/>
        <w:jc w:val="center"/>
        <w:rPr>
          <w:rFonts w:hint="default" w:ascii="Times New Roman" w:hAnsi="Times New Roman" w:cs="Times New Roman"/>
          <w:b/>
          <w:color w:val="FF0000"/>
          <w:sz w:val="30"/>
          <w:szCs w:val="30"/>
        </w:rPr>
      </w:pPr>
    </w:p>
    <w:p>
      <w:pPr>
        <w:spacing w:line="1300" w:lineRule="exact"/>
        <w:ind w:left="0"/>
        <w:jc w:val="center"/>
        <w:rPr>
          <w:rFonts w:hint="default" w:ascii="Times New Roman" w:hAnsi="Times New Roman" w:eastAsia="方正小标宋简体" w:cs="Times New Roman"/>
          <w:color w:val="FF0000"/>
          <w:spacing w:val="227"/>
          <w:sz w:val="96"/>
          <w:szCs w:val="96"/>
        </w:rPr>
      </w:pPr>
      <w:r>
        <w:rPr>
          <w:rFonts w:hint="default" w:ascii="Times New Roman" w:hAnsi="Times New Roman" w:eastAsia="方正小标宋简体" w:cs="Times New Roman"/>
          <w:color w:val="FF0000"/>
          <w:spacing w:val="227"/>
          <w:sz w:val="96"/>
          <w:szCs w:val="96"/>
        </w:rPr>
        <w:t>民政局文件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84"/>
          <w:szCs w:val="84"/>
        </w:rPr>
      </w:pPr>
    </w:p>
    <w:p>
      <w:pPr>
        <w:tabs>
          <w:tab w:val="left" w:pos="5145"/>
        </w:tabs>
        <w:spacing w:line="520" w:lineRule="exact"/>
        <w:jc w:val="center"/>
        <w:rPr>
          <w:rFonts w:hint="default" w:ascii="Times New Roman" w:hAnsi="Times New Roman" w:eastAsia="华文中宋" w:cs="Times New Roman"/>
          <w:color w:val="FFFFFF"/>
          <w:spacing w:val="100"/>
          <w:sz w:val="40"/>
          <w:szCs w:val="24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融民发〔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〕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</w:rPr>
        <w:t>号</w:t>
      </w:r>
    </w:p>
    <w:p>
      <w:pPr>
        <w:spacing w:line="400" w:lineRule="exact"/>
        <w:rPr>
          <w:rFonts w:hint="default" w:ascii="Times New Roman" w:hAnsi="Times New Roman" w:eastAsia="方正大标宋简体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thick"/>
        </w:rPr>
        <w:t xml:space="preserve">                                           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  <w:t>融水苗族自治县民政局关于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  <w:t>巩固脱贫成果后评估检查反馈问题及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u w:val="none"/>
          <w:lang w:val="en-US" w:eastAsia="zh-CN"/>
        </w:rPr>
        <w:t>审计反馈问题整改工作的通知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各乡镇人民政府：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自治区实施乡村振兴战略指挥部于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月初开展2021年度县（市、区）巩固脱贫成果后评估县际交叉评估检查核验工作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检查组反馈我县低保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“漏保”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问题及审计数据比对反馈风险未消除且家庭人均纯收入低于5400的监测对象未纳入低保；监测对象家庭人均纯收入大于16200仍纳入低保的问题。为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此要求各乡镇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立即开展整改工作，并举一反三，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2022年1月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全面开展排查、比对、筛选、录入工作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，将符合条件的对象纳入保障范围。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针对低保“漏保”问题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.及时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排查今年申请有临时救助的对象，将有重大疾病，后续还要继续治疗，家庭没有一票否决情形未纳入低保的对象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，录入系统，将符合条件的对象纳入保障范围。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.及时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排查今年不是因为一票否决停保的对象；将家庭有重残人员，重大疾病，后续还要继续治疗，家庭没有一票否决情形未纳入低保的对象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，录入系统，将符合条件的对象纳入保障范围。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及时与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乡村振兴部门对接，拿防贫监测对象名单与在享低保对象比对，将家庭有子女上大学，重残人员，重大疾病，后续还要继续治疗，家庭生活困难，家庭没有一票否决情形未纳入低保的对象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，录入系统，将符合条件的对象纳入保障范围。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及时与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乡村振兴部门对接，筛选乡村振兴部门脱贫对象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、监测对象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将脱贫对象中家庭人均纯收入低于5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00元的对象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录入系统核对；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将脱贫对象中家庭人均纯收入低于7000元的重残、重病对象未纳入低保的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纳入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录入系统，将符合条件的对象纳入保障范围。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针对低保“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应退尽退</w:t>
      </w:r>
      <w:r>
        <w:rPr>
          <w:rFonts w:hint="eastAsia" w:ascii="黑体" w:hAnsi="黑体" w:eastAsia="黑体" w:cs="黑体"/>
          <w:sz w:val="32"/>
          <w:szCs w:val="32"/>
        </w:rPr>
        <w:t>”问题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入户核查和线上核对相结合，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将家庭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生活好转和核对有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一票否决的对象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家庭停保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及时与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乡村振兴部门对接，筛选家庭人均纯收入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00元的脱贫对象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和已消除风险的监测对象，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将家庭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生活好转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不再有特殊困难原因和核对有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一票否决的对象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家庭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停保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针对特困“漏纳”问题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与残联专委对接，从系统中导出残疾人员名单与在享低保对象比对，将成年、未婚、父母双亡或年纪超过60岁低保对象、年纪超过70岁低收入对象，残疾等级为一、二级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肢体、视力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残疾人对象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，残疾等级为三级以上的精神、智力残疾人对象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，录入系统，将符合条件的对象纳入保障范围。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融水苗族自治县民政局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2021年12月1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left"/>
        <w:textAlignment w:val="bottom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line="4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公开方式：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主动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en-US" w:eastAsia="zh-CN"/>
        </w:rPr>
        <w:t>公开</w:t>
      </w:r>
    </w:p>
    <w:p>
      <w:pPr>
        <w:snapToGrid w:val="0"/>
        <w:spacing w:line="360" w:lineRule="exact"/>
        <w:ind w:left="0"/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>融水苗族自治县民政局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eastAsia="zh-CN"/>
        </w:rPr>
        <w:t xml:space="preserve">办公室       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eastAsia="zh-CN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202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>年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>月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1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>日印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eastAsia="zh-CN"/>
        </w:rPr>
        <w:t xml:space="preserve">发    </w:t>
      </w:r>
    </w:p>
    <w:sectPr>
      <w:footerReference r:id="rId5" w:type="default"/>
      <w:footerReference r:id="rId6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59" w:wrap="around" w:vAnchor="text" w:hAnchor="page" w:x="8789" w:y="-17"/>
      <w:ind w:right="210" w:rightChars="10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439" w:wrap="around" w:vAnchor="text" w:hAnchor="page" w:x="1949" w:y="-17"/>
      <w:ind w:left="210" w:leftChars="10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222C3"/>
    <w:rsid w:val="06D062D5"/>
    <w:rsid w:val="099A6251"/>
    <w:rsid w:val="0B4C6FA8"/>
    <w:rsid w:val="0E8D4882"/>
    <w:rsid w:val="0F4C5F6E"/>
    <w:rsid w:val="1C2A5CCE"/>
    <w:rsid w:val="2D493474"/>
    <w:rsid w:val="2FF13978"/>
    <w:rsid w:val="3DBB5DB7"/>
    <w:rsid w:val="3F695DAF"/>
    <w:rsid w:val="3FAF2EB8"/>
    <w:rsid w:val="47144ECC"/>
    <w:rsid w:val="4A7802A5"/>
    <w:rsid w:val="4B9C2BF7"/>
    <w:rsid w:val="4DE5627A"/>
    <w:rsid w:val="4EA604F0"/>
    <w:rsid w:val="57980C03"/>
    <w:rsid w:val="5EF94DBD"/>
    <w:rsid w:val="61AB3D6B"/>
    <w:rsid w:val="6361115D"/>
    <w:rsid w:val="661222C3"/>
    <w:rsid w:val="69956B46"/>
    <w:rsid w:val="6C123E3C"/>
    <w:rsid w:val="6D1C556B"/>
    <w:rsid w:val="7CDE7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Theme="minorHAnsi" w:hAnsiTheme="minorHAnsi" w:eastAsiaTheme="minorEastAsia" w:cstheme="minorBidi"/>
      <w:sz w:val="21"/>
      <w:szCs w:val="22"/>
      <w:lang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ind w:left="102"/>
      <w:jc w:val="both"/>
      <w:textAlignment w:val="baseline"/>
    </w:pPr>
    <w:rPr>
      <w:rFonts w:ascii="宋体" w:hAnsi="宋体" w:eastAsia="宋体" w:cs="Times New Roman"/>
      <w:kern w:val="2"/>
      <w:sz w:val="29"/>
      <w:szCs w:val="24"/>
      <w:lang w:val="en-US" w:eastAsia="zh-CN" w:bidi="ar-SA"/>
    </w:rPr>
  </w:style>
  <w:style w:type="paragraph" w:customStyle="1" w:styleId="3">
    <w:name w:val="181"/>
    <w:next w:val="1"/>
    <w:qFormat/>
    <w:uiPriority w:val="0"/>
    <w:pPr>
      <w:spacing w:before="360" w:after="360"/>
      <w:ind w:left="950" w:right="950"/>
      <w:jc w:val="center"/>
      <w:textAlignment w:val="baseline"/>
    </w:pPr>
    <w:rPr>
      <w:rFonts w:ascii="Times New Roman" w:hAnsi="Times New Roman" w:eastAsia="宋体" w:cs="Times New Roman"/>
      <w:i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文本 (2)"/>
    <w:basedOn w:val="1"/>
    <w:qFormat/>
    <w:uiPriority w:val="99"/>
    <w:pPr>
      <w:shd w:val="clear" w:color="auto" w:fill="FFFFFF"/>
      <w:spacing w:before="420" w:line="576" w:lineRule="exact"/>
      <w:ind w:hanging="1320"/>
      <w:jc w:val="distribute"/>
    </w:pPr>
    <w:rPr>
      <w:rFonts w:ascii="微软雅黑" w:eastAsia="微软雅黑" w:cs="微软雅黑"/>
      <w:spacing w:val="40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2017-06-07T01:37:00Z</dcterms:created>
  <dc:creator>Administrator</dc:creator>
  <cp:lastModifiedBy>Administrator</cp:lastModifiedBy>
  <cp:lastPrinted>2021-12-16T02:10:14Z</cp:lastPrinted>
  <dcterms:modified xsi:type="dcterms:W3CDTF">2021-12-16T02:31:15Z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7514ECEE207344BCBC72D1E3826DF064</vt:lpwstr>
  </property>
</Properties>
</file>