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FF0000"/>
          <w:sz w:val="72"/>
          <w:szCs w:val="72"/>
        </w:rPr>
      </w:pPr>
      <w:r>
        <w:rPr>
          <w:rFonts w:hint="eastAsia" w:ascii="方正小标宋简体" w:hAnsi="方正小标宋简体" w:eastAsia="方正小标宋简体" w:cs="方正小标宋简体"/>
          <w:color w:val="FF0000"/>
          <w:sz w:val="72"/>
          <w:szCs w:val="72"/>
        </w:rPr>
        <w:t>融水苗族自治县</w:t>
      </w:r>
    </w:p>
    <w:p>
      <w:pPr>
        <w:jc w:val="center"/>
        <w:rPr>
          <w:rFonts w:hint="eastAsia" w:ascii="方正小标宋简体" w:hAnsi="方正小标宋简体" w:eastAsia="方正小标宋简体" w:cs="方正小标宋简体"/>
          <w:color w:val="FF0000"/>
          <w:sz w:val="72"/>
          <w:szCs w:val="72"/>
        </w:rPr>
      </w:pPr>
      <w:r>
        <w:rPr>
          <w:rFonts w:hint="eastAsia" w:ascii="方正小标宋简体" w:hAnsi="方正小标宋简体" w:eastAsia="方正小标宋简体" w:cs="方正小标宋简体"/>
          <w:color w:val="FF0000"/>
          <w:sz w:val="72"/>
          <w:szCs w:val="72"/>
        </w:rPr>
        <w:t>供销合作社联合社文件</w:t>
      </w:r>
    </w:p>
    <w:p>
      <w:pPr>
        <w:jc w:val="center"/>
        <w:rPr>
          <w:rFonts w:hint="eastAsia" w:ascii="仿宋_GB2312" w:hAnsi="仿宋_GB2312" w:eastAsia="仿宋_GB2312" w:cs="仿宋_GB2312"/>
          <w:color w:val="000000"/>
          <w:sz w:val="32"/>
          <w:szCs w:val="32"/>
        </w:rPr>
      </w:pPr>
    </w:p>
    <w:p>
      <w:pPr>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融供字〔202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号</w:t>
      </w:r>
    </w:p>
    <w:p>
      <w:pPr>
        <w:widowControl/>
        <w:jc w:val="left"/>
        <w:rPr>
          <w:rFonts w:ascii="宋体" w:hAnsi="宋体" w:eastAsia="宋体" w:cs="宋体"/>
          <w:kern w:val="0"/>
          <w:sz w:val="24"/>
          <w:szCs w:val="24"/>
          <w:u w:val="thick" w:color="C00000"/>
        </w:rPr>
      </w:pPr>
      <w:r>
        <w:rPr>
          <w:rFonts w:ascii="方正小标宋简体" w:hAnsi="方正小标宋简体"/>
          <w:color w:val="FF0000"/>
          <w:sz w:val="36"/>
          <w:szCs w:val="36"/>
          <w:u w:val="single"/>
        </w:rPr>
        <w:t xml:space="preserve">                                                  </w:t>
      </w:r>
    </w:p>
    <w:p>
      <w:pPr>
        <w:widowControl/>
        <w:jc w:val="center"/>
        <w:rPr>
          <w:rFonts w:hint="eastAsia" w:ascii="方正小标宋简体" w:hAnsi="方正小标宋简体" w:eastAsia="方正小标宋简体" w:cs="方正小标宋简体"/>
          <w:color w:val="000000"/>
          <w:kern w:val="0"/>
          <w:sz w:val="36"/>
          <w:szCs w:val="36"/>
        </w:rPr>
      </w:pPr>
    </w:p>
    <w:p>
      <w:pPr>
        <w:widowControl/>
        <w:jc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融水苗族自治县供销合作社联合社</w:t>
      </w:r>
    </w:p>
    <w:p>
      <w:pPr>
        <w:widowControl/>
        <w:jc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关于开展2024年春节期间安全生产大检查的通知</w:t>
      </w:r>
    </w:p>
    <w:p>
      <w:pPr>
        <w:widowControl/>
        <w:jc w:val="left"/>
        <w:rPr>
          <w:rFonts w:hint="eastAsia" w:ascii="FangSong_GB2312" w:hAnsi="FangSong_GB2312" w:eastAsia="FangSong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宋体" w:hAnsi="宋体" w:eastAsia="宋体" w:cs="宋体"/>
          <w:kern w:val="0"/>
          <w:sz w:val="24"/>
          <w:szCs w:val="24"/>
        </w:rPr>
      </w:pPr>
      <w:r>
        <w:rPr>
          <w:rFonts w:hint="eastAsia" w:ascii="FangSong_GB2312" w:hAnsi="FangSong_GB2312" w:eastAsia="FangSong_GB2312" w:cs="宋体"/>
          <w:color w:val="000000"/>
          <w:kern w:val="0"/>
          <w:sz w:val="32"/>
          <w:szCs w:val="32"/>
        </w:rPr>
        <w:t xml:space="preserve">各乡（镇）供销合作社、各直属企业：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宋体" w:hAnsi="宋体" w:eastAsia="宋体" w:cs="宋体"/>
          <w:kern w:val="0"/>
          <w:sz w:val="24"/>
          <w:szCs w:val="24"/>
        </w:rPr>
      </w:pPr>
      <w:r>
        <w:rPr>
          <w:rFonts w:hint="eastAsia" w:ascii="FangSong_GB2312" w:hAnsi="FangSong_GB2312" w:eastAsia="FangSong_GB2312" w:cs="宋体"/>
          <w:color w:val="000000"/>
          <w:kern w:val="0"/>
          <w:sz w:val="32"/>
          <w:szCs w:val="32"/>
        </w:rPr>
        <w:t xml:space="preserve">春节临近，为确保人民群众和全县供销社系统干部职工过一个欢乐、祥和、平安的节日，县供销联社决定在春节期间组织全系统开展一次安全生产大检查工作，现通知如下：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宋体" w:hAnsi="宋体" w:eastAsia="宋体" w:cs="宋体"/>
          <w:kern w:val="0"/>
          <w:sz w:val="24"/>
          <w:szCs w:val="24"/>
        </w:rPr>
      </w:pPr>
      <w:r>
        <w:rPr>
          <w:rFonts w:hint="eastAsia" w:ascii="黑体" w:hAnsi="黑体" w:eastAsia="黑体" w:cs="宋体"/>
          <w:color w:val="000000"/>
          <w:kern w:val="0"/>
          <w:sz w:val="32"/>
          <w:szCs w:val="32"/>
        </w:rPr>
        <w:t xml:space="preserve">一、检查时间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宋体" w:hAnsi="宋体" w:eastAsia="宋体" w:cs="宋体"/>
          <w:kern w:val="0"/>
          <w:sz w:val="24"/>
          <w:szCs w:val="24"/>
        </w:rPr>
      </w:pPr>
      <w:r>
        <w:rPr>
          <w:rFonts w:hint="eastAsia" w:ascii="FangSong_GB2312" w:hAnsi="FangSong_GB2312" w:eastAsia="FangSong_GB2312" w:cs="宋体"/>
          <w:color w:val="000000"/>
          <w:kern w:val="0"/>
          <w:sz w:val="32"/>
          <w:szCs w:val="32"/>
        </w:rPr>
        <w:t>从即日起至</w:t>
      </w:r>
      <w:r>
        <w:rPr>
          <w:rFonts w:hint="default" w:ascii="Times New Roman" w:hAnsi="Times New Roman" w:eastAsia="FangSong_GB2312" w:cs="Times New Roman"/>
          <w:color w:val="000000"/>
          <w:kern w:val="0"/>
          <w:sz w:val="32"/>
          <w:szCs w:val="32"/>
          <w:lang w:val="en-US" w:eastAsia="zh-CN"/>
        </w:rPr>
        <w:t>2</w:t>
      </w:r>
      <w:r>
        <w:rPr>
          <w:rFonts w:hint="eastAsia" w:ascii="FangSong_GB2312" w:hAnsi="FangSong_GB2312" w:eastAsia="FangSong_GB2312" w:cs="宋体"/>
          <w:color w:val="000000"/>
          <w:kern w:val="0"/>
          <w:sz w:val="32"/>
          <w:szCs w:val="32"/>
        </w:rPr>
        <w:t>月</w:t>
      </w:r>
      <w:r>
        <w:rPr>
          <w:rFonts w:hint="eastAsia" w:ascii="Times New Roman" w:hAnsi="Times New Roman" w:eastAsia="FangSong_GB2312" w:cs="Times New Roman"/>
          <w:color w:val="000000"/>
          <w:kern w:val="0"/>
          <w:sz w:val="32"/>
          <w:szCs w:val="32"/>
          <w:lang w:val="en-US" w:eastAsia="zh-CN"/>
        </w:rPr>
        <w:t>5</w:t>
      </w:r>
      <w:r>
        <w:rPr>
          <w:rFonts w:hint="eastAsia" w:ascii="FangSong_GB2312" w:hAnsi="FangSong_GB2312" w:eastAsia="FangSong_GB2312" w:cs="宋体"/>
          <w:color w:val="000000"/>
          <w:kern w:val="0"/>
          <w:sz w:val="32"/>
          <w:szCs w:val="32"/>
        </w:rPr>
        <w:t xml:space="preserve">日。着重对本系统烟花爆竹批发企业、人员密集场所、老旧危房等重点部位进行安全隐患排查和整治，有效落实安全防范措施，确保春节期间全系统安全无事故发生。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宋体" w:hAnsi="宋体" w:eastAsia="宋体" w:cs="宋体"/>
          <w:kern w:val="0"/>
          <w:sz w:val="24"/>
          <w:szCs w:val="24"/>
        </w:rPr>
      </w:pPr>
      <w:r>
        <w:rPr>
          <w:rFonts w:hint="eastAsia" w:ascii="黑体" w:hAnsi="黑体" w:eastAsia="黑体" w:cs="宋体"/>
          <w:color w:val="000000"/>
          <w:kern w:val="0"/>
          <w:sz w:val="32"/>
          <w:szCs w:val="32"/>
        </w:rPr>
        <w:t xml:space="preserve">二、检查内容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宋体" w:hAnsi="宋体" w:eastAsia="宋体" w:cs="宋体"/>
          <w:kern w:val="0"/>
          <w:sz w:val="24"/>
          <w:szCs w:val="24"/>
        </w:rPr>
      </w:pPr>
      <w:r>
        <w:rPr>
          <w:rFonts w:ascii="KaiTi_GB2312" w:hAnsi="KaiTi_GB2312" w:eastAsia="宋体" w:cs="宋体"/>
          <w:color w:val="000000"/>
          <w:kern w:val="0"/>
          <w:sz w:val="32"/>
          <w:szCs w:val="32"/>
        </w:rPr>
        <w:t xml:space="preserve">（一）烟花爆竹企业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宋体" w:hAnsi="宋体" w:eastAsia="宋体" w:cs="宋体"/>
          <w:kern w:val="0"/>
          <w:sz w:val="24"/>
          <w:szCs w:val="24"/>
        </w:rPr>
      </w:pPr>
      <w:r>
        <w:rPr>
          <w:rFonts w:hint="eastAsia" w:ascii="Times New Roman" w:hAnsi="Times New Roman" w:eastAsia="FangSong_GB2312" w:cs="Times New Roman"/>
          <w:color w:val="000000"/>
          <w:kern w:val="0"/>
          <w:sz w:val="32"/>
          <w:szCs w:val="32"/>
          <w:lang w:val="en-US" w:eastAsia="zh-CN"/>
        </w:rPr>
        <w:t>1.</w:t>
      </w:r>
      <w:r>
        <w:rPr>
          <w:rFonts w:hint="eastAsia" w:ascii="FangSong_GB2312" w:hAnsi="FangSong_GB2312" w:eastAsia="FangSong_GB2312" w:cs="宋体"/>
          <w:b/>
          <w:bCs/>
          <w:color w:val="000000"/>
          <w:kern w:val="0"/>
          <w:sz w:val="32"/>
          <w:szCs w:val="32"/>
        </w:rPr>
        <w:t xml:space="preserve">开展隐患排查整治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宋体" w:hAnsi="宋体" w:eastAsia="宋体" w:cs="宋体"/>
          <w:kern w:val="0"/>
          <w:sz w:val="24"/>
          <w:szCs w:val="24"/>
        </w:rPr>
      </w:pPr>
      <w:r>
        <w:rPr>
          <w:rFonts w:hint="eastAsia" w:ascii="FangSong_GB2312" w:hAnsi="FangSong_GB2312" w:eastAsia="FangSong_GB2312" w:cs="宋体"/>
          <w:color w:val="000000"/>
          <w:kern w:val="0"/>
          <w:sz w:val="32"/>
          <w:szCs w:val="32"/>
        </w:rPr>
        <w:t xml:space="preserve">各基层供销合作社、直属公司要牢固树立“隐患就是事故”的意识，要扎扎实实地开展这次安全隐患排查行动。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宋体" w:hAnsi="宋体" w:eastAsia="宋体" w:cs="宋体"/>
          <w:kern w:val="0"/>
          <w:sz w:val="24"/>
          <w:szCs w:val="24"/>
        </w:rPr>
      </w:pPr>
      <w:r>
        <w:rPr>
          <w:rFonts w:hint="eastAsia" w:ascii="FangSong_GB2312" w:hAnsi="FangSong_GB2312" w:eastAsia="FangSong_GB2312" w:cs="宋体"/>
          <w:color w:val="000000"/>
          <w:kern w:val="0"/>
          <w:sz w:val="32"/>
          <w:szCs w:val="32"/>
        </w:rPr>
        <w:t xml:space="preserve">一要全面检查烟花爆竹仓库。要严格检查系统内烟花爆竹企业的各项安全制度和措施是否严格落实、各种安全设施是否能正常有效运行;检查仓库监控系统是否正常到位;检查人员、车辆进出仓库是否严格登记，检查货物搬运人员是否严格按规范搬运，检查仓库管理员是否二十四小时值班，是否对仓库进行了严格细致的巡查并做好巡查记录等，发现问题要及时整改。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宋体" w:hAnsi="宋体" w:eastAsia="宋体" w:cs="宋体"/>
          <w:kern w:val="0"/>
          <w:sz w:val="24"/>
          <w:szCs w:val="24"/>
        </w:rPr>
      </w:pPr>
      <w:r>
        <w:rPr>
          <w:rFonts w:hint="eastAsia" w:ascii="FangSong_GB2312" w:hAnsi="FangSong_GB2312" w:eastAsia="FangSong_GB2312" w:cs="宋体"/>
          <w:color w:val="000000"/>
          <w:kern w:val="0"/>
          <w:sz w:val="32"/>
          <w:szCs w:val="32"/>
        </w:rPr>
        <w:t xml:space="preserve">二要检查库存烟花爆竹产品。主要检查库存烟花爆竹生产厂家是否正规，进货渠道是否合规、手续是否齐全，烟花爆竹产品条码是否与实物品名、规格及入库台账一致等等。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宋体" w:hAnsi="宋体" w:eastAsia="宋体" w:cs="宋体"/>
          <w:kern w:val="0"/>
          <w:sz w:val="24"/>
          <w:szCs w:val="24"/>
        </w:rPr>
      </w:pPr>
      <w:r>
        <w:rPr>
          <w:rFonts w:hint="eastAsia" w:ascii="FangSong_GB2312" w:hAnsi="FangSong_GB2312" w:eastAsia="FangSong_GB2312" w:cs="宋体"/>
          <w:color w:val="000000"/>
          <w:kern w:val="0"/>
          <w:sz w:val="32"/>
          <w:szCs w:val="32"/>
        </w:rPr>
        <w:t xml:space="preserve">三要加强对系统内销售网点的监管。加强从业人员的培训、业务指导和消防安全检查，零售店货物储存要做到规范安全，配备必要的消防器材，警示标识要醒目。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宋体" w:hAnsi="宋体" w:eastAsia="宋体" w:cs="宋体"/>
          <w:kern w:val="0"/>
          <w:sz w:val="24"/>
          <w:szCs w:val="24"/>
        </w:rPr>
      </w:pPr>
      <w:r>
        <w:rPr>
          <w:rFonts w:hint="eastAsia" w:ascii="Times New Roman" w:hAnsi="Times New Roman" w:eastAsia="FangSong_GB2312" w:cs="Times New Roman"/>
          <w:color w:val="000000"/>
          <w:kern w:val="0"/>
          <w:sz w:val="32"/>
          <w:szCs w:val="32"/>
          <w:lang w:val="en-US" w:eastAsia="zh-CN"/>
        </w:rPr>
        <w:t>2.</w:t>
      </w:r>
      <w:r>
        <w:rPr>
          <w:rFonts w:hint="eastAsia" w:ascii="FangSong_GB2312" w:hAnsi="FangSong_GB2312" w:eastAsia="FangSong_GB2312" w:cs="宋体"/>
          <w:b/>
          <w:bCs/>
          <w:color w:val="000000"/>
          <w:kern w:val="0"/>
          <w:sz w:val="32"/>
          <w:szCs w:val="32"/>
        </w:rPr>
        <w:t xml:space="preserve">落实安全生产经营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宋体" w:hAnsi="宋体" w:eastAsia="宋体" w:cs="宋体"/>
          <w:kern w:val="0"/>
          <w:sz w:val="24"/>
          <w:szCs w:val="24"/>
        </w:rPr>
      </w:pPr>
      <w:r>
        <w:rPr>
          <w:rFonts w:hint="eastAsia" w:ascii="FangSong_GB2312" w:hAnsi="FangSong_GB2312" w:eastAsia="FangSong_GB2312" w:cs="宋体"/>
          <w:color w:val="000000"/>
          <w:kern w:val="0"/>
          <w:sz w:val="32"/>
          <w:szCs w:val="32"/>
        </w:rPr>
        <w:t xml:space="preserve">一要加强货源安全管理。系统内各烟花爆竹企业货源按要求从正规的烟花爆竹厂商购进，不经销拉炮、摔炮、砸炮、擦炮等经摩擦、撞击、挤压即可自燃、爆炸以及药物配比超标不合格，假冒伪劣的烟花爆竹。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宋体" w:hAnsi="宋体" w:eastAsia="宋体" w:cs="宋体"/>
          <w:kern w:val="0"/>
          <w:sz w:val="24"/>
          <w:szCs w:val="24"/>
        </w:rPr>
      </w:pPr>
      <w:r>
        <w:rPr>
          <w:rFonts w:hint="eastAsia" w:ascii="FangSong_GB2312" w:hAnsi="FangSong_GB2312" w:eastAsia="FangSong_GB2312" w:cs="宋体"/>
          <w:color w:val="000000"/>
          <w:kern w:val="0"/>
          <w:sz w:val="32"/>
          <w:szCs w:val="32"/>
        </w:rPr>
        <w:t>二要加强仓储安全管理。一是做好七防，即防潮、防热、防雷、防击、防火、防盗、防破坏。二是严禁超量储存，不得在储存场所抽烟用火。三是仓库内应保持卫生整洁，通道畅通，物品摆放整齐、平码堆放。严格规范储存。四是烟花爆竹储存仓库确保有明显的安全警示标示或警示语，并张贴安全管理制度和操作规程。</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宋体" w:hAnsi="宋体" w:eastAsia="宋体" w:cs="宋体"/>
          <w:kern w:val="0"/>
          <w:sz w:val="24"/>
          <w:szCs w:val="24"/>
        </w:rPr>
      </w:pPr>
      <w:r>
        <w:rPr>
          <w:rFonts w:hint="eastAsia" w:ascii="FangSong_GB2312" w:hAnsi="FangSong_GB2312" w:eastAsia="FangSong_GB2312" w:cs="宋体"/>
          <w:color w:val="000000"/>
          <w:kern w:val="0"/>
          <w:sz w:val="32"/>
          <w:szCs w:val="32"/>
        </w:rPr>
        <w:t>三要加强消防安全管理。一是建立消防组织和消防安全台账明确安全工作责任。二是灭火器必须放到规定的位置，严禁随意摆放。有关责任人必须掌控消防器材的操作技能，确保战时会用，同时必须定期检查，按时更换救火药剂，保证灭火器有效率采用。三是对电器、电线、火源进行排查，发现隐患，及时排除。四是烟花爆竹仓库确保消防水池蓄足水，消防栓能正常使用。五是零售网点应当搭载必要的沙、水，周边</w:t>
      </w:r>
      <w:r>
        <w:rPr>
          <w:rFonts w:hint="eastAsia" w:ascii="FangSong_GB2312" w:hAnsi="FangSong_GB2312" w:eastAsia="FangSong_GB2312" w:cs="宋体"/>
          <w:color w:val="000000"/>
          <w:kern w:val="0"/>
          <w:sz w:val="32"/>
          <w:szCs w:val="32"/>
          <w:lang w:val="en-US" w:eastAsia="zh-CN"/>
        </w:rPr>
        <w:t>20</w:t>
      </w:r>
      <w:r>
        <w:rPr>
          <w:rFonts w:hint="eastAsia" w:ascii="FangSong_GB2312" w:hAnsi="FangSong_GB2312" w:eastAsia="FangSong_GB2312" w:cs="宋体"/>
          <w:color w:val="000000"/>
          <w:kern w:val="0"/>
          <w:sz w:val="32"/>
          <w:szCs w:val="32"/>
        </w:rPr>
        <w:t xml:space="preserve">米范围内严禁存有氨气。 </w:t>
      </w:r>
    </w:p>
    <w:p>
      <w:pPr>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 xml:space="preserve">（二）人员密集场所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宋体" w:hAnsi="宋体" w:eastAsia="宋体" w:cs="宋体"/>
          <w:kern w:val="0"/>
          <w:sz w:val="24"/>
          <w:szCs w:val="24"/>
        </w:rPr>
      </w:pPr>
      <w:r>
        <w:rPr>
          <w:rFonts w:hint="eastAsia" w:ascii="FangSong_GB2312" w:hAnsi="FangSong_GB2312" w:eastAsia="FangSong_GB2312" w:cs="宋体"/>
          <w:color w:val="000000"/>
          <w:kern w:val="0"/>
          <w:sz w:val="32"/>
          <w:szCs w:val="32"/>
        </w:rPr>
        <w:t>各基层供销合作社、直属公司要加强所辖的商场超市、农贸市场、夜市、门店、办公区域等人员密集场所消防安全治理。加强对使用管道燃气或瓶装液化气的餐饮、商住混合体等人员密集场所的排查，严查违规使用醇基燃料和燃气灶具、油烟管道清洗不及时不彻底、违规动火动焊等问题，督促严格落实火源、气源安全防范措施，严防发生爆炸和火灾事故；督促餐饮经营场所、商场市场等领域人员密集场所落实风险自查、隐患自改，重点整治违规使用塑料仿真绿植等易燃装饰、夹芯彩钢板房违规住人、冷库违章喷涂保温材料等隐患问题；坚决清理大型商场、餐饮住宿、职工宿舍等人员密集场所门窗设置铁栅栏、广告牌等影响逃生和灭 火救援的障碍物问题，防止疏散通道被堵塞占用、安全出口被封 堵锁闭。</w:t>
      </w:r>
    </w:p>
    <w:p>
      <w:pPr>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 xml:space="preserve">（三）老旧危房资产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宋体" w:hAnsi="宋体" w:eastAsia="宋体" w:cs="宋体"/>
          <w:kern w:val="0"/>
          <w:sz w:val="24"/>
          <w:szCs w:val="24"/>
        </w:rPr>
      </w:pPr>
      <w:r>
        <w:rPr>
          <w:rFonts w:hint="eastAsia" w:ascii="FangSong_GB2312" w:hAnsi="FangSong_GB2312" w:eastAsia="FangSong_GB2312" w:cs="宋体"/>
          <w:color w:val="000000"/>
          <w:kern w:val="0"/>
          <w:sz w:val="32"/>
          <w:szCs w:val="32"/>
        </w:rPr>
        <w:t xml:space="preserve">各基层供销合作社、直属公司要持续开展系统老旧住房、危旧仓库、危旧办公大楼、宿舍区围墙等社有资产安全隐患排查和整治。对存在安全隐患的危旧房屋，制定有针对性的治理方案和措施，实施分类治理，对检查出来存在安全隐患的危房要落实安全经费进行维修和处置，及时消除危旧房安全隐患。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宋体" w:hAnsi="宋体" w:eastAsia="宋体" w:cs="宋体"/>
          <w:kern w:val="0"/>
          <w:sz w:val="24"/>
          <w:szCs w:val="24"/>
        </w:rPr>
      </w:pPr>
      <w:r>
        <w:rPr>
          <w:rFonts w:hint="eastAsia" w:ascii="黑体" w:hAnsi="黑体" w:eastAsia="黑体" w:cs="宋体"/>
          <w:color w:val="000000"/>
          <w:kern w:val="0"/>
          <w:sz w:val="32"/>
          <w:szCs w:val="32"/>
        </w:rPr>
        <w:t xml:space="preserve">四、工作要求 </w:t>
      </w:r>
    </w:p>
    <w:p>
      <w:pPr>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宋体" w:hAnsi="宋体" w:eastAsia="宋体" w:cs="宋体"/>
          <w:kern w:val="0"/>
          <w:sz w:val="24"/>
          <w:szCs w:val="24"/>
        </w:rPr>
      </w:pPr>
      <w:r>
        <w:rPr>
          <w:rFonts w:hint="eastAsia" w:ascii="仿宋_GB2312" w:hAnsi="仿宋_GB2312" w:eastAsia="仿宋_GB2312" w:cs="仿宋_GB2312"/>
          <w:b/>
          <w:bCs/>
          <w:color w:val="000000"/>
          <w:kern w:val="0"/>
          <w:sz w:val="32"/>
          <w:szCs w:val="32"/>
          <w:lang w:val="en-US" w:eastAsia="zh-CN"/>
        </w:rPr>
        <w:t>（一）强化组织领导。</w:t>
      </w:r>
      <w:r>
        <w:rPr>
          <w:rFonts w:hint="eastAsia" w:ascii="FangSong_GB2312" w:hAnsi="FangSong_GB2312" w:eastAsia="FangSong_GB2312" w:cs="宋体"/>
          <w:color w:val="000000"/>
          <w:kern w:val="0"/>
          <w:sz w:val="32"/>
          <w:szCs w:val="32"/>
        </w:rPr>
        <w:t xml:space="preserve">各基层供销合作社、直属公司要严格按照安全生产“党政同责、一岗双责、失职追责”，“三个必须”要求，精心组织开展好这次安全生产大检查工作。县社领导带队分组开展本系统的安全生产大检查（具体检查时间由带队领导确定）。对查出的安全隐患，要落实责任，定人、定时间安排进行整改，确保全系统在春节期间不出任何安全事故。 </w:t>
      </w:r>
    </w:p>
    <w:p>
      <w:pPr>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宋体" w:hAnsi="宋体" w:eastAsia="宋体" w:cs="宋体"/>
          <w:kern w:val="0"/>
          <w:sz w:val="24"/>
          <w:szCs w:val="24"/>
        </w:rPr>
      </w:pPr>
      <w:r>
        <w:rPr>
          <w:rFonts w:hint="eastAsia" w:ascii="仿宋_GB2312" w:hAnsi="仿宋_GB2312" w:eastAsia="仿宋_GB2312" w:cs="仿宋_GB2312"/>
          <w:b/>
          <w:bCs/>
          <w:color w:val="000000"/>
          <w:kern w:val="0"/>
          <w:sz w:val="32"/>
          <w:szCs w:val="32"/>
          <w:lang w:val="en-US" w:eastAsia="zh-CN"/>
        </w:rPr>
        <w:t>（二）做好工作总结。</w:t>
      </w:r>
      <w:r>
        <w:rPr>
          <w:rFonts w:hint="eastAsia" w:ascii="FangSong_GB2312" w:hAnsi="FangSong_GB2312" w:eastAsia="FangSong_GB2312" w:cs="宋体"/>
          <w:color w:val="000000"/>
          <w:kern w:val="0"/>
          <w:sz w:val="32"/>
          <w:szCs w:val="32"/>
        </w:rPr>
        <w:t>请各基层供销合作社、直属公司认真做好工作总结，于</w:t>
      </w:r>
      <w:r>
        <w:rPr>
          <w:rFonts w:hint="default" w:ascii="Times New Roman" w:hAnsi="Times New Roman" w:eastAsia="仿宋_GB2312" w:cs="Times New Roman"/>
          <w:b w:val="0"/>
          <w:bCs w:val="0"/>
          <w:color w:val="000000"/>
          <w:kern w:val="0"/>
          <w:sz w:val="32"/>
          <w:szCs w:val="32"/>
          <w:lang w:val="en-US" w:eastAsia="zh-CN"/>
        </w:rPr>
        <w:t>2</w:t>
      </w:r>
      <w:r>
        <w:rPr>
          <w:rFonts w:hint="eastAsia" w:ascii="FangSong_GB2312" w:hAnsi="FangSong_GB2312" w:eastAsia="FangSong_GB2312" w:cs="宋体"/>
          <w:color w:val="000000"/>
          <w:kern w:val="0"/>
          <w:sz w:val="32"/>
          <w:szCs w:val="32"/>
        </w:rPr>
        <w:t>月</w:t>
      </w:r>
      <w:r>
        <w:rPr>
          <w:rFonts w:hint="eastAsia" w:ascii="Times New Roman" w:hAnsi="Times New Roman" w:eastAsia="仿宋_GB2312" w:cs="Times New Roman"/>
          <w:b w:val="0"/>
          <w:bCs w:val="0"/>
          <w:color w:val="000000"/>
          <w:kern w:val="0"/>
          <w:sz w:val="32"/>
          <w:szCs w:val="32"/>
          <w:lang w:val="en-US" w:eastAsia="zh-CN"/>
        </w:rPr>
        <w:t>5</w:t>
      </w:r>
      <w:r>
        <w:rPr>
          <w:rFonts w:hint="eastAsia" w:ascii="FangSong_GB2312" w:hAnsi="FangSong_GB2312" w:eastAsia="FangSong_GB2312" w:cs="宋体"/>
          <w:color w:val="000000"/>
          <w:kern w:val="0"/>
          <w:sz w:val="32"/>
          <w:szCs w:val="32"/>
        </w:rPr>
        <w:t>日前将此次安全生产大检查总结材料、图片报至县社办公室。联系人：粟依祎，联系电话：</w:t>
      </w:r>
      <w:r>
        <w:rPr>
          <w:rFonts w:hint="eastAsia" w:ascii="Times New Roman" w:hAnsi="Times New Roman" w:eastAsia="仿宋_GB2312" w:cs="Times New Roman"/>
          <w:b w:val="0"/>
          <w:bCs w:val="0"/>
          <w:color w:val="000000"/>
          <w:kern w:val="0"/>
          <w:sz w:val="32"/>
          <w:szCs w:val="32"/>
          <w:lang w:val="en-US" w:eastAsia="zh-CN"/>
        </w:rPr>
        <w:t xml:space="preserve">5122495 </w:t>
      </w:r>
      <w:r>
        <w:rPr>
          <w:rFonts w:hint="eastAsia" w:ascii="FangSong_GB2312" w:hAnsi="FangSong_GB2312" w:eastAsia="FangSong_GB2312" w:cs="宋体"/>
          <w:color w:val="000000"/>
          <w:kern w:val="0"/>
          <w:sz w:val="32"/>
          <w:szCs w:val="32"/>
        </w:rPr>
        <w:t>,电子邮箱：</w:t>
      </w:r>
      <w:r>
        <w:rPr>
          <w:rFonts w:hint="eastAsia" w:ascii="Times New Roman" w:hAnsi="Times New Roman" w:eastAsia="仿宋_GB2312" w:cs="Times New Roman"/>
          <w:b w:val="0"/>
          <w:bCs w:val="0"/>
          <w:color w:val="000000"/>
          <w:kern w:val="0"/>
          <w:sz w:val="32"/>
          <w:szCs w:val="32"/>
          <w:lang w:val="en-US" w:eastAsia="zh-CN"/>
        </w:rPr>
        <w:t>rsco-op@163.com。</w:t>
      </w:r>
      <w:r>
        <w:rPr>
          <w:rFonts w:hint="eastAsia" w:ascii="FangSong_GB2312" w:hAnsi="FangSong_GB2312" w:eastAsia="FangSong_GB2312" w:cs="宋体"/>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FangSong_GB2312" w:hAnsi="FangSong_GB2312" w:eastAsia="FangSong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宋体" w:hAnsi="宋体" w:eastAsia="宋体" w:cs="宋体"/>
          <w:kern w:val="0"/>
          <w:sz w:val="24"/>
          <w:szCs w:val="24"/>
        </w:rPr>
      </w:pPr>
      <w:r>
        <w:rPr>
          <w:rFonts w:hint="eastAsia" w:ascii="FangSong_GB2312" w:hAnsi="FangSong_GB2312" w:eastAsia="FangSong_GB2312" w:cs="宋体"/>
          <w:color w:val="000000"/>
          <w:kern w:val="0"/>
          <w:sz w:val="32"/>
          <w:szCs w:val="32"/>
        </w:rPr>
        <w:t>附件：县供销社领导带队开展</w:t>
      </w:r>
      <w:r>
        <w:rPr>
          <w:rFonts w:hint="eastAsia" w:ascii="Times New Roman" w:hAnsi="Times New Roman" w:eastAsia="仿宋_GB2312" w:cs="Times New Roman"/>
          <w:b w:val="0"/>
          <w:bCs w:val="0"/>
          <w:color w:val="000000"/>
          <w:kern w:val="0"/>
          <w:sz w:val="32"/>
          <w:szCs w:val="32"/>
          <w:lang w:val="en-US" w:eastAsia="zh-CN"/>
        </w:rPr>
        <w:t>2024</w:t>
      </w:r>
      <w:r>
        <w:rPr>
          <w:rFonts w:hint="eastAsia" w:ascii="FangSong_GB2312" w:hAnsi="FangSong_GB2312" w:eastAsia="FangSong_GB2312" w:cs="宋体"/>
          <w:color w:val="000000"/>
          <w:kern w:val="0"/>
          <w:sz w:val="32"/>
          <w:szCs w:val="32"/>
        </w:rPr>
        <w:t>年春节期间安全生产大检查</w:t>
      </w:r>
    </w:p>
    <w:p>
      <w:pPr>
        <w:keepNext w:val="0"/>
        <w:keepLines w:val="0"/>
        <w:pageBreakBefore w:val="0"/>
        <w:widowControl/>
        <w:kinsoku/>
        <w:wordWrap/>
        <w:overflowPunct/>
        <w:topLinePunct w:val="0"/>
        <w:autoSpaceDE/>
        <w:autoSpaceDN/>
        <w:bidi w:val="0"/>
        <w:adjustRightInd/>
        <w:snapToGrid/>
        <w:spacing w:line="500" w:lineRule="exact"/>
        <w:ind w:firstLine="960" w:firstLineChars="300"/>
        <w:jc w:val="left"/>
        <w:textAlignment w:val="auto"/>
        <w:rPr>
          <w:rFonts w:hint="eastAsia" w:ascii="宋体" w:hAnsi="宋体" w:eastAsia="宋体" w:cs="宋体"/>
          <w:kern w:val="0"/>
          <w:sz w:val="24"/>
          <w:szCs w:val="24"/>
        </w:rPr>
      </w:pPr>
      <w:r>
        <w:rPr>
          <w:rFonts w:hint="eastAsia" w:ascii="FangSong_GB2312" w:hAnsi="FangSong_GB2312" w:eastAsia="FangSong_GB2312" w:cs="宋体"/>
          <w:color w:val="000000"/>
          <w:kern w:val="0"/>
          <w:sz w:val="32"/>
          <w:szCs w:val="32"/>
        </w:rPr>
        <w:t xml:space="preserve">安排表 </w:t>
      </w:r>
    </w:p>
    <w:p>
      <w:pPr>
        <w:keepNext w:val="0"/>
        <w:keepLines w:val="0"/>
        <w:pageBreakBefore w:val="0"/>
        <w:widowControl/>
        <w:kinsoku/>
        <w:wordWrap/>
        <w:overflowPunct/>
        <w:topLinePunct w:val="0"/>
        <w:autoSpaceDE/>
        <w:autoSpaceDN/>
        <w:bidi w:val="0"/>
        <w:adjustRightInd/>
        <w:snapToGrid/>
        <w:spacing w:line="500" w:lineRule="exact"/>
        <w:ind w:firstLine="5120" w:firstLineChars="1600"/>
        <w:jc w:val="left"/>
        <w:textAlignment w:val="auto"/>
        <w:rPr>
          <w:rFonts w:hint="eastAsia" w:ascii="FangSong_GB2312" w:hAnsi="FangSong_GB2312" w:eastAsia="FangSong_GB2312" w:cs="宋体"/>
          <w:color w:val="000000"/>
          <w:kern w:val="0"/>
          <w:sz w:val="32"/>
          <w:szCs w:val="32"/>
        </w:rPr>
      </w:pPr>
    </w:p>
    <w:p>
      <w:pPr>
        <w:autoSpaceDE w:val="0"/>
        <w:spacing w:line="500" w:lineRule="exact"/>
        <w:rPr>
          <w:rFonts w:hint="eastAsia" w:ascii="仿宋_GB2312" w:hAnsi="仿宋_GB2312" w:eastAsia="仿宋_GB2312" w:cs="仿宋_GB2312"/>
          <w:sz w:val="32"/>
          <w:szCs w:val="32"/>
        </w:rPr>
      </w:pPr>
    </w:p>
    <w:p>
      <w:pPr>
        <w:autoSpaceDE w:val="0"/>
        <w:spacing w:line="500" w:lineRule="exact"/>
        <w:rPr>
          <w:rFonts w:hint="eastAsia" w:ascii="仿宋_GB2312" w:hAnsi="仿宋_GB2312" w:eastAsia="仿宋_GB2312" w:cs="仿宋_GB2312"/>
          <w:sz w:val="32"/>
          <w:szCs w:val="32"/>
        </w:rPr>
      </w:pPr>
    </w:p>
    <w:p>
      <w:pPr>
        <w:autoSpaceDE w:val="0"/>
        <w:spacing w:line="500" w:lineRule="exact"/>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00" w:lineRule="exact"/>
        <w:ind w:firstLine="5760" w:firstLineChars="1800"/>
        <w:jc w:val="left"/>
        <w:textAlignment w:val="auto"/>
        <w:rPr>
          <w:rFonts w:hint="eastAsia" w:ascii="Times New Roman" w:hAnsi="Times New Roman" w:eastAsia="仿宋_GB2312" w:cs="Times New Roman"/>
          <w:b w:val="0"/>
          <w:bCs w:val="0"/>
          <w:color w:val="000000"/>
          <w:kern w:val="0"/>
          <w:sz w:val="32"/>
          <w:szCs w:val="32"/>
          <w:lang w:val="en-US" w:eastAsia="zh-CN"/>
        </w:rPr>
      </w:pPr>
      <w:r>
        <w:rPr>
          <w:rFonts w:hint="eastAsia" w:ascii="Times New Roman" w:hAnsi="Times New Roman" w:eastAsia="仿宋_GB2312" w:cs="Times New Roman"/>
          <w:b w:val="0"/>
          <w:bCs w:val="0"/>
          <w:color w:val="000000"/>
          <w:kern w:val="0"/>
          <w:sz w:val="32"/>
          <w:szCs w:val="32"/>
          <w:lang w:val="en-US" w:eastAsia="zh-CN"/>
        </w:rPr>
        <w:t>2024年1月22日</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imes New Roman" w:hAnsi="Times New Roman" w:eastAsia="仿宋_GB2312" w:cs="Times New Roman"/>
          <w:b w:val="0"/>
          <w:bCs w:val="0"/>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imes New Roman" w:hAnsi="Times New Roman" w:eastAsia="仿宋_GB2312" w:cs="Times New Roman"/>
          <w:b w:val="0"/>
          <w:bCs w:val="0"/>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imes New Roman" w:hAnsi="Times New Roman" w:eastAsia="仿宋_GB2312" w:cs="Times New Roman"/>
          <w:b w:val="0"/>
          <w:bCs w:val="0"/>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imes New Roman" w:hAnsi="Times New Roman" w:eastAsia="仿宋_GB2312" w:cs="Times New Roman"/>
          <w:b w:val="0"/>
          <w:bCs w:val="0"/>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imes New Roman" w:hAnsi="Times New Roman" w:eastAsia="仿宋_GB2312" w:cs="Times New Roman"/>
          <w:b w:val="0"/>
          <w:bCs w:val="0"/>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imes New Roman" w:hAnsi="Times New Roman" w:eastAsia="仿宋_GB2312" w:cs="Times New Roman"/>
          <w:b w:val="0"/>
          <w:bCs w:val="0"/>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imes New Roman" w:hAnsi="Times New Roman" w:eastAsia="仿宋_GB2312" w:cs="Times New Roman"/>
          <w:b w:val="0"/>
          <w:bCs w:val="0"/>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imes New Roman" w:hAnsi="Times New Roman" w:eastAsia="仿宋_GB2312" w:cs="Times New Roman"/>
          <w:b w:val="0"/>
          <w:bCs w:val="0"/>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imes New Roman" w:hAnsi="Times New Roman" w:eastAsia="仿宋_GB2312" w:cs="Times New Roman"/>
          <w:b w:val="0"/>
          <w:bCs w:val="0"/>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imes New Roman" w:hAnsi="Times New Roman" w:eastAsia="仿宋_GB2312" w:cs="Times New Roman"/>
          <w:b w:val="0"/>
          <w:bCs w:val="0"/>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imes New Roman" w:hAnsi="Times New Roman" w:eastAsia="仿宋_GB2312" w:cs="Times New Roman"/>
          <w:b w:val="0"/>
          <w:bCs w:val="0"/>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imes New Roman" w:hAnsi="Times New Roman" w:eastAsia="仿宋_GB2312" w:cs="Times New Roman"/>
          <w:b w:val="0"/>
          <w:bCs w:val="0"/>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imes New Roman" w:hAnsi="Times New Roman" w:eastAsia="仿宋_GB2312" w:cs="Times New Roman"/>
          <w:b w:val="0"/>
          <w:bCs w:val="0"/>
          <w:color w:val="000000"/>
          <w:kern w:val="0"/>
          <w:sz w:val="32"/>
          <w:szCs w:val="32"/>
          <w:lang w:val="en-US" w:eastAsia="zh-CN"/>
        </w:rPr>
      </w:pPr>
    </w:p>
    <w:p>
      <w:pPr>
        <w:autoSpaceDE w:val="0"/>
        <w:spacing w:line="500" w:lineRule="exact"/>
        <w:rPr>
          <w:rFonts w:hint="eastAsia" w:ascii="仿宋_GB2312" w:hAnsi="仿宋_GB2312" w:eastAsia="仿宋_GB2312" w:cs="仿宋_GB2312"/>
        </w:rPr>
      </w:pPr>
      <w:r>
        <w:rPr>
          <w:rFonts w:hint="eastAsia" w:ascii="仿宋_GB2312" w:hAnsi="仿宋_GB2312" w:eastAsia="仿宋_GB2312" w:cs="仿宋_GB2312"/>
          <w:sz w:val="32"/>
          <w:szCs w:val="32"/>
        </w:rPr>
        <w:t>公开方式：</w:t>
      </w:r>
      <w:r>
        <w:rPr>
          <w:rFonts w:hint="eastAsia" w:ascii="仿宋_GB2312" w:hAnsi="仿宋_GB2312" w:eastAsia="仿宋_GB2312" w:cs="仿宋_GB2312"/>
          <w:sz w:val="32"/>
          <w:szCs w:val="32"/>
          <w:lang w:val="en-US" w:eastAsia="zh-CN"/>
        </w:rPr>
        <w:t>主动</w:t>
      </w:r>
      <w:r>
        <w:rPr>
          <w:rFonts w:hint="eastAsia" w:ascii="仿宋_GB2312" w:hAnsi="仿宋_GB2312" w:eastAsia="仿宋_GB2312" w:cs="仿宋_GB2312"/>
          <w:sz w:val="32"/>
          <w:szCs w:val="32"/>
        </w:rPr>
        <w:t>公开</w:t>
      </w:r>
    </w:p>
    <w:p>
      <w:pPr>
        <w:pBdr>
          <w:top w:val="single" w:color="auto" w:sz="4" w:space="1"/>
          <w:bottom w:val="single" w:color="auto" w:sz="4" w:space="1"/>
        </w:pBdr>
        <w:spacing w:line="560" w:lineRule="exact"/>
        <w:ind w:right="105" w:rightChars="50"/>
        <w:textAlignment w:val="center"/>
        <w:rPr>
          <w:rFonts w:ascii="宋体" w:hAnsi="宋体" w:eastAsia="宋体" w:cs="宋体"/>
          <w:kern w:val="0"/>
          <w:sz w:val="24"/>
          <w:szCs w:val="24"/>
        </w:rPr>
      </w:pPr>
      <w:r>
        <w:rPr>
          <w:rFonts w:hint="eastAsia" w:ascii="仿宋_GB2312" w:hAnsi="仿宋_GB2312" w:eastAsia="仿宋_GB2312" w:cs="仿宋_GB2312"/>
          <w:bCs/>
          <w:spacing w:val="-20"/>
          <w:sz w:val="28"/>
          <w:szCs w:val="28"/>
        </w:rPr>
        <w:t>融水苗族自治县供销合作社联合社办公室</w:t>
      </w:r>
      <w:r>
        <w:rPr>
          <w:rFonts w:hint="eastAsia" w:ascii="仿宋_GB2312" w:hAnsi="仿宋_GB2312" w:eastAsia="仿宋_GB2312" w:cs="仿宋_GB2312"/>
          <w:spacing w:val="-20"/>
          <w:sz w:val="28"/>
          <w:szCs w:val="28"/>
        </w:rPr>
        <w:t xml:space="preserve">  </w:t>
      </w:r>
      <w:r>
        <w:rPr>
          <w:rFonts w:hint="eastAsia" w:ascii="仿宋_GB2312" w:hAnsi="仿宋_GB2312" w:eastAsia="仿宋_GB2312" w:cs="仿宋_GB2312"/>
          <w:spacing w:val="-4"/>
          <w:sz w:val="28"/>
          <w:szCs w:val="28"/>
        </w:rPr>
        <w:t xml:space="preserve">         </w:t>
      </w:r>
      <w:r>
        <w:rPr>
          <w:rFonts w:hint="eastAsia" w:ascii="仿宋_GB2312" w:hAnsi="仿宋_GB2312" w:eastAsia="仿宋_GB2312" w:cs="仿宋_GB2312"/>
          <w:spacing w:val="-4"/>
          <w:sz w:val="28"/>
          <w:szCs w:val="28"/>
          <w:lang w:val="en-US" w:eastAsia="zh-CN"/>
        </w:rPr>
        <w:t xml:space="preserve">     </w:t>
      </w:r>
      <w:r>
        <w:rPr>
          <w:rFonts w:hint="eastAsia" w:ascii="仿宋_GB2312" w:hAnsi="仿宋_GB2312" w:eastAsia="仿宋_GB2312" w:cs="仿宋_GB2312"/>
          <w:spacing w:val="-20"/>
          <w:sz w:val="28"/>
          <w:szCs w:val="28"/>
        </w:rPr>
        <w:t>202</w:t>
      </w:r>
      <w:r>
        <w:rPr>
          <w:rFonts w:hint="eastAsia" w:ascii="仿宋_GB2312" w:hAnsi="仿宋_GB2312" w:eastAsia="仿宋_GB2312" w:cs="仿宋_GB2312"/>
          <w:spacing w:val="-20"/>
          <w:sz w:val="28"/>
          <w:szCs w:val="28"/>
          <w:lang w:val="en-US" w:eastAsia="zh-CN"/>
        </w:rPr>
        <w:t>4</w:t>
      </w:r>
      <w:r>
        <w:rPr>
          <w:rFonts w:hint="eastAsia" w:ascii="仿宋_GB2312" w:hAnsi="仿宋_GB2312" w:eastAsia="仿宋_GB2312" w:cs="仿宋_GB2312"/>
          <w:spacing w:val="-20"/>
          <w:sz w:val="28"/>
          <w:szCs w:val="28"/>
        </w:rPr>
        <w:t>年</w:t>
      </w:r>
      <w:r>
        <w:rPr>
          <w:rFonts w:hint="eastAsia" w:ascii="仿宋_GB2312" w:hAnsi="仿宋_GB2312" w:eastAsia="仿宋_GB2312" w:cs="仿宋_GB2312"/>
          <w:spacing w:val="-20"/>
          <w:sz w:val="28"/>
          <w:szCs w:val="28"/>
          <w:lang w:val="en-US" w:eastAsia="zh-CN"/>
        </w:rPr>
        <w:t>1</w:t>
      </w:r>
      <w:r>
        <w:rPr>
          <w:rFonts w:hint="eastAsia" w:ascii="仿宋_GB2312" w:hAnsi="仿宋_GB2312" w:eastAsia="仿宋_GB2312" w:cs="仿宋_GB2312"/>
          <w:spacing w:val="-20"/>
          <w:sz w:val="28"/>
          <w:szCs w:val="28"/>
        </w:rPr>
        <w:t>月</w:t>
      </w:r>
      <w:r>
        <w:rPr>
          <w:rFonts w:hint="eastAsia" w:ascii="仿宋_GB2312" w:hAnsi="仿宋_GB2312" w:eastAsia="仿宋_GB2312" w:cs="仿宋_GB2312"/>
          <w:spacing w:val="-20"/>
          <w:sz w:val="28"/>
          <w:szCs w:val="28"/>
          <w:lang w:val="en-US" w:eastAsia="zh-CN"/>
        </w:rPr>
        <w:t>22</w:t>
      </w:r>
      <w:r>
        <w:rPr>
          <w:rFonts w:hint="eastAsia" w:ascii="仿宋_GB2312" w:hAnsi="仿宋_GB2312" w:eastAsia="仿宋_GB2312" w:cs="仿宋_GB2312"/>
          <w:spacing w:val="-20"/>
          <w:sz w:val="28"/>
          <w:szCs w:val="28"/>
        </w:rPr>
        <w:t>日印发</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b w:val="0"/>
          <w:bCs w:val="0"/>
          <w:color w:val="000000"/>
          <w:kern w:val="0"/>
          <w:sz w:val="32"/>
          <w:szCs w:val="32"/>
          <w:lang w:val="en-US" w:eastAsia="zh-CN"/>
        </w:rPr>
        <w:sectPr>
          <w:pgSz w:w="11906" w:h="16838"/>
          <w:pgMar w:top="1417" w:right="1417" w:bottom="1417" w:left="1531" w:header="851" w:footer="992" w:gutter="0"/>
          <w:cols w:space="425" w:num="1"/>
          <w:docGrid w:type="lines" w:linePitch="312" w:charSpace="0"/>
        </w:sectPr>
      </w:pPr>
      <w:bookmarkStart w:id="0" w:name="_GoBack"/>
      <w:bookmarkEnd w:id="0"/>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32"/>
          <w:szCs w:val="32"/>
        </w:rPr>
        <w:t>附件</w:t>
      </w:r>
    </w:p>
    <w:p>
      <w:pPr>
        <w:widowControl/>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color w:val="000000"/>
          <w:kern w:val="0"/>
          <w:sz w:val="36"/>
          <w:szCs w:val="36"/>
        </w:rPr>
        <w:t>县供销社领导带队开展 2024 年春节期间</w:t>
      </w:r>
    </w:p>
    <w:p>
      <w:pPr>
        <w:widowControl/>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color w:val="000000"/>
          <w:kern w:val="0"/>
          <w:sz w:val="36"/>
          <w:szCs w:val="36"/>
        </w:rPr>
        <w:t>安全生产大检查安排表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1575"/>
        <w:gridCol w:w="5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widowControl/>
              <w:jc w:val="center"/>
              <w:rPr>
                <w:rFonts w:hint="eastAsia" w:ascii="仿宋_GB2312" w:hAnsi="仿宋_GB2312" w:eastAsia="仿宋_GB2312" w:cs="仿宋_GB2312"/>
                <w:b/>
                <w:bCs/>
                <w:color w:val="000000"/>
                <w:kern w:val="0"/>
                <w:sz w:val="28"/>
                <w:szCs w:val="28"/>
                <w:vertAlign w:val="baseline"/>
                <w:lang w:val="en-US" w:eastAsia="zh-CN"/>
              </w:rPr>
            </w:pPr>
            <w:r>
              <w:rPr>
                <w:rFonts w:hint="eastAsia" w:ascii="仿宋_GB2312" w:hAnsi="仿宋_GB2312" w:eastAsia="仿宋_GB2312" w:cs="仿宋_GB2312"/>
                <w:b/>
                <w:bCs/>
                <w:color w:val="000000"/>
                <w:kern w:val="0"/>
                <w:sz w:val="28"/>
                <w:szCs w:val="28"/>
                <w:vertAlign w:val="baseline"/>
                <w:lang w:val="en-US" w:eastAsia="zh-CN"/>
              </w:rPr>
              <w:t>组别</w:t>
            </w:r>
          </w:p>
        </w:tc>
        <w:tc>
          <w:tcPr>
            <w:tcW w:w="1575" w:type="dxa"/>
          </w:tcPr>
          <w:p>
            <w:pPr>
              <w:widowControl/>
              <w:jc w:val="center"/>
              <w:rPr>
                <w:rFonts w:hint="eastAsia" w:ascii="仿宋_GB2312" w:hAnsi="仿宋_GB2312" w:eastAsia="仿宋_GB2312" w:cs="仿宋_GB2312"/>
                <w:b/>
                <w:bCs/>
                <w:color w:val="000000"/>
                <w:kern w:val="0"/>
                <w:sz w:val="28"/>
                <w:szCs w:val="28"/>
                <w:vertAlign w:val="baseline"/>
                <w:lang w:val="en-US" w:eastAsia="zh-CN"/>
              </w:rPr>
            </w:pPr>
            <w:r>
              <w:rPr>
                <w:rFonts w:hint="eastAsia" w:ascii="仿宋_GB2312" w:hAnsi="仿宋_GB2312" w:eastAsia="仿宋_GB2312" w:cs="仿宋_GB2312"/>
                <w:b/>
                <w:bCs/>
                <w:color w:val="000000"/>
                <w:kern w:val="0"/>
                <w:sz w:val="28"/>
                <w:szCs w:val="28"/>
                <w:vertAlign w:val="baseline"/>
                <w:lang w:val="en-US" w:eastAsia="zh-CN"/>
              </w:rPr>
              <w:t>分组人员</w:t>
            </w:r>
          </w:p>
        </w:tc>
        <w:tc>
          <w:tcPr>
            <w:tcW w:w="5767" w:type="dxa"/>
          </w:tcPr>
          <w:p>
            <w:pPr>
              <w:widowControl/>
              <w:jc w:val="center"/>
              <w:rPr>
                <w:rFonts w:hint="eastAsia" w:ascii="仿宋_GB2312" w:hAnsi="仿宋_GB2312" w:eastAsia="仿宋_GB2312" w:cs="仿宋_GB2312"/>
                <w:b/>
                <w:bCs/>
                <w:color w:val="000000"/>
                <w:kern w:val="0"/>
                <w:sz w:val="28"/>
                <w:szCs w:val="28"/>
                <w:vertAlign w:val="baseline"/>
                <w:lang w:val="en-US" w:eastAsia="zh-CN"/>
              </w:rPr>
            </w:pPr>
            <w:r>
              <w:rPr>
                <w:rFonts w:hint="eastAsia" w:ascii="仿宋_GB2312" w:hAnsi="仿宋_GB2312" w:eastAsia="仿宋_GB2312" w:cs="仿宋_GB2312"/>
                <w:b/>
                <w:bCs/>
                <w:color w:val="000000"/>
                <w:kern w:val="0"/>
                <w:sz w:val="28"/>
                <w:szCs w:val="28"/>
                <w:vertAlign w:val="baseline"/>
                <w:lang w:val="en-US" w:eastAsia="zh-CN"/>
              </w:rPr>
              <w:t>受检单位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1180" w:type="dxa"/>
          </w:tcPr>
          <w:p>
            <w:pPr>
              <w:widowControl/>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第一组</w:t>
            </w:r>
          </w:p>
        </w:tc>
        <w:tc>
          <w:tcPr>
            <w:tcW w:w="1575" w:type="dxa"/>
          </w:tcPr>
          <w:p>
            <w:pPr>
              <w:widowControl/>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 xml:space="preserve">韦亲周 </w:t>
            </w:r>
          </w:p>
          <w:p>
            <w:pPr>
              <w:widowControl/>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粟依祎</w:t>
            </w:r>
          </w:p>
        </w:tc>
        <w:tc>
          <w:tcPr>
            <w:tcW w:w="5767" w:type="dxa"/>
          </w:tcPr>
          <w:p>
            <w:pPr>
              <w:widowControl/>
              <w:jc w:val="center"/>
              <w:rPr>
                <w:rFonts w:hint="eastAsia" w:ascii="仿宋_GB2312" w:hAnsi="仿宋_GB2312" w:eastAsia="仿宋_GB2312" w:cs="仿宋_GB2312"/>
                <w:color w:val="000000"/>
                <w:kern w:val="0"/>
                <w:sz w:val="28"/>
                <w:szCs w:val="28"/>
                <w:vertAlign w:val="baseline"/>
              </w:rPr>
            </w:pPr>
            <w:r>
              <w:rPr>
                <w:rFonts w:hint="eastAsia" w:ascii="仿宋_GB2312" w:hAnsi="仿宋_GB2312" w:eastAsia="仿宋_GB2312" w:cs="仿宋_GB2312"/>
                <w:color w:val="000000"/>
                <w:kern w:val="0"/>
                <w:sz w:val="28"/>
                <w:szCs w:val="28"/>
                <w:vertAlign w:val="baseline"/>
              </w:rPr>
              <w:t>永乐镇供销社、和睦镇供销社、四荣乡供销社、农业生产资料有限公司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1180" w:type="dxa"/>
          </w:tcPr>
          <w:p>
            <w:pPr>
              <w:widowControl/>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第二组</w:t>
            </w:r>
          </w:p>
        </w:tc>
        <w:tc>
          <w:tcPr>
            <w:tcW w:w="1575" w:type="dxa"/>
          </w:tcPr>
          <w:p>
            <w:pPr>
              <w:widowControl/>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 xml:space="preserve">覃光兰 </w:t>
            </w:r>
          </w:p>
          <w:p>
            <w:pPr>
              <w:widowControl/>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田克林</w:t>
            </w:r>
          </w:p>
        </w:tc>
        <w:tc>
          <w:tcPr>
            <w:tcW w:w="5767" w:type="dxa"/>
          </w:tcPr>
          <w:p>
            <w:pPr>
              <w:widowControl/>
              <w:jc w:val="center"/>
              <w:rPr>
                <w:rFonts w:hint="eastAsia" w:ascii="仿宋_GB2312" w:hAnsi="仿宋_GB2312" w:eastAsia="仿宋_GB2312" w:cs="仿宋_GB2312"/>
                <w:color w:val="000000"/>
                <w:kern w:val="0"/>
                <w:sz w:val="28"/>
                <w:szCs w:val="28"/>
                <w:vertAlign w:val="baseline"/>
              </w:rPr>
            </w:pPr>
            <w:r>
              <w:rPr>
                <w:rFonts w:hint="eastAsia" w:ascii="仿宋_GB2312" w:hAnsi="仿宋_GB2312" w:eastAsia="仿宋_GB2312" w:cs="仿宋_GB2312"/>
                <w:color w:val="000000"/>
                <w:kern w:val="0"/>
                <w:sz w:val="28"/>
                <w:szCs w:val="28"/>
                <w:vertAlign w:val="baseline"/>
              </w:rPr>
              <w:t>县供销招待所、融水镇城中供销社、汪洞乡供销社、香粉乡供销社、安陲乡供销社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widowControl/>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第三组</w:t>
            </w:r>
          </w:p>
        </w:tc>
        <w:tc>
          <w:tcPr>
            <w:tcW w:w="1575" w:type="dxa"/>
          </w:tcPr>
          <w:p>
            <w:pPr>
              <w:widowControl/>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 xml:space="preserve">杜圣明 </w:t>
            </w:r>
          </w:p>
          <w:p>
            <w:pPr>
              <w:widowControl/>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石富峰</w:t>
            </w:r>
          </w:p>
        </w:tc>
        <w:tc>
          <w:tcPr>
            <w:tcW w:w="5767" w:type="dxa"/>
          </w:tcPr>
          <w:p>
            <w:pPr>
              <w:widowControl/>
              <w:jc w:val="center"/>
              <w:rPr>
                <w:rFonts w:hint="eastAsia" w:ascii="仿宋_GB2312" w:hAnsi="仿宋_GB2312" w:eastAsia="仿宋_GB2312" w:cs="仿宋_GB2312"/>
                <w:color w:val="000000"/>
                <w:kern w:val="0"/>
                <w:sz w:val="28"/>
                <w:szCs w:val="28"/>
                <w:vertAlign w:val="baseline"/>
              </w:rPr>
            </w:pPr>
            <w:r>
              <w:rPr>
                <w:rFonts w:hint="eastAsia" w:ascii="仿宋_GB2312" w:hAnsi="仿宋_GB2312" w:eastAsia="仿宋_GB2312" w:cs="仿宋_GB2312"/>
                <w:color w:val="000000"/>
                <w:kern w:val="0"/>
                <w:sz w:val="28"/>
                <w:szCs w:val="28"/>
                <w:vertAlign w:val="baseline"/>
              </w:rPr>
              <w:t>工业品公司、果子食品厂、怀宝镇供销社、滚贝乡供销社、杆洞乡供销社、安太乡供销社、洞头镇供销社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widowControl/>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第四组</w:t>
            </w:r>
          </w:p>
        </w:tc>
        <w:tc>
          <w:tcPr>
            <w:tcW w:w="1575" w:type="dxa"/>
          </w:tcPr>
          <w:p>
            <w:pPr>
              <w:widowControl/>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 xml:space="preserve">杨子谋 </w:t>
            </w:r>
          </w:p>
          <w:p>
            <w:pPr>
              <w:widowControl/>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龙健双</w:t>
            </w:r>
          </w:p>
        </w:tc>
        <w:tc>
          <w:tcPr>
            <w:tcW w:w="5767" w:type="dxa"/>
          </w:tcPr>
          <w:p>
            <w:pPr>
              <w:widowControl/>
              <w:jc w:val="center"/>
              <w:rPr>
                <w:rFonts w:hint="eastAsia" w:ascii="仿宋_GB2312" w:hAnsi="仿宋_GB2312" w:eastAsia="仿宋_GB2312" w:cs="仿宋_GB2312"/>
                <w:color w:val="000000"/>
                <w:kern w:val="0"/>
                <w:sz w:val="28"/>
                <w:szCs w:val="28"/>
                <w:vertAlign w:val="baseline"/>
              </w:rPr>
            </w:pPr>
            <w:r>
              <w:rPr>
                <w:rFonts w:hint="eastAsia" w:ascii="仿宋_GB2312" w:hAnsi="仿宋_GB2312" w:eastAsia="仿宋_GB2312" w:cs="仿宋_GB2312"/>
                <w:color w:val="000000"/>
                <w:kern w:val="0"/>
                <w:sz w:val="28"/>
                <w:szCs w:val="28"/>
                <w:vertAlign w:val="baseline"/>
              </w:rPr>
              <w:t>融水县合兴土产日杂有限公司、大浪镇供销社、白云乡供销社、拱洞乡供销社、大年乡供销社、良寨乡供销社</w:t>
            </w:r>
          </w:p>
        </w:tc>
      </w:tr>
    </w:tbl>
    <w:p>
      <w:pPr>
        <w:widowControl/>
        <w:jc w:val="left"/>
        <w:rPr>
          <w:rFonts w:hint="eastAsia" w:ascii="仿宋_GB2312" w:hAnsi="仿宋_GB2312" w:eastAsia="仿宋_GB2312" w:cs="仿宋_GB2312"/>
          <w:color w:val="000000"/>
          <w:kern w:val="0"/>
          <w:sz w:val="28"/>
          <w:szCs w:val="28"/>
        </w:rPr>
      </w:pPr>
    </w:p>
    <w:p>
      <w:pPr>
        <w:widowControl/>
        <w:jc w:val="left"/>
        <w:rPr>
          <w:rFonts w:hint="eastAsia" w:ascii="仿宋_GB2312" w:hAnsi="仿宋_GB2312" w:eastAsia="仿宋_GB2312" w:cs="仿宋_GB2312"/>
          <w:color w:val="000000"/>
          <w:kern w:val="0"/>
          <w:sz w:val="28"/>
          <w:szCs w:val="28"/>
        </w:rPr>
      </w:pPr>
    </w:p>
    <w:p>
      <w:pPr>
        <w:widowControl/>
        <w:jc w:val="left"/>
        <w:rPr>
          <w:rFonts w:hint="eastAsia" w:ascii="FangSong_GB2312" w:hAnsi="FangSong_GB2312" w:eastAsia="FangSong_GB2312" w:cs="宋体"/>
          <w:color w:val="000000"/>
          <w:kern w:val="0"/>
          <w:sz w:val="24"/>
          <w:szCs w:val="24"/>
        </w:rPr>
      </w:pPr>
    </w:p>
    <w:p>
      <w:pPr>
        <w:widowControl/>
        <w:jc w:val="left"/>
        <w:rPr>
          <w:rFonts w:hint="eastAsia" w:ascii="FangSong_GB2312" w:hAnsi="FangSong_GB2312" w:eastAsia="FangSong_GB2312" w:cs="宋体"/>
          <w:color w:val="000000"/>
          <w:kern w:val="0"/>
          <w:sz w:val="24"/>
          <w:szCs w:val="24"/>
        </w:rPr>
      </w:pPr>
    </w:p>
    <w:p>
      <w:pPr>
        <w:widowControl/>
        <w:jc w:val="left"/>
        <w:rPr>
          <w:rFonts w:hint="eastAsia" w:ascii="FangSong_GB2312" w:hAnsi="FangSong_GB2312" w:eastAsia="FangSong_GB2312" w:cs="宋体"/>
          <w:color w:val="000000"/>
          <w:kern w:val="0"/>
          <w:sz w:val="24"/>
          <w:szCs w:val="24"/>
        </w:rPr>
      </w:pPr>
    </w:p>
    <w:p>
      <w:pPr>
        <w:widowControl/>
        <w:jc w:val="left"/>
        <w:rPr>
          <w:rFonts w:hint="eastAsia" w:ascii="FangSong_GB2312" w:hAnsi="FangSong_GB2312" w:eastAsia="FangSong_GB2312" w:cs="宋体"/>
          <w:color w:val="000000"/>
          <w:kern w:val="0"/>
          <w:sz w:val="24"/>
          <w:szCs w:val="24"/>
        </w:rPr>
      </w:pPr>
    </w:p>
    <w:p>
      <w:pPr>
        <w:widowControl/>
        <w:jc w:val="left"/>
        <w:rPr>
          <w:rFonts w:hint="eastAsia" w:ascii="FangSong_GB2312" w:hAnsi="FangSong_GB2312" w:eastAsia="FangSong_GB2312" w:cs="宋体"/>
          <w:color w:val="000000"/>
          <w:kern w:val="0"/>
          <w:sz w:val="24"/>
          <w:szCs w:val="24"/>
        </w:rPr>
      </w:pPr>
    </w:p>
    <w:p>
      <w:pPr>
        <w:widowControl/>
        <w:jc w:val="left"/>
        <w:rPr>
          <w:rFonts w:hint="eastAsia" w:ascii="FangSong_GB2312" w:hAnsi="FangSong_GB2312" w:eastAsia="FangSong_GB2312" w:cs="宋体"/>
          <w:color w:val="000000"/>
          <w:kern w:val="0"/>
          <w:sz w:val="24"/>
          <w:szCs w:val="24"/>
        </w:rPr>
      </w:pPr>
    </w:p>
    <w:p>
      <w:pPr>
        <w:widowControl/>
        <w:jc w:val="left"/>
        <w:rPr>
          <w:rFonts w:hint="eastAsia" w:ascii="FangSong_GB2312" w:hAnsi="FangSong_GB2312" w:eastAsia="FangSong_GB2312" w:cs="宋体"/>
          <w:color w:val="000000"/>
          <w:kern w:val="0"/>
          <w:sz w:val="24"/>
          <w:szCs w:val="24"/>
        </w:rPr>
      </w:pPr>
    </w:p>
    <w:sectPr>
      <w:pgSz w:w="11906" w:h="16838"/>
      <w:pgMar w:top="1417" w:right="1417"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roma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2010609060101010101"/>
    <w:charset w:val="86"/>
    <w:family w:val="roman"/>
    <w:pitch w:val="default"/>
    <w:sig w:usb0="00000000" w:usb1="00000000" w:usb2="00000016" w:usb3="00000000" w:csb0="00040001" w:csb1="00000000"/>
  </w:font>
  <w:font w:name="KaiTi_GB2312">
    <w:altName w:val="楷体"/>
    <w:panose1 w:val="02010609060101010101"/>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5Yjc3MDZkYWNhOWU3YTMxM2QxNjA1NTk2YWQ1YzIifQ=="/>
  </w:docVars>
  <w:rsids>
    <w:rsidRoot w:val="00167FCE"/>
    <w:rsid w:val="00167FCE"/>
    <w:rsid w:val="00A96020"/>
    <w:rsid w:val="0F8325B6"/>
    <w:rsid w:val="461D29E2"/>
    <w:rsid w:val="55B91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autoRedefine/>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294</Words>
  <Characters>1680</Characters>
  <Lines>14</Lines>
  <Paragraphs>3</Paragraphs>
  <TotalTime>7</TotalTime>
  <ScaleCrop>false</ScaleCrop>
  <LinksUpToDate>false</LinksUpToDate>
  <CharactersWithSpaces>1971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2024-01-22T01:10:00Z</dcterms:created>
  <dc:creator>Administrator</dc:creator>
  <cp:lastModifiedBy>WPS_1616993656</cp:lastModifiedBy>
  <dcterms:modified xsi:type="dcterms:W3CDTF">2024-01-24T03:48:01Z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B65ABE5299DF4E85870045D4DEE6143B_13</vt:lpwstr>
  </property>
</Properties>
</file>